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CB529" w14:textId="680B801C" w:rsidR="00337344" w:rsidRPr="007A797D" w:rsidRDefault="00337344" w:rsidP="00B1212A">
      <w:pPr>
        <w:jc w:val="center"/>
        <w:rPr>
          <w:rFonts w:cs="Times"/>
          <w:sz w:val="24"/>
          <w:szCs w:val="24"/>
        </w:rPr>
      </w:pPr>
      <w:r w:rsidRPr="007A797D">
        <w:rPr>
          <w:rFonts w:cs="Times"/>
          <w:sz w:val="24"/>
          <w:szCs w:val="24"/>
        </w:rPr>
        <w:t>THE UNIVERSITY OF OKLAHOMA</w:t>
      </w:r>
    </w:p>
    <w:p w14:paraId="483C84AE" w14:textId="4D9DC494" w:rsidR="00B1212A" w:rsidRPr="007A797D" w:rsidRDefault="00B1212A" w:rsidP="00B1212A">
      <w:pPr>
        <w:jc w:val="center"/>
        <w:rPr>
          <w:rFonts w:cs="Times"/>
          <w:sz w:val="24"/>
          <w:szCs w:val="24"/>
        </w:rPr>
      </w:pPr>
      <w:r w:rsidRPr="007A797D">
        <w:rPr>
          <w:rFonts w:cs="Times"/>
          <w:sz w:val="24"/>
          <w:szCs w:val="24"/>
        </w:rPr>
        <w:t>GRADUATE COLLEGE</w:t>
      </w:r>
    </w:p>
    <w:p w14:paraId="1C3EA6EA" w14:textId="77777777" w:rsidR="00337344" w:rsidRPr="007A797D" w:rsidRDefault="00337344" w:rsidP="00337344">
      <w:pPr>
        <w:jc w:val="center"/>
        <w:rPr>
          <w:rFonts w:cs="Times"/>
        </w:rPr>
      </w:pPr>
    </w:p>
    <w:p w14:paraId="05F0AFA9" w14:textId="2A961256" w:rsidR="00337344" w:rsidRPr="007A797D" w:rsidRDefault="00337344" w:rsidP="00337344">
      <w:pPr>
        <w:jc w:val="center"/>
        <w:rPr>
          <w:rFonts w:cs="Times"/>
        </w:rPr>
      </w:pPr>
    </w:p>
    <w:p w14:paraId="5A4A30FA" w14:textId="6B45C873" w:rsidR="00337344" w:rsidRPr="007A797D" w:rsidRDefault="00337344" w:rsidP="00337344">
      <w:pPr>
        <w:jc w:val="center"/>
        <w:rPr>
          <w:rFonts w:cs="Times"/>
        </w:rPr>
      </w:pPr>
    </w:p>
    <w:p w14:paraId="7B5F5BCD" w14:textId="1451C9B3" w:rsidR="00337344" w:rsidRPr="007A797D" w:rsidRDefault="00337344" w:rsidP="00337344">
      <w:pPr>
        <w:jc w:val="center"/>
        <w:rPr>
          <w:rFonts w:cs="Times"/>
        </w:rPr>
      </w:pPr>
    </w:p>
    <w:p w14:paraId="20B3A62E" w14:textId="77777777" w:rsidR="00337344" w:rsidRPr="007A797D" w:rsidRDefault="00337344" w:rsidP="00337344">
      <w:pPr>
        <w:jc w:val="center"/>
        <w:rPr>
          <w:rFonts w:cs="Times"/>
        </w:rPr>
      </w:pPr>
    </w:p>
    <w:p w14:paraId="07B8C114" w14:textId="77777777" w:rsidR="00337344" w:rsidRPr="007A797D" w:rsidRDefault="00337344" w:rsidP="00337344">
      <w:pPr>
        <w:jc w:val="center"/>
        <w:rPr>
          <w:rFonts w:cs="Times"/>
          <w:sz w:val="24"/>
          <w:szCs w:val="24"/>
        </w:rPr>
      </w:pPr>
    </w:p>
    <w:p w14:paraId="24235EA6" w14:textId="7D8F90F3" w:rsidR="00337344" w:rsidRPr="007A797D" w:rsidRDefault="00337344" w:rsidP="00337344">
      <w:pPr>
        <w:jc w:val="center"/>
        <w:rPr>
          <w:rFonts w:cs="Times"/>
          <w:sz w:val="24"/>
          <w:szCs w:val="24"/>
        </w:rPr>
      </w:pPr>
      <w:r w:rsidRPr="007A797D">
        <w:rPr>
          <w:rFonts w:cs="Times"/>
          <w:sz w:val="24"/>
          <w:szCs w:val="24"/>
        </w:rPr>
        <w:t>THE EFFECTS OF PHARMACEUTICAL INTERVENTION ON NEURAL CONNECTIVITY AND COMPLEXITY IN FRAGILE X SYNDROME</w:t>
      </w:r>
    </w:p>
    <w:p w14:paraId="065763EE" w14:textId="77777777" w:rsidR="00337344" w:rsidRPr="007A797D" w:rsidRDefault="00337344" w:rsidP="00337344">
      <w:pPr>
        <w:pStyle w:val="Subtitle"/>
        <w:jc w:val="center"/>
        <w:rPr>
          <w:rFonts w:ascii="Times" w:hAnsi="Times" w:cs="Times"/>
          <w:color w:val="000000" w:themeColor="text1"/>
          <w:sz w:val="24"/>
          <w:szCs w:val="24"/>
        </w:rPr>
      </w:pPr>
    </w:p>
    <w:p w14:paraId="07BCB069" w14:textId="77777777" w:rsidR="00337344" w:rsidRPr="007A797D" w:rsidRDefault="00337344" w:rsidP="00337344">
      <w:pPr>
        <w:pStyle w:val="Subtitle"/>
        <w:jc w:val="center"/>
        <w:rPr>
          <w:rFonts w:ascii="Times" w:hAnsi="Times" w:cs="Times"/>
          <w:color w:val="000000" w:themeColor="text1"/>
          <w:sz w:val="24"/>
          <w:szCs w:val="24"/>
        </w:rPr>
      </w:pPr>
    </w:p>
    <w:p w14:paraId="601450E5" w14:textId="77777777" w:rsidR="00337344" w:rsidRPr="007A797D" w:rsidRDefault="00337344" w:rsidP="00337344">
      <w:pPr>
        <w:pStyle w:val="Subtitle"/>
        <w:jc w:val="center"/>
        <w:rPr>
          <w:rFonts w:ascii="Times" w:hAnsi="Times" w:cs="Times"/>
          <w:color w:val="000000" w:themeColor="text1"/>
          <w:sz w:val="24"/>
          <w:szCs w:val="24"/>
        </w:rPr>
      </w:pPr>
    </w:p>
    <w:p w14:paraId="1D19569D" w14:textId="77777777" w:rsidR="00337344" w:rsidRPr="007A797D" w:rsidRDefault="00337344" w:rsidP="00337344">
      <w:pPr>
        <w:pStyle w:val="Subtitle"/>
        <w:jc w:val="center"/>
        <w:rPr>
          <w:rFonts w:ascii="Times" w:hAnsi="Times" w:cs="Times"/>
          <w:color w:val="000000" w:themeColor="text1"/>
          <w:sz w:val="24"/>
          <w:szCs w:val="24"/>
        </w:rPr>
      </w:pPr>
    </w:p>
    <w:p w14:paraId="3F870674" w14:textId="77777777" w:rsidR="00337344" w:rsidRPr="007A797D" w:rsidRDefault="00337344" w:rsidP="00B1212A">
      <w:pPr>
        <w:pStyle w:val="Subtitle"/>
        <w:rPr>
          <w:rFonts w:ascii="Times" w:hAnsi="Times" w:cs="Times"/>
          <w:color w:val="000000" w:themeColor="text1"/>
          <w:sz w:val="24"/>
          <w:szCs w:val="24"/>
        </w:rPr>
      </w:pPr>
    </w:p>
    <w:p w14:paraId="7D198B93" w14:textId="77777777" w:rsidR="00337344" w:rsidRPr="007A797D" w:rsidRDefault="00337344" w:rsidP="00337344">
      <w:pPr>
        <w:pStyle w:val="Subtitle"/>
        <w:jc w:val="center"/>
        <w:rPr>
          <w:rFonts w:ascii="Times" w:hAnsi="Times" w:cs="Times"/>
          <w:color w:val="000000" w:themeColor="text1"/>
          <w:sz w:val="24"/>
          <w:szCs w:val="24"/>
        </w:rPr>
      </w:pPr>
    </w:p>
    <w:p w14:paraId="743B728D" w14:textId="09688BB7" w:rsidR="00337344" w:rsidRPr="007A797D" w:rsidRDefault="00BF49C4" w:rsidP="009A5E79">
      <w:pPr>
        <w:pStyle w:val="Subtitle"/>
        <w:spacing w:line="360" w:lineRule="auto"/>
        <w:jc w:val="center"/>
        <w:rPr>
          <w:rFonts w:ascii="Times" w:hAnsi="Times" w:cs="Times"/>
          <w:color w:val="000000" w:themeColor="text1"/>
          <w:sz w:val="24"/>
          <w:szCs w:val="24"/>
        </w:rPr>
      </w:pPr>
      <w:r w:rsidRPr="007A797D">
        <w:rPr>
          <w:rFonts w:ascii="Times" w:hAnsi="Times" w:cs="Times"/>
          <w:color w:val="000000" w:themeColor="text1"/>
          <w:sz w:val="24"/>
          <w:szCs w:val="24"/>
        </w:rPr>
        <w:t>A DISSERTATION</w:t>
      </w:r>
    </w:p>
    <w:p w14:paraId="33AB7355" w14:textId="039FF8FD" w:rsidR="00BF49C4" w:rsidRPr="007A797D" w:rsidRDefault="0002772D" w:rsidP="009A5E79">
      <w:pPr>
        <w:spacing w:line="360" w:lineRule="auto"/>
        <w:jc w:val="center"/>
        <w:rPr>
          <w:rFonts w:cs="Times"/>
        </w:rPr>
      </w:pPr>
      <w:r w:rsidRPr="007A797D">
        <w:rPr>
          <w:rFonts w:cs="Times"/>
        </w:rPr>
        <w:t>SUBMITTED TO THE GRADUATE FACULTY</w:t>
      </w:r>
    </w:p>
    <w:p w14:paraId="77AFC8F7" w14:textId="0599728B" w:rsidR="0002772D" w:rsidRPr="007A797D" w:rsidRDefault="0002772D" w:rsidP="009A5E79">
      <w:pPr>
        <w:spacing w:line="360" w:lineRule="auto"/>
        <w:jc w:val="center"/>
        <w:rPr>
          <w:rFonts w:cs="Times"/>
        </w:rPr>
      </w:pPr>
      <w:r w:rsidRPr="007A797D">
        <w:rPr>
          <w:rFonts w:cs="Times"/>
        </w:rPr>
        <w:t xml:space="preserve">In partial fulfillment of the requirements for the </w:t>
      </w:r>
      <w:r w:rsidR="00B1212A" w:rsidRPr="007A797D">
        <w:rPr>
          <w:rFonts w:cs="Times"/>
        </w:rPr>
        <w:t>degree of</w:t>
      </w:r>
    </w:p>
    <w:p w14:paraId="7CB2E894" w14:textId="3B77FC8A" w:rsidR="00337344" w:rsidRPr="007A797D" w:rsidRDefault="001E7F8E" w:rsidP="009A5E79">
      <w:pPr>
        <w:spacing w:line="360" w:lineRule="auto"/>
        <w:jc w:val="center"/>
        <w:rPr>
          <w:rFonts w:cs="Times"/>
        </w:rPr>
      </w:pPr>
      <w:r>
        <w:rPr>
          <w:rFonts w:cs="Times"/>
        </w:rPr>
        <w:t>DOCTOR OF PHILOSOPHY</w:t>
      </w:r>
    </w:p>
    <w:p w14:paraId="112434E5" w14:textId="77777777" w:rsidR="00F16B8D" w:rsidRDefault="00F16B8D" w:rsidP="009A5E79">
      <w:pPr>
        <w:spacing w:line="360" w:lineRule="auto"/>
        <w:rPr>
          <w:rFonts w:cs="Times"/>
        </w:rPr>
      </w:pPr>
    </w:p>
    <w:p w14:paraId="3C2FEFE9" w14:textId="77777777" w:rsidR="009A5E79" w:rsidRDefault="009A5E79" w:rsidP="009A5E79">
      <w:pPr>
        <w:spacing w:line="360" w:lineRule="auto"/>
        <w:rPr>
          <w:rFonts w:cs="Times"/>
        </w:rPr>
      </w:pPr>
    </w:p>
    <w:p w14:paraId="0A1FD0C8" w14:textId="77777777" w:rsidR="009A5E79" w:rsidRPr="007A797D" w:rsidRDefault="009A5E79" w:rsidP="009A5E79">
      <w:pPr>
        <w:spacing w:line="360" w:lineRule="auto"/>
        <w:rPr>
          <w:rFonts w:cs="Times"/>
        </w:rPr>
      </w:pPr>
    </w:p>
    <w:p w14:paraId="745E3A5D" w14:textId="77777777" w:rsidR="00F16B8D" w:rsidRPr="007A797D" w:rsidRDefault="00F16B8D" w:rsidP="009A5E79">
      <w:pPr>
        <w:spacing w:line="360" w:lineRule="auto"/>
        <w:rPr>
          <w:rFonts w:cs="Times"/>
        </w:rPr>
      </w:pPr>
    </w:p>
    <w:p w14:paraId="3C5B9372" w14:textId="2ED364A5" w:rsidR="00F870FB" w:rsidRPr="00F870FB" w:rsidRDefault="00337344" w:rsidP="009A5E79">
      <w:pPr>
        <w:pStyle w:val="Subtitle"/>
        <w:spacing w:line="360" w:lineRule="auto"/>
        <w:jc w:val="center"/>
        <w:rPr>
          <w:rFonts w:ascii="Times" w:hAnsi="Times" w:cs="Times"/>
          <w:color w:val="000000" w:themeColor="text1"/>
          <w:sz w:val="24"/>
          <w:szCs w:val="24"/>
        </w:rPr>
      </w:pPr>
      <w:r w:rsidRPr="007A797D">
        <w:rPr>
          <w:rFonts w:ascii="Times" w:hAnsi="Times" w:cs="Times"/>
          <w:color w:val="000000" w:themeColor="text1"/>
          <w:sz w:val="24"/>
          <w:szCs w:val="24"/>
        </w:rPr>
        <w:t>By</w:t>
      </w:r>
    </w:p>
    <w:p w14:paraId="2DB864C5" w14:textId="14CDE6F0" w:rsidR="00420645" w:rsidRPr="007A797D" w:rsidRDefault="00337344" w:rsidP="00B86689">
      <w:pPr>
        <w:pStyle w:val="Subtitle"/>
        <w:spacing w:after="0" w:line="240" w:lineRule="auto"/>
        <w:contextualSpacing/>
        <w:jc w:val="center"/>
        <w:rPr>
          <w:rFonts w:ascii="Times" w:hAnsi="Times" w:cs="Times"/>
          <w:color w:val="000000" w:themeColor="text1"/>
          <w:sz w:val="24"/>
          <w:szCs w:val="24"/>
        </w:rPr>
      </w:pPr>
      <w:r w:rsidRPr="007A797D">
        <w:rPr>
          <w:rFonts w:ascii="Times" w:hAnsi="Times" w:cs="Times"/>
          <w:color w:val="000000" w:themeColor="text1"/>
          <w:sz w:val="24"/>
          <w:szCs w:val="24"/>
        </w:rPr>
        <w:t>EMMA AUGER</w:t>
      </w:r>
    </w:p>
    <w:p w14:paraId="083C3190" w14:textId="634ABA5C" w:rsidR="00501F1B" w:rsidRDefault="00337344" w:rsidP="00B86689">
      <w:pPr>
        <w:spacing w:after="0" w:line="240" w:lineRule="auto"/>
        <w:contextualSpacing/>
        <w:jc w:val="center"/>
        <w:rPr>
          <w:rFonts w:cs="Times"/>
          <w:color w:val="000000" w:themeColor="text1"/>
          <w:sz w:val="24"/>
          <w:szCs w:val="24"/>
        </w:rPr>
      </w:pPr>
      <w:r w:rsidRPr="007A797D">
        <w:rPr>
          <w:rFonts w:cs="Times"/>
          <w:color w:val="000000" w:themeColor="text1"/>
          <w:sz w:val="24"/>
          <w:szCs w:val="24"/>
        </w:rPr>
        <w:t>Norman, O</w:t>
      </w:r>
      <w:r w:rsidR="00B86689">
        <w:rPr>
          <w:rFonts w:cs="Times"/>
          <w:color w:val="000000" w:themeColor="text1"/>
          <w:sz w:val="24"/>
          <w:szCs w:val="24"/>
        </w:rPr>
        <w:t>klahoma</w:t>
      </w:r>
    </w:p>
    <w:p w14:paraId="7CD132DD" w14:textId="62E86374" w:rsidR="004518B2" w:rsidRPr="007A797D" w:rsidRDefault="00337344" w:rsidP="00B86689">
      <w:pPr>
        <w:spacing w:after="0" w:line="240" w:lineRule="auto"/>
        <w:contextualSpacing/>
        <w:jc w:val="center"/>
        <w:rPr>
          <w:rFonts w:cs="Times"/>
          <w:color w:val="000000" w:themeColor="text1"/>
          <w:sz w:val="24"/>
          <w:szCs w:val="24"/>
        </w:rPr>
      </w:pPr>
      <w:r w:rsidRPr="007A797D">
        <w:rPr>
          <w:rFonts w:cs="Times"/>
          <w:color w:val="000000" w:themeColor="text1"/>
          <w:sz w:val="24"/>
          <w:szCs w:val="24"/>
        </w:rPr>
        <w:t>2023</w:t>
      </w:r>
    </w:p>
    <w:p w14:paraId="77C8BCAB" w14:textId="77777777" w:rsidR="004518B2" w:rsidRDefault="004518B2" w:rsidP="004518B2">
      <w:pPr>
        <w:jc w:val="center"/>
        <w:rPr>
          <w:rFonts w:cs="Times"/>
          <w:sz w:val="24"/>
          <w:szCs w:val="24"/>
        </w:rPr>
      </w:pPr>
      <w:r w:rsidRPr="007A797D">
        <w:rPr>
          <w:rFonts w:cs="Times"/>
          <w:color w:val="000000" w:themeColor="text1"/>
          <w:sz w:val="24"/>
          <w:szCs w:val="24"/>
        </w:rPr>
        <w:br w:type="page"/>
      </w:r>
      <w:r w:rsidRPr="007A797D">
        <w:rPr>
          <w:rFonts w:cs="Times"/>
          <w:sz w:val="24"/>
          <w:szCs w:val="24"/>
        </w:rPr>
        <w:lastRenderedPageBreak/>
        <w:t>THE EFFECTS OF PHARMACEUTICAL INTERVENTION ON NEURAL CONNECTIVITY AND COMPLEXITY IN FRAGILE X SYNDROME</w:t>
      </w:r>
    </w:p>
    <w:p w14:paraId="162CB487" w14:textId="77777777" w:rsidR="00805491" w:rsidRDefault="00805491" w:rsidP="004518B2">
      <w:pPr>
        <w:jc w:val="center"/>
        <w:rPr>
          <w:rFonts w:cs="Times"/>
          <w:sz w:val="24"/>
          <w:szCs w:val="24"/>
        </w:rPr>
      </w:pPr>
    </w:p>
    <w:p w14:paraId="123729A9" w14:textId="23A5E0B2" w:rsidR="00805491" w:rsidRDefault="00805491" w:rsidP="004518B2">
      <w:pPr>
        <w:jc w:val="center"/>
        <w:rPr>
          <w:rFonts w:cs="Times"/>
          <w:sz w:val="24"/>
          <w:szCs w:val="24"/>
        </w:rPr>
      </w:pPr>
      <w:r>
        <w:rPr>
          <w:rFonts w:cs="Times"/>
          <w:sz w:val="24"/>
          <w:szCs w:val="24"/>
        </w:rPr>
        <w:t>A DISSERTATION APPROVED FOR THE</w:t>
      </w:r>
    </w:p>
    <w:p w14:paraId="687E65BC" w14:textId="551C4632" w:rsidR="00805491" w:rsidRPr="007A797D" w:rsidRDefault="001E7F8E" w:rsidP="004518B2">
      <w:pPr>
        <w:jc w:val="center"/>
        <w:rPr>
          <w:rFonts w:cs="Times"/>
          <w:sz w:val="24"/>
          <w:szCs w:val="24"/>
        </w:rPr>
      </w:pPr>
      <w:r>
        <w:rPr>
          <w:rFonts w:cs="Times"/>
          <w:sz w:val="24"/>
          <w:szCs w:val="24"/>
        </w:rPr>
        <w:t>DEPARTMENT OF PSYCHOLOGY</w:t>
      </w:r>
    </w:p>
    <w:p w14:paraId="707EDE9A" w14:textId="6AFAD911" w:rsidR="004518B2" w:rsidRPr="007A797D" w:rsidRDefault="004518B2">
      <w:pPr>
        <w:rPr>
          <w:rFonts w:cs="Times"/>
          <w:color w:val="000000" w:themeColor="text1"/>
          <w:sz w:val="24"/>
          <w:szCs w:val="24"/>
        </w:rPr>
      </w:pPr>
    </w:p>
    <w:p w14:paraId="2F10E0C3" w14:textId="77777777" w:rsidR="004518B2" w:rsidRPr="007A797D" w:rsidRDefault="004518B2">
      <w:pPr>
        <w:rPr>
          <w:rFonts w:cs="Times"/>
          <w:color w:val="000000" w:themeColor="text1"/>
          <w:sz w:val="24"/>
          <w:szCs w:val="24"/>
        </w:rPr>
      </w:pPr>
    </w:p>
    <w:p w14:paraId="67C65731" w14:textId="77777777" w:rsidR="004518B2" w:rsidRPr="007A797D" w:rsidRDefault="004518B2">
      <w:pPr>
        <w:rPr>
          <w:rFonts w:cs="Times"/>
          <w:color w:val="000000" w:themeColor="text1"/>
          <w:sz w:val="24"/>
          <w:szCs w:val="24"/>
        </w:rPr>
      </w:pPr>
    </w:p>
    <w:p w14:paraId="2C2D12BB" w14:textId="77777777" w:rsidR="004518B2" w:rsidRPr="007A797D" w:rsidRDefault="004518B2">
      <w:pPr>
        <w:rPr>
          <w:rFonts w:cs="Times"/>
          <w:color w:val="000000" w:themeColor="text1"/>
          <w:sz w:val="24"/>
          <w:szCs w:val="24"/>
        </w:rPr>
      </w:pPr>
    </w:p>
    <w:p w14:paraId="186B14BB" w14:textId="42A25E0D" w:rsidR="60647F63" w:rsidRPr="007A797D" w:rsidRDefault="60647F63" w:rsidP="60647F63">
      <w:pPr>
        <w:rPr>
          <w:rFonts w:cs="Times"/>
          <w:color w:val="000000" w:themeColor="text1"/>
          <w:sz w:val="24"/>
          <w:szCs w:val="24"/>
        </w:rPr>
      </w:pPr>
    </w:p>
    <w:p w14:paraId="4DA05805" w14:textId="7D1AED3C" w:rsidR="60647F63" w:rsidRPr="007A797D" w:rsidRDefault="60647F63" w:rsidP="60647F63">
      <w:pPr>
        <w:rPr>
          <w:rFonts w:cs="Times"/>
          <w:color w:val="000000" w:themeColor="text1"/>
          <w:sz w:val="24"/>
          <w:szCs w:val="24"/>
        </w:rPr>
      </w:pPr>
    </w:p>
    <w:p w14:paraId="56D35526" w14:textId="77777777" w:rsidR="00FB18D5" w:rsidRPr="007A797D" w:rsidRDefault="00FB18D5">
      <w:pPr>
        <w:rPr>
          <w:rFonts w:cs="Times"/>
          <w:color w:val="000000" w:themeColor="text1"/>
          <w:sz w:val="24"/>
          <w:szCs w:val="24"/>
        </w:rPr>
      </w:pPr>
    </w:p>
    <w:p w14:paraId="5057CEE9" w14:textId="42CAD175" w:rsidR="00FB18D5" w:rsidRPr="007A797D" w:rsidRDefault="6B759897" w:rsidP="6B759897">
      <w:pPr>
        <w:jc w:val="center"/>
        <w:rPr>
          <w:rFonts w:cs="Times"/>
          <w:color w:val="000000" w:themeColor="text1"/>
          <w:sz w:val="24"/>
          <w:szCs w:val="24"/>
        </w:rPr>
      </w:pPr>
      <w:r w:rsidRPr="007A797D">
        <w:rPr>
          <w:rFonts w:cs="Times"/>
          <w:color w:val="000000" w:themeColor="text1"/>
          <w:sz w:val="24"/>
          <w:szCs w:val="24"/>
        </w:rPr>
        <w:t>BY THE COMMITTEE CONSISTING OF</w:t>
      </w:r>
      <w:r w:rsidR="00FB18D5" w:rsidRPr="007A797D">
        <w:rPr>
          <w:rFonts w:cs="Times"/>
        </w:rPr>
        <w:tab/>
      </w:r>
      <w:r w:rsidR="00FB18D5" w:rsidRPr="007A797D">
        <w:rPr>
          <w:rFonts w:cs="Times"/>
        </w:rPr>
        <w:tab/>
      </w:r>
    </w:p>
    <w:p w14:paraId="027FAF5C" w14:textId="77777777" w:rsidR="00FB18D5" w:rsidRPr="007A797D" w:rsidRDefault="00FB18D5" w:rsidP="00FB18D5">
      <w:pPr>
        <w:jc w:val="right"/>
        <w:rPr>
          <w:rFonts w:cs="Times"/>
          <w:color w:val="000000" w:themeColor="text1"/>
          <w:sz w:val="24"/>
          <w:szCs w:val="24"/>
        </w:rPr>
      </w:pPr>
    </w:p>
    <w:p w14:paraId="7A72B9CE" w14:textId="462E6AE8" w:rsidR="6B759897" w:rsidRPr="007A797D" w:rsidRDefault="6B759897" w:rsidP="6B759897">
      <w:pPr>
        <w:jc w:val="right"/>
        <w:rPr>
          <w:rFonts w:cs="Times"/>
          <w:color w:val="000000" w:themeColor="text1"/>
          <w:sz w:val="24"/>
          <w:szCs w:val="24"/>
        </w:rPr>
      </w:pPr>
    </w:p>
    <w:p w14:paraId="240913F2" w14:textId="77248794" w:rsidR="60647F63" w:rsidRPr="007A797D" w:rsidRDefault="60647F63" w:rsidP="002A0A41">
      <w:pPr>
        <w:rPr>
          <w:rFonts w:cs="Times"/>
          <w:color w:val="000000" w:themeColor="text1"/>
          <w:sz w:val="24"/>
          <w:szCs w:val="24"/>
        </w:rPr>
      </w:pPr>
    </w:p>
    <w:p w14:paraId="256F938F" w14:textId="4380313B" w:rsidR="6B759897" w:rsidRPr="007A797D" w:rsidRDefault="6B759897" w:rsidP="002A0A41">
      <w:pPr>
        <w:spacing w:line="240" w:lineRule="auto"/>
        <w:jc w:val="right"/>
        <w:rPr>
          <w:rFonts w:cs="Times"/>
          <w:color w:val="000000" w:themeColor="text1"/>
          <w:sz w:val="24"/>
          <w:szCs w:val="24"/>
        </w:rPr>
      </w:pPr>
    </w:p>
    <w:p w14:paraId="239BA8DC" w14:textId="2A09AC8F" w:rsidR="6B759897" w:rsidRPr="002A0A41" w:rsidRDefault="6B759897" w:rsidP="002A0A41">
      <w:pPr>
        <w:spacing w:line="360" w:lineRule="auto"/>
        <w:jc w:val="right"/>
        <w:rPr>
          <w:rFonts w:cs="Times"/>
        </w:rPr>
      </w:pPr>
      <w:r w:rsidRPr="007A797D">
        <w:rPr>
          <w:rFonts w:cs="Times"/>
          <w:color w:val="000000" w:themeColor="text1"/>
          <w:sz w:val="24"/>
          <w:szCs w:val="24"/>
        </w:rPr>
        <w:t>Dr. Lauren Ethridge, Chair</w:t>
      </w:r>
    </w:p>
    <w:p w14:paraId="4D848BB2" w14:textId="02D62F2A" w:rsidR="6B759897" w:rsidRPr="002A0A41" w:rsidRDefault="6B759897" w:rsidP="002A0A41">
      <w:pPr>
        <w:spacing w:line="360" w:lineRule="auto"/>
        <w:jc w:val="right"/>
        <w:rPr>
          <w:rFonts w:cs="Times"/>
        </w:rPr>
      </w:pPr>
      <w:r w:rsidRPr="007A797D">
        <w:rPr>
          <w:rFonts w:cs="Times"/>
          <w:color w:val="000000" w:themeColor="text1"/>
          <w:sz w:val="24"/>
          <w:szCs w:val="24"/>
        </w:rPr>
        <w:t>Dr. Michael Wenger</w:t>
      </w:r>
    </w:p>
    <w:p w14:paraId="1F74FC68" w14:textId="434A0E96" w:rsidR="6B759897" w:rsidRPr="007A797D" w:rsidRDefault="6B759897" w:rsidP="002A0A41">
      <w:pPr>
        <w:spacing w:line="360" w:lineRule="auto"/>
        <w:jc w:val="right"/>
        <w:rPr>
          <w:rFonts w:cs="Times"/>
          <w:color w:val="000000" w:themeColor="text1"/>
          <w:sz w:val="24"/>
          <w:szCs w:val="24"/>
        </w:rPr>
      </w:pPr>
      <w:r w:rsidRPr="007A797D">
        <w:rPr>
          <w:rFonts w:cs="Times"/>
          <w:color w:val="000000" w:themeColor="text1"/>
          <w:sz w:val="24"/>
          <w:szCs w:val="24"/>
        </w:rPr>
        <w:t>Dr. Michael Markham</w:t>
      </w:r>
    </w:p>
    <w:p w14:paraId="1E8E6D4D" w14:textId="3EC17359" w:rsidR="6B759897" w:rsidRPr="007A797D" w:rsidRDefault="6B759897" w:rsidP="002A0A41">
      <w:pPr>
        <w:spacing w:line="360" w:lineRule="auto"/>
        <w:jc w:val="right"/>
        <w:rPr>
          <w:rFonts w:cs="Times"/>
          <w:color w:val="000000" w:themeColor="text1"/>
          <w:sz w:val="24"/>
          <w:szCs w:val="24"/>
        </w:rPr>
      </w:pPr>
      <w:r w:rsidRPr="007A797D">
        <w:rPr>
          <w:rFonts w:cs="Times"/>
          <w:color w:val="000000" w:themeColor="text1"/>
          <w:sz w:val="24"/>
          <w:szCs w:val="24"/>
        </w:rPr>
        <w:t xml:space="preserve">Dr. </w:t>
      </w:r>
      <w:proofErr w:type="spellStart"/>
      <w:r w:rsidRPr="007A797D">
        <w:rPr>
          <w:rFonts w:cs="Times"/>
          <w:color w:val="000000" w:themeColor="text1"/>
          <w:sz w:val="24"/>
          <w:szCs w:val="24"/>
        </w:rPr>
        <w:t>Hairong</w:t>
      </w:r>
      <w:proofErr w:type="spellEnd"/>
      <w:r w:rsidRPr="007A797D">
        <w:rPr>
          <w:rFonts w:cs="Times"/>
          <w:color w:val="000000" w:themeColor="text1"/>
          <w:sz w:val="24"/>
          <w:szCs w:val="24"/>
        </w:rPr>
        <w:t xml:space="preserve"> Song</w:t>
      </w:r>
    </w:p>
    <w:p w14:paraId="2EBC4EC4" w14:textId="29A8990C" w:rsidR="6B759897" w:rsidRPr="007A797D" w:rsidRDefault="6B759897" w:rsidP="002A0A41">
      <w:pPr>
        <w:spacing w:line="360" w:lineRule="auto"/>
        <w:jc w:val="right"/>
        <w:rPr>
          <w:rFonts w:cs="Times"/>
          <w:color w:val="000000" w:themeColor="text1"/>
          <w:sz w:val="24"/>
          <w:szCs w:val="24"/>
        </w:rPr>
      </w:pPr>
      <w:r w:rsidRPr="007A797D">
        <w:rPr>
          <w:rFonts w:cs="Times"/>
          <w:color w:val="000000" w:themeColor="text1"/>
          <w:sz w:val="24"/>
          <w:szCs w:val="24"/>
        </w:rPr>
        <w:t xml:space="preserve">Dr. </w:t>
      </w:r>
      <w:proofErr w:type="spellStart"/>
      <w:r w:rsidRPr="007A797D">
        <w:rPr>
          <w:rFonts w:cs="Times"/>
          <w:color w:val="000000" w:themeColor="text1"/>
          <w:sz w:val="24"/>
          <w:szCs w:val="24"/>
        </w:rPr>
        <w:t>Chongle</w:t>
      </w:r>
      <w:proofErr w:type="spellEnd"/>
      <w:r w:rsidRPr="007A797D">
        <w:rPr>
          <w:rFonts w:cs="Times"/>
          <w:color w:val="000000" w:themeColor="text1"/>
          <w:sz w:val="24"/>
          <w:szCs w:val="24"/>
        </w:rPr>
        <w:t xml:space="preserve"> Pan</w:t>
      </w:r>
    </w:p>
    <w:p w14:paraId="6AAB868D" w14:textId="77777777" w:rsidR="004518B2" w:rsidRPr="007A797D" w:rsidRDefault="004518B2">
      <w:pPr>
        <w:rPr>
          <w:rFonts w:cs="Times"/>
          <w:color w:val="000000" w:themeColor="text1"/>
          <w:sz w:val="24"/>
          <w:szCs w:val="24"/>
        </w:rPr>
      </w:pPr>
    </w:p>
    <w:p w14:paraId="58DB2C06" w14:textId="77777777" w:rsidR="004518B2" w:rsidRPr="007A797D" w:rsidRDefault="004518B2">
      <w:pPr>
        <w:rPr>
          <w:rFonts w:cs="Times"/>
          <w:color w:val="000000" w:themeColor="text1"/>
          <w:sz w:val="24"/>
          <w:szCs w:val="24"/>
        </w:rPr>
      </w:pPr>
    </w:p>
    <w:p w14:paraId="63DB3DEE" w14:textId="77777777" w:rsidR="004518B2" w:rsidRPr="007A797D" w:rsidRDefault="004518B2">
      <w:pPr>
        <w:rPr>
          <w:rFonts w:cs="Times"/>
          <w:color w:val="000000" w:themeColor="text1"/>
          <w:sz w:val="24"/>
          <w:szCs w:val="24"/>
        </w:rPr>
      </w:pPr>
    </w:p>
    <w:p w14:paraId="20F96814" w14:textId="77777777" w:rsidR="00402055" w:rsidRPr="007A797D" w:rsidRDefault="00402055">
      <w:pPr>
        <w:rPr>
          <w:rFonts w:cs="Times"/>
          <w:color w:val="000000" w:themeColor="text1"/>
          <w:sz w:val="24"/>
          <w:szCs w:val="24"/>
        </w:rPr>
      </w:pPr>
    </w:p>
    <w:p w14:paraId="7619A0D1" w14:textId="4D49F6B3" w:rsidR="00402055" w:rsidRPr="007A797D" w:rsidRDefault="00402055" w:rsidP="60647F63">
      <w:pPr>
        <w:rPr>
          <w:rFonts w:cs="Times"/>
          <w:color w:val="000000" w:themeColor="text1"/>
          <w:sz w:val="24"/>
          <w:szCs w:val="24"/>
        </w:rPr>
      </w:pPr>
    </w:p>
    <w:p w14:paraId="1134C928" w14:textId="77777777" w:rsidR="00402055" w:rsidRPr="007A797D" w:rsidRDefault="00402055">
      <w:pPr>
        <w:rPr>
          <w:rFonts w:cs="Times"/>
          <w:color w:val="000000" w:themeColor="text1"/>
          <w:sz w:val="24"/>
          <w:szCs w:val="24"/>
        </w:rPr>
      </w:pPr>
    </w:p>
    <w:p w14:paraId="28C73D27" w14:textId="77777777" w:rsidR="00402055" w:rsidRPr="007A797D" w:rsidRDefault="00402055">
      <w:pPr>
        <w:rPr>
          <w:rFonts w:cs="Times"/>
          <w:color w:val="000000" w:themeColor="text1"/>
          <w:sz w:val="24"/>
          <w:szCs w:val="24"/>
        </w:rPr>
      </w:pPr>
    </w:p>
    <w:p w14:paraId="519448C2" w14:textId="77777777" w:rsidR="00402055" w:rsidRPr="007A797D" w:rsidRDefault="00402055">
      <w:pPr>
        <w:rPr>
          <w:rFonts w:cs="Times"/>
          <w:color w:val="000000" w:themeColor="text1"/>
          <w:sz w:val="24"/>
          <w:szCs w:val="24"/>
        </w:rPr>
      </w:pPr>
    </w:p>
    <w:p w14:paraId="30BE5ABB" w14:textId="7A5590D8" w:rsidR="00402055" w:rsidRDefault="00402055" w:rsidP="6B759897">
      <w:pPr>
        <w:rPr>
          <w:rFonts w:cs="Times"/>
          <w:color w:val="000000" w:themeColor="text1"/>
          <w:sz w:val="24"/>
          <w:szCs w:val="24"/>
        </w:rPr>
      </w:pPr>
    </w:p>
    <w:p w14:paraId="4A580D53" w14:textId="77777777" w:rsidR="00C15CAD" w:rsidRDefault="00C15CAD" w:rsidP="6B759897">
      <w:pPr>
        <w:rPr>
          <w:rFonts w:cs="Times"/>
          <w:color w:val="000000" w:themeColor="text1"/>
          <w:sz w:val="24"/>
          <w:szCs w:val="24"/>
        </w:rPr>
      </w:pPr>
    </w:p>
    <w:p w14:paraId="49D96617" w14:textId="77777777" w:rsidR="00C15CAD" w:rsidRDefault="00C15CAD" w:rsidP="6B759897">
      <w:pPr>
        <w:rPr>
          <w:rFonts w:cs="Times"/>
          <w:color w:val="000000" w:themeColor="text1"/>
          <w:sz w:val="24"/>
          <w:szCs w:val="24"/>
        </w:rPr>
      </w:pPr>
    </w:p>
    <w:p w14:paraId="7052ACD3" w14:textId="77777777" w:rsidR="00C15CAD" w:rsidRDefault="00C15CAD" w:rsidP="6B759897">
      <w:pPr>
        <w:rPr>
          <w:rFonts w:cs="Times"/>
          <w:color w:val="000000" w:themeColor="text1"/>
          <w:sz w:val="24"/>
          <w:szCs w:val="24"/>
        </w:rPr>
      </w:pPr>
    </w:p>
    <w:p w14:paraId="286B6D58" w14:textId="77777777" w:rsidR="00C15CAD" w:rsidRDefault="00C15CAD" w:rsidP="6B759897">
      <w:pPr>
        <w:rPr>
          <w:rFonts w:cs="Times"/>
          <w:color w:val="000000" w:themeColor="text1"/>
          <w:sz w:val="24"/>
          <w:szCs w:val="24"/>
        </w:rPr>
      </w:pPr>
    </w:p>
    <w:p w14:paraId="2C89F63F" w14:textId="77777777" w:rsidR="00C15CAD" w:rsidRDefault="00C15CAD" w:rsidP="6B759897">
      <w:pPr>
        <w:rPr>
          <w:rFonts w:cs="Times"/>
          <w:color w:val="000000" w:themeColor="text1"/>
          <w:sz w:val="24"/>
          <w:szCs w:val="24"/>
        </w:rPr>
      </w:pPr>
    </w:p>
    <w:p w14:paraId="1E5E970C" w14:textId="77777777" w:rsidR="00C15CAD" w:rsidRDefault="00C15CAD" w:rsidP="6B759897">
      <w:pPr>
        <w:rPr>
          <w:rFonts w:cs="Times"/>
          <w:color w:val="000000" w:themeColor="text1"/>
          <w:sz w:val="24"/>
          <w:szCs w:val="24"/>
        </w:rPr>
      </w:pPr>
    </w:p>
    <w:p w14:paraId="6DF92AAD" w14:textId="77777777" w:rsidR="00C15CAD" w:rsidRDefault="00C15CAD" w:rsidP="6B759897">
      <w:pPr>
        <w:rPr>
          <w:rFonts w:cs="Times"/>
          <w:color w:val="000000" w:themeColor="text1"/>
          <w:sz w:val="24"/>
          <w:szCs w:val="24"/>
        </w:rPr>
      </w:pPr>
    </w:p>
    <w:p w14:paraId="626F329C" w14:textId="77777777" w:rsidR="00C15CAD" w:rsidRDefault="00C15CAD" w:rsidP="6B759897">
      <w:pPr>
        <w:rPr>
          <w:rFonts w:cs="Times"/>
          <w:color w:val="000000" w:themeColor="text1"/>
          <w:sz w:val="24"/>
          <w:szCs w:val="24"/>
        </w:rPr>
      </w:pPr>
    </w:p>
    <w:p w14:paraId="0731E65C" w14:textId="77777777" w:rsidR="00C15CAD" w:rsidRDefault="00C15CAD" w:rsidP="6B759897">
      <w:pPr>
        <w:rPr>
          <w:rFonts w:cs="Times"/>
          <w:color w:val="000000" w:themeColor="text1"/>
          <w:sz w:val="24"/>
          <w:szCs w:val="24"/>
        </w:rPr>
      </w:pPr>
    </w:p>
    <w:p w14:paraId="7A8DBB93" w14:textId="77777777" w:rsidR="00C15CAD" w:rsidRDefault="00C15CAD" w:rsidP="6B759897">
      <w:pPr>
        <w:rPr>
          <w:rFonts w:cs="Times"/>
          <w:color w:val="000000" w:themeColor="text1"/>
          <w:sz w:val="24"/>
          <w:szCs w:val="24"/>
        </w:rPr>
      </w:pPr>
    </w:p>
    <w:p w14:paraId="0B300AC8" w14:textId="77777777" w:rsidR="00C15CAD" w:rsidRDefault="00C15CAD" w:rsidP="6B759897">
      <w:pPr>
        <w:rPr>
          <w:rFonts w:cs="Times"/>
          <w:color w:val="000000" w:themeColor="text1"/>
          <w:sz w:val="24"/>
          <w:szCs w:val="24"/>
        </w:rPr>
      </w:pPr>
    </w:p>
    <w:p w14:paraId="04906766" w14:textId="77777777" w:rsidR="00C15CAD" w:rsidRDefault="00C15CAD" w:rsidP="6B759897">
      <w:pPr>
        <w:rPr>
          <w:rFonts w:cs="Times"/>
          <w:color w:val="000000" w:themeColor="text1"/>
          <w:sz w:val="24"/>
          <w:szCs w:val="24"/>
        </w:rPr>
      </w:pPr>
    </w:p>
    <w:p w14:paraId="26C376B5" w14:textId="77777777" w:rsidR="00C15CAD" w:rsidRDefault="00C15CAD" w:rsidP="6B759897">
      <w:pPr>
        <w:rPr>
          <w:rFonts w:cs="Times"/>
          <w:color w:val="000000" w:themeColor="text1"/>
          <w:sz w:val="24"/>
          <w:szCs w:val="24"/>
        </w:rPr>
      </w:pPr>
    </w:p>
    <w:p w14:paraId="2E6E5CD1" w14:textId="77777777" w:rsidR="00C15CAD" w:rsidRDefault="00C15CAD" w:rsidP="6B759897">
      <w:pPr>
        <w:rPr>
          <w:rFonts w:cs="Times"/>
          <w:color w:val="000000" w:themeColor="text1"/>
          <w:sz w:val="24"/>
          <w:szCs w:val="24"/>
        </w:rPr>
      </w:pPr>
    </w:p>
    <w:p w14:paraId="17B79395" w14:textId="77777777" w:rsidR="00C15CAD" w:rsidRDefault="00C15CAD" w:rsidP="6B759897">
      <w:pPr>
        <w:rPr>
          <w:rFonts w:cs="Times"/>
          <w:color w:val="000000" w:themeColor="text1"/>
          <w:sz w:val="24"/>
          <w:szCs w:val="24"/>
        </w:rPr>
      </w:pPr>
    </w:p>
    <w:p w14:paraId="7D60242D" w14:textId="77777777" w:rsidR="00C15CAD" w:rsidRDefault="00C15CAD" w:rsidP="6B759897">
      <w:pPr>
        <w:rPr>
          <w:rFonts w:cs="Times"/>
          <w:color w:val="000000" w:themeColor="text1"/>
          <w:sz w:val="24"/>
          <w:szCs w:val="24"/>
        </w:rPr>
      </w:pPr>
    </w:p>
    <w:p w14:paraId="25840921" w14:textId="77777777" w:rsidR="00C15CAD" w:rsidRDefault="00C15CAD" w:rsidP="6B759897">
      <w:pPr>
        <w:rPr>
          <w:rFonts w:cs="Times"/>
          <w:color w:val="000000" w:themeColor="text1"/>
          <w:sz w:val="24"/>
          <w:szCs w:val="24"/>
        </w:rPr>
      </w:pPr>
    </w:p>
    <w:p w14:paraId="36E2570E" w14:textId="77777777" w:rsidR="00C15CAD" w:rsidRDefault="00C15CAD" w:rsidP="6B759897">
      <w:pPr>
        <w:rPr>
          <w:rFonts w:cs="Times"/>
          <w:color w:val="000000" w:themeColor="text1"/>
          <w:sz w:val="24"/>
          <w:szCs w:val="24"/>
        </w:rPr>
      </w:pPr>
    </w:p>
    <w:p w14:paraId="436D03E8" w14:textId="77777777" w:rsidR="00C15CAD" w:rsidRDefault="00C15CAD" w:rsidP="6B759897">
      <w:pPr>
        <w:rPr>
          <w:rFonts w:cs="Times"/>
          <w:color w:val="000000" w:themeColor="text1"/>
          <w:sz w:val="24"/>
          <w:szCs w:val="24"/>
        </w:rPr>
      </w:pPr>
    </w:p>
    <w:p w14:paraId="356C7A43" w14:textId="77777777" w:rsidR="00C15CAD" w:rsidRDefault="00C15CAD" w:rsidP="6B759897">
      <w:pPr>
        <w:rPr>
          <w:rFonts w:cs="Times"/>
          <w:color w:val="000000" w:themeColor="text1"/>
          <w:sz w:val="24"/>
          <w:szCs w:val="24"/>
        </w:rPr>
      </w:pPr>
    </w:p>
    <w:p w14:paraId="6607598E" w14:textId="77777777" w:rsidR="00C15CAD" w:rsidRDefault="00C15CAD" w:rsidP="6B759897">
      <w:pPr>
        <w:rPr>
          <w:rFonts w:cs="Times"/>
          <w:color w:val="000000" w:themeColor="text1"/>
          <w:sz w:val="24"/>
          <w:szCs w:val="24"/>
        </w:rPr>
      </w:pPr>
    </w:p>
    <w:p w14:paraId="73207168" w14:textId="77777777" w:rsidR="00C15CAD" w:rsidRPr="007A797D" w:rsidRDefault="00C15CAD" w:rsidP="6B759897">
      <w:pPr>
        <w:rPr>
          <w:rFonts w:cs="Times"/>
          <w:color w:val="000000" w:themeColor="text1"/>
          <w:sz w:val="24"/>
          <w:szCs w:val="24"/>
        </w:rPr>
      </w:pPr>
    </w:p>
    <w:p w14:paraId="4A0C088F" w14:textId="1B3EC400" w:rsidR="00402055" w:rsidRPr="007A797D" w:rsidRDefault="00402055" w:rsidP="00C15CAD">
      <w:pPr>
        <w:jc w:val="center"/>
        <w:rPr>
          <w:rFonts w:cs="Times"/>
          <w:color w:val="000000" w:themeColor="text1"/>
          <w:sz w:val="24"/>
          <w:szCs w:val="24"/>
        </w:rPr>
      </w:pPr>
      <w:r w:rsidRPr="007A797D">
        <w:rPr>
          <w:rFonts w:cs="Times"/>
          <w:color w:val="000000" w:themeColor="text1"/>
          <w:sz w:val="24"/>
          <w:szCs w:val="24"/>
        </w:rPr>
        <w:t>© Copyright by EMMA RACHAEL AUGER</w:t>
      </w:r>
      <w:r w:rsidR="00C15CAD">
        <w:rPr>
          <w:rFonts w:cs="Times"/>
          <w:color w:val="000000" w:themeColor="text1"/>
          <w:sz w:val="24"/>
          <w:szCs w:val="24"/>
        </w:rPr>
        <w:t xml:space="preserve"> </w:t>
      </w:r>
      <w:r w:rsidR="6B759897" w:rsidRPr="007A797D">
        <w:rPr>
          <w:rFonts w:cs="Times"/>
          <w:color w:val="000000" w:themeColor="text1"/>
          <w:sz w:val="24"/>
          <w:szCs w:val="24"/>
        </w:rPr>
        <w:t>2023</w:t>
      </w:r>
    </w:p>
    <w:p w14:paraId="0C35DD6D" w14:textId="5C12A29D" w:rsidR="0005265D" w:rsidRDefault="6B759897" w:rsidP="00C15CAD">
      <w:pPr>
        <w:jc w:val="center"/>
        <w:rPr>
          <w:rFonts w:cs="Times"/>
          <w:color w:val="000000" w:themeColor="text1"/>
          <w:sz w:val="24"/>
          <w:szCs w:val="24"/>
        </w:rPr>
        <w:sectPr w:rsidR="0005265D" w:rsidSect="00C34D0A">
          <w:footerReference w:type="even" r:id="rId11"/>
          <w:footerReference w:type="default" r:id="rId12"/>
          <w:type w:val="continuous"/>
          <w:pgSz w:w="12240" w:h="15840"/>
          <w:pgMar w:top="1440" w:right="1440" w:bottom="1440" w:left="1440" w:header="720" w:footer="720" w:gutter="0"/>
          <w:pgNumType w:fmt="lowerRoman" w:start="1"/>
          <w:cols w:space="720"/>
          <w:docGrid w:linePitch="360"/>
        </w:sectPr>
      </w:pPr>
      <w:r w:rsidRPr="007A797D">
        <w:rPr>
          <w:rFonts w:cs="Times"/>
          <w:color w:val="000000" w:themeColor="text1"/>
          <w:sz w:val="24"/>
          <w:szCs w:val="24"/>
        </w:rPr>
        <w:t>All Rights Reserve</w:t>
      </w:r>
      <w:r w:rsidR="00EC2176">
        <w:rPr>
          <w:rFonts w:cs="Times"/>
          <w:color w:val="000000" w:themeColor="text1"/>
          <w:sz w:val="24"/>
          <w:szCs w:val="24"/>
        </w:rPr>
        <w:t>d.</w:t>
      </w:r>
    </w:p>
    <w:p w14:paraId="4B9F337E" w14:textId="0A0EFC14" w:rsidR="00402055" w:rsidRPr="007A797D" w:rsidRDefault="00402055" w:rsidP="00EC2176">
      <w:pPr>
        <w:jc w:val="center"/>
        <w:rPr>
          <w:rFonts w:cs="Times"/>
          <w:color w:val="000000" w:themeColor="text1"/>
          <w:sz w:val="24"/>
          <w:szCs w:val="24"/>
        </w:rPr>
      </w:pPr>
      <w:r w:rsidRPr="007A797D">
        <w:rPr>
          <w:rFonts w:cs="Times"/>
          <w:color w:val="000000" w:themeColor="text1"/>
          <w:sz w:val="24"/>
          <w:szCs w:val="24"/>
        </w:rPr>
        <w:lastRenderedPageBreak/>
        <w:t>ACKNOWLEDGEMENTS</w:t>
      </w:r>
    </w:p>
    <w:p w14:paraId="3C94C228" w14:textId="77777777" w:rsidR="00402055" w:rsidRPr="007A797D" w:rsidRDefault="00402055">
      <w:pPr>
        <w:rPr>
          <w:rFonts w:cs="Times"/>
          <w:color w:val="000000" w:themeColor="text1"/>
          <w:sz w:val="24"/>
          <w:szCs w:val="24"/>
        </w:rPr>
      </w:pPr>
    </w:p>
    <w:p w14:paraId="7023752D" w14:textId="0BBB5354" w:rsidR="00F547C8" w:rsidRPr="007A797D" w:rsidRDefault="00F547C8">
      <w:pPr>
        <w:rPr>
          <w:rFonts w:cs="Times"/>
          <w:color w:val="000000" w:themeColor="text1"/>
          <w:sz w:val="24"/>
          <w:szCs w:val="24"/>
        </w:rPr>
      </w:pPr>
      <w:r w:rsidRPr="007A797D">
        <w:rPr>
          <w:rFonts w:cs="Times"/>
          <w:color w:val="000000" w:themeColor="text1"/>
          <w:sz w:val="24"/>
          <w:szCs w:val="24"/>
        </w:rPr>
        <w:tab/>
        <w:t xml:space="preserve">I would like to express my sincere gratitude to the individuals and groups who have played a pivotal role in the successful completion of my doctoral research. First and foremost, I would like to extend my deepest appreciation to my mentor, Dr. Lauren </w:t>
      </w:r>
      <w:r w:rsidR="00C83389" w:rsidRPr="007A797D">
        <w:rPr>
          <w:rFonts w:cs="Times"/>
          <w:color w:val="000000" w:themeColor="text1"/>
          <w:sz w:val="24"/>
          <w:szCs w:val="24"/>
        </w:rPr>
        <w:t>Ethridge, for her unwavering support, invaluable guidance, and endless patience throughout this academic journey. Her mentorship has been instrumental in shaping my research and personal growth</w:t>
      </w:r>
      <w:r w:rsidR="00C51AFE" w:rsidRPr="007A797D">
        <w:rPr>
          <w:rFonts w:cs="Times"/>
          <w:color w:val="000000" w:themeColor="text1"/>
          <w:sz w:val="24"/>
          <w:szCs w:val="24"/>
        </w:rPr>
        <w:t xml:space="preserve">, and I am incredibly grateful for the opportunities she provided. </w:t>
      </w:r>
    </w:p>
    <w:p w14:paraId="1366A2D5" w14:textId="5495D5D9" w:rsidR="00C51AFE" w:rsidRPr="007A797D" w:rsidRDefault="00C51AFE">
      <w:pPr>
        <w:rPr>
          <w:rFonts w:cs="Times"/>
          <w:color w:val="000000" w:themeColor="text1"/>
          <w:sz w:val="24"/>
          <w:szCs w:val="24"/>
        </w:rPr>
      </w:pPr>
      <w:r w:rsidRPr="007A797D">
        <w:rPr>
          <w:rFonts w:cs="Times"/>
          <w:color w:val="000000" w:themeColor="text1"/>
          <w:sz w:val="24"/>
          <w:szCs w:val="24"/>
        </w:rPr>
        <w:tab/>
        <w:t>I would also like to thank my esteemed committee members for their valuable insights and feedback</w:t>
      </w:r>
      <w:r w:rsidR="00A51F4F" w:rsidRPr="007A797D">
        <w:rPr>
          <w:rFonts w:cs="Times"/>
          <w:color w:val="000000" w:themeColor="text1"/>
          <w:sz w:val="24"/>
          <w:szCs w:val="24"/>
        </w:rPr>
        <w:t xml:space="preserve">. Their expertise and dedication to my research have enriched the quality of my work. </w:t>
      </w:r>
    </w:p>
    <w:p w14:paraId="4489C8BA" w14:textId="5378533D" w:rsidR="00A51F4F" w:rsidRPr="007A797D" w:rsidRDefault="00A51F4F">
      <w:pPr>
        <w:rPr>
          <w:rFonts w:cs="Times"/>
          <w:color w:val="000000" w:themeColor="text1"/>
          <w:sz w:val="24"/>
          <w:szCs w:val="24"/>
        </w:rPr>
      </w:pPr>
      <w:r w:rsidRPr="007A797D">
        <w:rPr>
          <w:rFonts w:cs="Times"/>
          <w:color w:val="000000" w:themeColor="text1"/>
          <w:sz w:val="24"/>
          <w:szCs w:val="24"/>
        </w:rPr>
        <w:tab/>
        <w:t xml:space="preserve">My heartfelt thanks go to my fellow lab members </w:t>
      </w:r>
      <w:r w:rsidR="00F462A9" w:rsidRPr="007A797D">
        <w:rPr>
          <w:rFonts w:cs="Times"/>
          <w:color w:val="000000" w:themeColor="text1"/>
          <w:sz w:val="24"/>
          <w:szCs w:val="24"/>
        </w:rPr>
        <w:t xml:space="preserve">both undergraduate and graduate students that have helped me along the way. </w:t>
      </w:r>
      <w:r w:rsidR="00195DE7" w:rsidRPr="007A797D">
        <w:rPr>
          <w:rFonts w:cs="Times"/>
          <w:color w:val="000000" w:themeColor="text1"/>
          <w:sz w:val="24"/>
          <w:szCs w:val="24"/>
        </w:rPr>
        <w:t>With a special acknowledgement for Jordan Norris, whose collaboration and camaraderie greatly enhanced my research experience</w:t>
      </w:r>
      <w:r w:rsidR="00D51154" w:rsidRPr="007A797D">
        <w:rPr>
          <w:rFonts w:cs="Times"/>
          <w:color w:val="000000" w:themeColor="text1"/>
          <w:sz w:val="24"/>
          <w:szCs w:val="24"/>
        </w:rPr>
        <w:t>.</w:t>
      </w:r>
      <w:r w:rsidR="00560116" w:rsidRPr="007A797D">
        <w:rPr>
          <w:rFonts w:cs="Times"/>
          <w:color w:val="000000" w:themeColor="text1"/>
          <w:sz w:val="24"/>
          <w:szCs w:val="24"/>
        </w:rPr>
        <w:t xml:space="preserve"> In addition, I extend my gr</w:t>
      </w:r>
      <w:r w:rsidR="00B54E0B" w:rsidRPr="007A797D">
        <w:rPr>
          <w:rFonts w:cs="Times"/>
          <w:color w:val="000000" w:themeColor="text1"/>
          <w:sz w:val="24"/>
          <w:szCs w:val="24"/>
        </w:rPr>
        <w:t xml:space="preserve">atitude to the many research collaborators, whose contributions </w:t>
      </w:r>
      <w:r w:rsidR="00BB0FAE" w:rsidRPr="007A797D">
        <w:rPr>
          <w:rFonts w:cs="Times"/>
          <w:color w:val="000000" w:themeColor="text1"/>
          <w:sz w:val="24"/>
          <w:szCs w:val="24"/>
        </w:rPr>
        <w:t>were essential to the success of this work.</w:t>
      </w:r>
      <w:r w:rsidR="00D51154" w:rsidRPr="007A797D">
        <w:rPr>
          <w:rFonts w:cs="Times"/>
          <w:color w:val="000000" w:themeColor="text1"/>
          <w:sz w:val="24"/>
          <w:szCs w:val="24"/>
        </w:rPr>
        <w:t xml:space="preserve"> </w:t>
      </w:r>
    </w:p>
    <w:p w14:paraId="49B8C992" w14:textId="1CBD7377" w:rsidR="00D51154" w:rsidRPr="007A797D" w:rsidRDefault="00D51154">
      <w:pPr>
        <w:rPr>
          <w:rFonts w:cs="Times"/>
          <w:color w:val="000000" w:themeColor="text1"/>
          <w:sz w:val="24"/>
          <w:szCs w:val="24"/>
        </w:rPr>
      </w:pPr>
      <w:r w:rsidRPr="007A797D">
        <w:rPr>
          <w:rFonts w:cs="Times"/>
          <w:color w:val="000000" w:themeColor="text1"/>
          <w:sz w:val="24"/>
          <w:szCs w:val="24"/>
        </w:rPr>
        <w:tab/>
        <w:t xml:space="preserve">I cannot overlook the unwavering support of my </w:t>
      </w:r>
      <w:r w:rsidR="006D0216" w:rsidRPr="007A797D">
        <w:rPr>
          <w:rFonts w:cs="Times"/>
          <w:color w:val="000000" w:themeColor="text1"/>
          <w:sz w:val="24"/>
          <w:szCs w:val="24"/>
        </w:rPr>
        <w:t>family</w:t>
      </w:r>
      <w:r w:rsidRPr="007A797D">
        <w:rPr>
          <w:rFonts w:cs="Times"/>
          <w:color w:val="000000" w:themeColor="text1"/>
          <w:sz w:val="24"/>
          <w:szCs w:val="24"/>
        </w:rPr>
        <w:t>, friends, and my husband, Ross. Your love, encouragement, and understanding sustained me throughout this challenging journe</w:t>
      </w:r>
      <w:r w:rsidR="007D12F6" w:rsidRPr="007A797D">
        <w:rPr>
          <w:rFonts w:cs="Times"/>
          <w:color w:val="000000" w:themeColor="text1"/>
          <w:sz w:val="24"/>
          <w:szCs w:val="24"/>
        </w:rPr>
        <w:t xml:space="preserve">y. Your belief in me and your sacrifices have been my greatest motivation. </w:t>
      </w:r>
    </w:p>
    <w:p w14:paraId="3EE8C077" w14:textId="4DFC6A89" w:rsidR="007D12F6" w:rsidRPr="007A797D" w:rsidRDefault="007D12F6">
      <w:pPr>
        <w:rPr>
          <w:rFonts w:cs="Times"/>
          <w:color w:val="000000" w:themeColor="text1"/>
          <w:sz w:val="24"/>
          <w:szCs w:val="24"/>
        </w:rPr>
      </w:pPr>
      <w:r w:rsidRPr="007A797D">
        <w:rPr>
          <w:rFonts w:cs="Times"/>
          <w:color w:val="000000" w:themeColor="text1"/>
          <w:sz w:val="24"/>
          <w:szCs w:val="24"/>
        </w:rPr>
        <w:tab/>
        <w:t>This work would not have been possible without the collective support and encouragement of all those mentioned above and many more. I am truly blessed to have had</w:t>
      </w:r>
      <w:r w:rsidR="00F73209" w:rsidRPr="007A797D">
        <w:rPr>
          <w:rFonts w:cs="Times"/>
          <w:color w:val="000000" w:themeColor="text1"/>
          <w:sz w:val="24"/>
          <w:szCs w:val="24"/>
        </w:rPr>
        <w:t xml:space="preserve"> such a supportive network, and I am deeply thankful for </w:t>
      </w:r>
      <w:proofErr w:type="gramStart"/>
      <w:r w:rsidR="0051606D" w:rsidRPr="007A797D">
        <w:rPr>
          <w:rFonts w:cs="Times"/>
          <w:color w:val="000000" w:themeColor="text1"/>
          <w:sz w:val="24"/>
          <w:szCs w:val="24"/>
        </w:rPr>
        <w:t>each and every</w:t>
      </w:r>
      <w:proofErr w:type="gramEnd"/>
      <w:r w:rsidR="0051606D" w:rsidRPr="007A797D">
        <w:rPr>
          <w:rFonts w:cs="Times"/>
          <w:color w:val="000000" w:themeColor="text1"/>
          <w:sz w:val="24"/>
          <w:szCs w:val="24"/>
        </w:rPr>
        <w:t xml:space="preserve"> one of you. </w:t>
      </w:r>
    </w:p>
    <w:p w14:paraId="41911039" w14:textId="77777777" w:rsidR="00402055" w:rsidRPr="007A797D" w:rsidRDefault="00402055">
      <w:pPr>
        <w:rPr>
          <w:rFonts w:cs="Times"/>
          <w:color w:val="000000" w:themeColor="text1"/>
          <w:sz w:val="24"/>
          <w:szCs w:val="24"/>
        </w:rPr>
      </w:pPr>
    </w:p>
    <w:p w14:paraId="244C1B53" w14:textId="77777777" w:rsidR="00402055" w:rsidRPr="007A797D" w:rsidRDefault="00402055">
      <w:pPr>
        <w:rPr>
          <w:rFonts w:cs="Times"/>
          <w:color w:val="000000" w:themeColor="text1"/>
          <w:sz w:val="24"/>
          <w:szCs w:val="24"/>
        </w:rPr>
      </w:pPr>
    </w:p>
    <w:p w14:paraId="0550C355" w14:textId="77777777" w:rsidR="00402055" w:rsidRPr="007A797D" w:rsidRDefault="00402055">
      <w:pPr>
        <w:rPr>
          <w:rFonts w:cs="Times"/>
          <w:color w:val="000000" w:themeColor="text1"/>
          <w:sz w:val="24"/>
          <w:szCs w:val="24"/>
        </w:rPr>
      </w:pPr>
    </w:p>
    <w:p w14:paraId="0A44E025" w14:textId="77777777" w:rsidR="00C34D0A" w:rsidRDefault="00C34D0A">
      <w:pPr>
        <w:rPr>
          <w:rFonts w:cs="Times"/>
          <w:color w:val="000000" w:themeColor="text1"/>
          <w:sz w:val="24"/>
          <w:szCs w:val="24"/>
        </w:rPr>
      </w:pPr>
    </w:p>
    <w:p w14:paraId="4CE5A1E2" w14:textId="49A4F9A4" w:rsidR="00362E7D" w:rsidRPr="007A797D" w:rsidRDefault="00362E7D" w:rsidP="6B759897">
      <w:pPr>
        <w:rPr>
          <w:rFonts w:cs="Times"/>
          <w:color w:val="000000" w:themeColor="text1"/>
          <w:sz w:val="24"/>
          <w:szCs w:val="24"/>
        </w:rPr>
      </w:pPr>
    </w:p>
    <w:sdt>
      <w:sdtPr>
        <w:rPr>
          <w:rFonts w:eastAsiaTheme="minorHAnsi" w:cs="Times"/>
          <w:b w:val="0"/>
          <w:bCs w:val="0"/>
          <w:color w:val="auto"/>
          <w:sz w:val="22"/>
          <w:szCs w:val="22"/>
        </w:rPr>
        <w:id w:val="-1440600227"/>
        <w:docPartObj>
          <w:docPartGallery w:val="Table of Contents"/>
          <w:docPartUnique/>
        </w:docPartObj>
      </w:sdtPr>
      <w:sdtEndPr>
        <w:rPr>
          <w:noProof/>
        </w:rPr>
      </w:sdtEndPr>
      <w:sdtContent>
        <w:p w14:paraId="3E0A2B69" w14:textId="77777777" w:rsidR="00CF0D8C" w:rsidRDefault="00CF0D8C">
          <w:pPr>
            <w:pStyle w:val="TOCHeading"/>
            <w:rPr>
              <w:rFonts w:eastAsiaTheme="minorHAnsi" w:cs="Times"/>
              <w:b w:val="0"/>
              <w:bCs w:val="0"/>
              <w:color w:val="auto"/>
              <w:sz w:val="22"/>
              <w:szCs w:val="22"/>
            </w:rPr>
            <w:sectPr w:rsidR="00CF0D8C" w:rsidSect="006B6EC0">
              <w:footerReference w:type="default" r:id="rId13"/>
              <w:pgSz w:w="12240" w:h="15840"/>
              <w:pgMar w:top="1440" w:right="1440" w:bottom="1440" w:left="1440" w:header="720" w:footer="720" w:gutter="0"/>
              <w:pgNumType w:fmt="lowerRoman" w:start="4"/>
              <w:cols w:space="720"/>
              <w:docGrid w:linePitch="360"/>
            </w:sectPr>
          </w:pPr>
        </w:p>
        <w:p w14:paraId="6C9FB1CE" w14:textId="426913F5" w:rsidR="00D15C26" w:rsidRPr="007A797D" w:rsidRDefault="00D15C26">
          <w:pPr>
            <w:pStyle w:val="TOCHeading"/>
            <w:rPr>
              <w:rFonts w:cs="Times"/>
            </w:rPr>
          </w:pPr>
          <w:r w:rsidRPr="007A797D">
            <w:rPr>
              <w:rFonts w:cs="Times"/>
            </w:rPr>
            <w:lastRenderedPageBreak/>
            <w:t>Table of Contents</w:t>
          </w:r>
        </w:p>
        <w:p w14:paraId="4D7C701F" w14:textId="237FBBC0" w:rsidR="007B73C1" w:rsidRPr="007A797D" w:rsidRDefault="001E63B1">
          <w:pPr>
            <w:pStyle w:val="TOC1"/>
            <w:tabs>
              <w:tab w:val="right" w:leader="dot" w:pos="9350"/>
            </w:tabs>
            <w:rPr>
              <w:rFonts w:asciiTheme="minorHAnsi" w:eastAsiaTheme="minorEastAsia" w:hAnsiTheme="minorHAnsi" w:cstheme="minorBidi"/>
              <w:b w:val="0"/>
              <w:bCs w:val="0"/>
              <w:caps w:val="0"/>
              <w:noProof/>
              <w:kern w:val="2"/>
              <w:sz w:val="22"/>
              <w:szCs w:val="22"/>
              <w14:ligatures w14:val="standardContextual"/>
            </w:rPr>
          </w:pPr>
          <w:r w:rsidRPr="007A797D">
            <w:rPr>
              <w:rFonts w:cs="Times"/>
              <w:b w:val="0"/>
              <w:bCs w:val="0"/>
            </w:rPr>
            <w:fldChar w:fldCharType="begin"/>
          </w:r>
          <w:r w:rsidR="00D15C26" w:rsidRPr="007A797D">
            <w:rPr>
              <w:rFonts w:cs="Times"/>
            </w:rPr>
            <w:instrText xml:space="preserve"> TOC \o "1-3" \h \z \u </w:instrText>
          </w:r>
          <w:r w:rsidRPr="007A797D">
            <w:rPr>
              <w:rFonts w:cs="Times"/>
              <w:b w:val="0"/>
              <w:bCs w:val="0"/>
            </w:rPr>
            <w:fldChar w:fldCharType="separate"/>
          </w:r>
          <w:hyperlink w:anchor="_Toc152844873" w:history="1">
            <w:r w:rsidR="007B73C1" w:rsidRPr="007A797D">
              <w:rPr>
                <w:rStyle w:val="Hyperlink"/>
                <w:rFonts w:cs="Times"/>
                <w:noProof/>
              </w:rPr>
              <w:t>List of Tables</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_Toc152844873 \h </w:instrText>
            </w:r>
            <w:r w:rsidR="007B73C1" w:rsidRPr="007A797D">
              <w:rPr>
                <w:noProof/>
                <w:webHidden/>
              </w:rPr>
            </w:r>
            <w:r w:rsidR="007B73C1" w:rsidRPr="007A797D">
              <w:rPr>
                <w:noProof/>
                <w:webHidden/>
              </w:rPr>
              <w:fldChar w:fldCharType="separate"/>
            </w:r>
            <w:r w:rsidR="00717DC3">
              <w:rPr>
                <w:noProof/>
                <w:webHidden/>
              </w:rPr>
              <w:t>vi</w:t>
            </w:r>
            <w:r w:rsidR="007B73C1" w:rsidRPr="007A797D">
              <w:rPr>
                <w:noProof/>
                <w:webHidden/>
              </w:rPr>
              <w:fldChar w:fldCharType="end"/>
            </w:r>
          </w:hyperlink>
        </w:p>
        <w:p w14:paraId="39E63DA3" w14:textId="011552D0" w:rsidR="007B73C1" w:rsidRPr="007A797D" w:rsidRDefault="00872D23">
          <w:pPr>
            <w:pStyle w:val="TOC1"/>
            <w:tabs>
              <w:tab w:val="right" w:leader="dot" w:pos="9350"/>
            </w:tabs>
            <w:rPr>
              <w:rFonts w:asciiTheme="minorHAnsi" w:eastAsiaTheme="minorEastAsia" w:hAnsiTheme="minorHAnsi" w:cstheme="minorBidi"/>
              <w:b w:val="0"/>
              <w:bCs w:val="0"/>
              <w:caps w:val="0"/>
              <w:noProof/>
              <w:kern w:val="2"/>
              <w:sz w:val="22"/>
              <w:szCs w:val="22"/>
              <w14:ligatures w14:val="standardContextual"/>
            </w:rPr>
          </w:pPr>
          <w:hyperlink w:anchor="_Toc152844874" w:history="1">
            <w:r w:rsidR="007B73C1" w:rsidRPr="007A797D">
              <w:rPr>
                <w:rStyle w:val="Hyperlink"/>
                <w:rFonts w:cs="Times"/>
                <w:noProof/>
              </w:rPr>
              <w:t>List of Figures</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_Toc152844874 \h </w:instrText>
            </w:r>
            <w:r w:rsidR="007B73C1" w:rsidRPr="007A797D">
              <w:rPr>
                <w:noProof/>
                <w:webHidden/>
              </w:rPr>
            </w:r>
            <w:r w:rsidR="007B73C1" w:rsidRPr="007A797D">
              <w:rPr>
                <w:noProof/>
                <w:webHidden/>
              </w:rPr>
              <w:fldChar w:fldCharType="separate"/>
            </w:r>
            <w:r w:rsidR="00717DC3">
              <w:rPr>
                <w:noProof/>
                <w:webHidden/>
              </w:rPr>
              <w:t>vii</w:t>
            </w:r>
            <w:r w:rsidR="007B73C1" w:rsidRPr="007A797D">
              <w:rPr>
                <w:noProof/>
                <w:webHidden/>
              </w:rPr>
              <w:fldChar w:fldCharType="end"/>
            </w:r>
          </w:hyperlink>
        </w:p>
        <w:p w14:paraId="50D77107" w14:textId="3FCD73EC" w:rsidR="007B73C1" w:rsidRPr="007A797D" w:rsidRDefault="00872D23">
          <w:pPr>
            <w:pStyle w:val="TOC1"/>
            <w:tabs>
              <w:tab w:val="right" w:leader="dot" w:pos="9350"/>
            </w:tabs>
            <w:rPr>
              <w:rFonts w:asciiTheme="minorHAnsi" w:eastAsiaTheme="minorEastAsia" w:hAnsiTheme="minorHAnsi" w:cstheme="minorBidi"/>
              <w:b w:val="0"/>
              <w:bCs w:val="0"/>
              <w:caps w:val="0"/>
              <w:noProof/>
              <w:kern w:val="2"/>
              <w:sz w:val="22"/>
              <w:szCs w:val="22"/>
              <w14:ligatures w14:val="standardContextual"/>
            </w:rPr>
          </w:pPr>
          <w:hyperlink w:anchor="_Toc152844875" w:history="1">
            <w:r w:rsidR="007B73C1" w:rsidRPr="007A797D">
              <w:rPr>
                <w:rStyle w:val="Hyperlink"/>
                <w:noProof/>
              </w:rPr>
              <w:t>Abstract</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_Toc152844875 \h </w:instrText>
            </w:r>
            <w:r w:rsidR="007B73C1" w:rsidRPr="007A797D">
              <w:rPr>
                <w:noProof/>
                <w:webHidden/>
              </w:rPr>
            </w:r>
            <w:r w:rsidR="007B73C1" w:rsidRPr="007A797D">
              <w:rPr>
                <w:noProof/>
                <w:webHidden/>
              </w:rPr>
              <w:fldChar w:fldCharType="separate"/>
            </w:r>
            <w:r w:rsidR="00717DC3">
              <w:rPr>
                <w:noProof/>
                <w:webHidden/>
              </w:rPr>
              <w:t>viii</w:t>
            </w:r>
            <w:r w:rsidR="007B73C1" w:rsidRPr="007A797D">
              <w:rPr>
                <w:noProof/>
                <w:webHidden/>
              </w:rPr>
              <w:fldChar w:fldCharType="end"/>
            </w:r>
          </w:hyperlink>
        </w:p>
        <w:p w14:paraId="7417F913" w14:textId="3661D679" w:rsidR="007B73C1" w:rsidRPr="007A797D" w:rsidRDefault="00872D23">
          <w:pPr>
            <w:pStyle w:val="TOC1"/>
            <w:tabs>
              <w:tab w:val="right" w:leader="dot" w:pos="9350"/>
            </w:tabs>
            <w:rPr>
              <w:rFonts w:asciiTheme="minorHAnsi" w:eastAsiaTheme="minorEastAsia" w:hAnsiTheme="minorHAnsi" w:cstheme="minorBidi"/>
              <w:b w:val="0"/>
              <w:bCs w:val="0"/>
              <w:caps w:val="0"/>
              <w:noProof/>
              <w:kern w:val="2"/>
              <w:sz w:val="22"/>
              <w:szCs w:val="22"/>
              <w14:ligatures w14:val="standardContextual"/>
            </w:rPr>
          </w:pPr>
          <w:hyperlink w:anchor="_Toc152844876" w:history="1">
            <w:r w:rsidR="007B73C1" w:rsidRPr="007A797D">
              <w:rPr>
                <w:rStyle w:val="Hyperlink"/>
                <w:rFonts w:cs="Times"/>
                <w:noProof/>
              </w:rPr>
              <w:t>Chapter 1: An Introduction</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_Toc152844876 \h </w:instrText>
            </w:r>
            <w:r w:rsidR="007B73C1" w:rsidRPr="007A797D">
              <w:rPr>
                <w:noProof/>
                <w:webHidden/>
              </w:rPr>
            </w:r>
            <w:r w:rsidR="007B73C1" w:rsidRPr="007A797D">
              <w:rPr>
                <w:noProof/>
                <w:webHidden/>
              </w:rPr>
              <w:fldChar w:fldCharType="separate"/>
            </w:r>
            <w:r w:rsidR="00717DC3">
              <w:rPr>
                <w:noProof/>
                <w:webHidden/>
              </w:rPr>
              <w:t>1</w:t>
            </w:r>
            <w:r w:rsidR="007B73C1" w:rsidRPr="007A797D">
              <w:rPr>
                <w:noProof/>
                <w:webHidden/>
              </w:rPr>
              <w:fldChar w:fldCharType="end"/>
            </w:r>
          </w:hyperlink>
        </w:p>
        <w:p w14:paraId="56BB3E72" w14:textId="26EAD3DE" w:rsidR="007B73C1" w:rsidRPr="007A797D" w:rsidRDefault="00872D23">
          <w:pPr>
            <w:pStyle w:val="TOC2"/>
            <w:tabs>
              <w:tab w:val="right" w:leader="dot" w:pos="9350"/>
            </w:tabs>
            <w:rPr>
              <w:rFonts w:asciiTheme="minorHAnsi" w:eastAsiaTheme="minorEastAsia" w:hAnsiTheme="minorHAnsi" w:cstheme="minorBidi"/>
              <w:smallCaps w:val="0"/>
              <w:noProof/>
              <w:kern w:val="2"/>
              <w:sz w:val="22"/>
              <w:szCs w:val="22"/>
              <w14:ligatures w14:val="standardContextual"/>
            </w:rPr>
          </w:pPr>
          <w:hyperlink w:anchor="_Toc152844877" w:history="1">
            <w:r w:rsidR="007B73C1" w:rsidRPr="007A797D">
              <w:rPr>
                <w:rStyle w:val="Hyperlink"/>
                <w:rFonts w:cs="Times"/>
                <w:noProof/>
              </w:rPr>
              <w:t>Purpose</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_Toc152844877 \h </w:instrText>
            </w:r>
            <w:r w:rsidR="007B73C1" w:rsidRPr="007A797D">
              <w:rPr>
                <w:noProof/>
                <w:webHidden/>
              </w:rPr>
            </w:r>
            <w:r w:rsidR="007B73C1" w:rsidRPr="007A797D">
              <w:rPr>
                <w:noProof/>
                <w:webHidden/>
              </w:rPr>
              <w:fldChar w:fldCharType="separate"/>
            </w:r>
            <w:r w:rsidR="00717DC3">
              <w:rPr>
                <w:noProof/>
                <w:webHidden/>
              </w:rPr>
              <w:t>1</w:t>
            </w:r>
            <w:r w:rsidR="007B73C1" w:rsidRPr="007A797D">
              <w:rPr>
                <w:noProof/>
                <w:webHidden/>
              </w:rPr>
              <w:fldChar w:fldCharType="end"/>
            </w:r>
          </w:hyperlink>
        </w:p>
        <w:p w14:paraId="68576EA8" w14:textId="2BF1244B" w:rsidR="007B73C1" w:rsidRPr="007A797D" w:rsidRDefault="00872D23">
          <w:pPr>
            <w:pStyle w:val="TOC2"/>
            <w:tabs>
              <w:tab w:val="right" w:leader="dot" w:pos="9350"/>
            </w:tabs>
            <w:rPr>
              <w:rFonts w:asciiTheme="minorHAnsi" w:eastAsiaTheme="minorEastAsia" w:hAnsiTheme="minorHAnsi" w:cstheme="minorBidi"/>
              <w:smallCaps w:val="0"/>
              <w:noProof/>
              <w:kern w:val="2"/>
              <w:sz w:val="22"/>
              <w:szCs w:val="22"/>
              <w14:ligatures w14:val="standardContextual"/>
            </w:rPr>
          </w:pPr>
          <w:hyperlink w:anchor="_Toc152844878" w:history="1">
            <w:r w:rsidR="007B73C1" w:rsidRPr="007A797D">
              <w:rPr>
                <w:rStyle w:val="Hyperlink"/>
                <w:rFonts w:cs="Times"/>
                <w:noProof/>
              </w:rPr>
              <w:t>Research Objectives</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_Toc152844878 \h </w:instrText>
            </w:r>
            <w:r w:rsidR="007B73C1" w:rsidRPr="007A797D">
              <w:rPr>
                <w:noProof/>
                <w:webHidden/>
              </w:rPr>
            </w:r>
            <w:r w:rsidR="007B73C1" w:rsidRPr="007A797D">
              <w:rPr>
                <w:noProof/>
                <w:webHidden/>
              </w:rPr>
              <w:fldChar w:fldCharType="separate"/>
            </w:r>
            <w:r w:rsidR="00717DC3">
              <w:rPr>
                <w:noProof/>
                <w:webHidden/>
              </w:rPr>
              <w:t>1</w:t>
            </w:r>
            <w:r w:rsidR="007B73C1" w:rsidRPr="007A797D">
              <w:rPr>
                <w:noProof/>
                <w:webHidden/>
              </w:rPr>
              <w:fldChar w:fldCharType="end"/>
            </w:r>
          </w:hyperlink>
        </w:p>
        <w:p w14:paraId="7D3D1BAA" w14:textId="6538B54F" w:rsidR="007B73C1" w:rsidRPr="007A797D" w:rsidRDefault="00872D23">
          <w:pPr>
            <w:pStyle w:val="TOC2"/>
            <w:tabs>
              <w:tab w:val="right" w:leader="dot" w:pos="9350"/>
            </w:tabs>
            <w:rPr>
              <w:rFonts w:asciiTheme="minorHAnsi" w:eastAsiaTheme="minorEastAsia" w:hAnsiTheme="minorHAnsi" w:cstheme="minorBidi"/>
              <w:smallCaps w:val="0"/>
              <w:noProof/>
              <w:kern w:val="2"/>
              <w:sz w:val="22"/>
              <w:szCs w:val="22"/>
              <w14:ligatures w14:val="standardContextual"/>
            </w:rPr>
          </w:pPr>
          <w:hyperlink w:anchor="_Toc152844879" w:history="1">
            <w:r w:rsidR="007B73C1" w:rsidRPr="007A797D">
              <w:rPr>
                <w:rStyle w:val="Hyperlink"/>
                <w:rFonts w:cs="Times"/>
                <w:noProof/>
              </w:rPr>
              <w:t>Justification</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_Toc152844879 \h </w:instrText>
            </w:r>
            <w:r w:rsidR="007B73C1" w:rsidRPr="007A797D">
              <w:rPr>
                <w:noProof/>
                <w:webHidden/>
              </w:rPr>
            </w:r>
            <w:r w:rsidR="007B73C1" w:rsidRPr="007A797D">
              <w:rPr>
                <w:noProof/>
                <w:webHidden/>
              </w:rPr>
              <w:fldChar w:fldCharType="separate"/>
            </w:r>
            <w:r w:rsidR="00717DC3">
              <w:rPr>
                <w:noProof/>
                <w:webHidden/>
              </w:rPr>
              <w:t>2</w:t>
            </w:r>
            <w:r w:rsidR="007B73C1" w:rsidRPr="007A797D">
              <w:rPr>
                <w:noProof/>
                <w:webHidden/>
              </w:rPr>
              <w:fldChar w:fldCharType="end"/>
            </w:r>
          </w:hyperlink>
        </w:p>
        <w:p w14:paraId="2C5B3388" w14:textId="7F9A0A37" w:rsidR="007B73C1" w:rsidRPr="007A797D" w:rsidRDefault="00872D23">
          <w:pPr>
            <w:pStyle w:val="TOC1"/>
            <w:tabs>
              <w:tab w:val="right" w:leader="dot" w:pos="9350"/>
            </w:tabs>
            <w:rPr>
              <w:rFonts w:asciiTheme="minorHAnsi" w:eastAsiaTheme="minorEastAsia" w:hAnsiTheme="minorHAnsi" w:cstheme="minorBidi"/>
              <w:b w:val="0"/>
              <w:bCs w:val="0"/>
              <w:caps w:val="0"/>
              <w:noProof/>
              <w:kern w:val="2"/>
              <w:sz w:val="22"/>
              <w:szCs w:val="22"/>
              <w14:ligatures w14:val="standardContextual"/>
            </w:rPr>
          </w:pPr>
          <w:hyperlink w:anchor="_Toc152844880" w:history="1">
            <w:r w:rsidR="007B73C1" w:rsidRPr="007A797D">
              <w:rPr>
                <w:rStyle w:val="Hyperlink"/>
                <w:rFonts w:cs="Times"/>
                <w:noProof/>
              </w:rPr>
              <w:t>Chapter 2: Literature Review</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_Toc152844880 \h </w:instrText>
            </w:r>
            <w:r w:rsidR="007B73C1" w:rsidRPr="007A797D">
              <w:rPr>
                <w:noProof/>
                <w:webHidden/>
              </w:rPr>
            </w:r>
            <w:r w:rsidR="007B73C1" w:rsidRPr="007A797D">
              <w:rPr>
                <w:noProof/>
                <w:webHidden/>
              </w:rPr>
              <w:fldChar w:fldCharType="separate"/>
            </w:r>
            <w:r w:rsidR="00717DC3">
              <w:rPr>
                <w:noProof/>
                <w:webHidden/>
              </w:rPr>
              <w:t>7</w:t>
            </w:r>
            <w:r w:rsidR="007B73C1" w:rsidRPr="007A797D">
              <w:rPr>
                <w:noProof/>
                <w:webHidden/>
              </w:rPr>
              <w:fldChar w:fldCharType="end"/>
            </w:r>
          </w:hyperlink>
        </w:p>
        <w:p w14:paraId="41D4BC1A" w14:textId="7767876C" w:rsidR="007B73C1" w:rsidRPr="007A797D" w:rsidRDefault="00872D23">
          <w:pPr>
            <w:pStyle w:val="TOC2"/>
            <w:tabs>
              <w:tab w:val="right" w:leader="dot" w:pos="9350"/>
            </w:tabs>
            <w:rPr>
              <w:rFonts w:asciiTheme="minorHAnsi" w:eastAsiaTheme="minorEastAsia" w:hAnsiTheme="minorHAnsi" w:cstheme="minorBidi"/>
              <w:smallCaps w:val="0"/>
              <w:noProof/>
              <w:kern w:val="2"/>
              <w:sz w:val="22"/>
              <w:szCs w:val="22"/>
              <w14:ligatures w14:val="standardContextual"/>
            </w:rPr>
          </w:pPr>
          <w:hyperlink w:anchor="_Toc152844881" w:history="1">
            <w:r w:rsidR="007B73C1" w:rsidRPr="007A797D">
              <w:rPr>
                <w:rStyle w:val="Hyperlink"/>
                <w:rFonts w:cs="Times"/>
                <w:noProof/>
              </w:rPr>
              <w:t>FMRP Function and Pharmaceutical Interventions</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_Toc152844881 \h </w:instrText>
            </w:r>
            <w:r w:rsidR="007B73C1" w:rsidRPr="007A797D">
              <w:rPr>
                <w:noProof/>
                <w:webHidden/>
              </w:rPr>
            </w:r>
            <w:r w:rsidR="007B73C1" w:rsidRPr="007A797D">
              <w:rPr>
                <w:noProof/>
                <w:webHidden/>
              </w:rPr>
              <w:fldChar w:fldCharType="separate"/>
            </w:r>
            <w:r w:rsidR="00717DC3">
              <w:rPr>
                <w:noProof/>
                <w:webHidden/>
              </w:rPr>
              <w:t>8</w:t>
            </w:r>
            <w:r w:rsidR="007B73C1" w:rsidRPr="007A797D">
              <w:rPr>
                <w:noProof/>
                <w:webHidden/>
              </w:rPr>
              <w:fldChar w:fldCharType="end"/>
            </w:r>
          </w:hyperlink>
        </w:p>
        <w:p w14:paraId="1941072A" w14:textId="31860DC8" w:rsidR="007B73C1" w:rsidRPr="007A797D" w:rsidRDefault="00872D23">
          <w:pPr>
            <w:pStyle w:val="TOC3"/>
            <w:tabs>
              <w:tab w:val="right" w:leader="dot" w:pos="9350"/>
            </w:tabs>
            <w:rPr>
              <w:rFonts w:asciiTheme="minorHAnsi" w:eastAsiaTheme="minorEastAsia" w:hAnsiTheme="minorHAnsi" w:cstheme="minorBidi"/>
              <w:i w:val="0"/>
              <w:iCs w:val="0"/>
              <w:noProof/>
              <w:kern w:val="2"/>
              <w:sz w:val="22"/>
              <w:szCs w:val="22"/>
              <w14:ligatures w14:val="standardContextual"/>
            </w:rPr>
          </w:pPr>
          <w:hyperlink w:anchor="_Toc152844882" w:history="1">
            <w:r w:rsidR="007B73C1" w:rsidRPr="007A797D">
              <w:rPr>
                <w:rStyle w:val="Hyperlink"/>
                <w:rFonts w:cs="Times"/>
                <w:noProof/>
              </w:rPr>
              <w:t>The MGluR Theory</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_Toc152844882 \h </w:instrText>
            </w:r>
            <w:r w:rsidR="007B73C1" w:rsidRPr="007A797D">
              <w:rPr>
                <w:noProof/>
                <w:webHidden/>
              </w:rPr>
            </w:r>
            <w:r w:rsidR="007B73C1" w:rsidRPr="007A797D">
              <w:rPr>
                <w:noProof/>
                <w:webHidden/>
              </w:rPr>
              <w:fldChar w:fldCharType="separate"/>
            </w:r>
            <w:r w:rsidR="00717DC3">
              <w:rPr>
                <w:noProof/>
                <w:webHidden/>
              </w:rPr>
              <w:t>9</w:t>
            </w:r>
            <w:r w:rsidR="007B73C1" w:rsidRPr="007A797D">
              <w:rPr>
                <w:noProof/>
                <w:webHidden/>
              </w:rPr>
              <w:fldChar w:fldCharType="end"/>
            </w:r>
          </w:hyperlink>
        </w:p>
        <w:p w14:paraId="6EBCA84D" w14:textId="62AD6D8E" w:rsidR="007B73C1" w:rsidRPr="007A797D" w:rsidRDefault="00872D23">
          <w:pPr>
            <w:pStyle w:val="TOC3"/>
            <w:tabs>
              <w:tab w:val="right" w:leader="dot" w:pos="9350"/>
            </w:tabs>
            <w:rPr>
              <w:rFonts w:asciiTheme="minorHAnsi" w:eastAsiaTheme="minorEastAsia" w:hAnsiTheme="minorHAnsi" w:cstheme="minorBidi"/>
              <w:i w:val="0"/>
              <w:iCs w:val="0"/>
              <w:noProof/>
              <w:kern w:val="2"/>
              <w:sz w:val="22"/>
              <w:szCs w:val="22"/>
              <w14:ligatures w14:val="standardContextual"/>
            </w:rPr>
          </w:pPr>
          <w:hyperlink w:anchor="_Toc152844883" w:history="1">
            <w:r w:rsidR="007B73C1" w:rsidRPr="007A797D">
              <w:rPr>
                <w:rStyle w:val="Hyperlink"/>
                <w:rFonts w:cs="Times"/>
                <w:noProof/>
              </w:rPr>
              <w:t>The GABA Theory</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_Toc152844883 \h </w:instrText>
            </w:r>
            <w:r w:rsidR="007B73C1" w:rsidRPr="007A797D">
              <w:rPr>
                <w:noProof/>
                <w:webHidden/>
              </w:rPr>
            </w:r>
            <w:r w:rsidR="007B73C1" w:rsidRPr="007A797D">
              <w:rPr>
                <w:noProof/>
                <w:webHidden/>
              </w:rPr>
              <w:fldChar w:fldCharType="separate"/>
            </w:r>
            <w:r w:rsidR="00717DC3">
              <w:rPr>
                <w:noProof/>
                <w:webHidden/>
              </w:rPr>
              <w:t>10</w:t>
            </w:r>
            <w:r w:rsidR="007B73C1" w:rsidRPr="007A797D">
              <w:rPr>
                <w:noProof/>
                <w:webHidden/>
              </w:rPr>
              <w:fldChar w:fldCharType="end"/>
            </w:r>
          </w:hyperlink>
        </w:p>
        <w:p w14:paraId="56918E34" w14:textId="61C14E97" w:rsidR="007B73C1" w:rsidRPr="007A797D" w:rsidRDefault="00872D23">
          <w:pPr>
            <w:pStyle w:val="TOC3"/>
            <w:tabs>
              <w:tab w:val="right" w:leader="dot" w:pos="9350"/>
            </w:tabs>
            <w:rPr>
              <w:rFonts w:asciiTheme="minorHAnsi" w:eastAsiaTheme="minorEastAsia" w:hAnsiTheme="minorHAnsi" w:cstheme="minorBidi"/>
              <w:i w:val="0"/>
              <w:iCs w:val="0"/>
              <w:noProof/>
              <w:kern w:val="2"/>
              <w:sz w:val="22"/>
              <w:szCs w:val="22"/>
              <w14:ligatures w14:val="standardContextual"/>
            </w:rPr>
          </w:pPr>
          <w:hyperlink w:anchor="_Toc152844884" w:history="1">
            <w:r w:rsidR="007B73C1" w:rsidRPr="007A797D">
              <w:rPr>
                <w:rStyle w:val="Hyperlink"/>
                <w:rFonts w:cs="Times"/>
                <w:noProof/>
              </w:rPr>
              <w:t>Cyclic AMP</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_Toc152844884 \h </w:instrText>
            </w:r>
            <w:r w:rsidR="007B73C1" w:rsidRPr="007A797D">
              <w:rPr>
                <w:noProof/>
                <w:webHidden/>
              </w:rPr>
            </w:r>
            <w:r w:rsidR="007B73C1" w:rsidRPr="007A797D">
              <w:rPr>
                <w:noProof/>
                <w:webHidden/>
              </w:rPr>
              <w:fldChar w:fldCharType="separate"/>
            </w:r>
            <w:r w:rsidR="00717DC3">
              <w:rPr>
                <w:noProof/>
                <w:webHidden/>
              </w:rPr>
              <w:t>12</w:t>
            </w:r>
            <w:r w:rsidR="007B73C1" w:rsidRPr="007A797D">
              <w:rPr>
                <w:noProof/>
                <w:webHidden/>
              </w:rPr>
              <w:fldChar w:fldCharType="end"/>
            </w:r>
          </w:hyperlink>
        </w:p>
        <w:p w14:paraId="29094106" w14:textId="679C6AA4" w:rsidR="007B73C1" w:rsidRPr="007A797D" w:rsidRDefault="00872D23">
          <w:pPr>
            <w:pStyle w:val="TOC2"/>
            <w:tabs>
              <w:tab w:val="right" w:leader="dot" w:pos="9350"/>
            </w:tabs>
            <w:rPr>
              <w:rFonts w:asciiTheme="minorHAnsi" w:eastAsiaTheme="minorEastAsia" w:hAnsiTheme="minorHAnsi" w:cstheme="minorBidi"/>
              <w:smallCaps w:val="0"/>
              <w:noProof/>
              <w:kern w:val="2"/>
              <w:sz w:val="22"/>
              <w:szCs w:val="22"/>
              <w14:ligatures w14:val="standardContextual"/>
            </w:rPr>
          </w:pPr>
          <w:hyperlink w:anchor="_Toc152844885" w:history="1">
            <w:r w:rsidR="007B73C1" w:rsidRPr="007A797D">
              <w:rPr>
                <w:rStyle w:val="Hyperlink"/>
                <w:rFonts w:cs="Times"/>
                <w:noProof/>
              </w:rPr>
              <w:t>EEG Measures in FXS</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_Toc152844885 \h </w:instrText>
            </w:r>
            <w:r w:rsidR="007B73C1" w:rsidRPr="007A797D">
              <w:rPr>
                <w:noProof/>
                <w:webHidden/>
              </w:rPr>
            </w:r>
            <w:r w:rsidR="007B73C1" w:rsidRPr="007A797D">
              <w:rPr>
                <w:noProof/>
                <w:webHidden/>
              </w:rPr>
              <w:fldChar w:fldCharType="separate"/>
            </w:r>
            <w:r w:rsidR="00717DC3">
              <w:rPr>
                <w:noProof/>
                <w:webHidden/>
              </w:rPr>
              <w:t>12</w:t>
            </w:r>
            <w:r w:rsidR="007B73C1" w:rsidRPr="007A797D">
              <w:rPr>
                <w:noProof/>
                <w:webHidden/>
              </w:rPr>
              <w:fldChar w:fldCharType="end"/>
            </w:r>
          </w:hyperlink>
        </w:p>
        <w:p w14:paraId="63105EBE" w14:textId="71E8D70A" w:rsidR="007B73C1" w:rsidRPr="007A797D" w:rsidRDefault="00872D23">
          <w:pPr>
            <w:pStyle w:val="TOC3"/>
            <w:tabs>
              <w:tab w:val="right" w:leader="dot" w:pos="9350"/>
            </w:tabs>
            <w:rPr>
              <w:rFonts w:asciiTheme="minorHAnsi" w:eastAsiaTheme="minorEastAsia" w:hAnsiTheme="minorHAnsi" w:cstheme="minorBidi"/>
              <w:i w:val="0"/>
              <w:iCs w:val="0"/>
              <w:noProof/>
              <w:kern w:val="2"/>
              <w:sz w:val="22"/>
              <w:szCs w:val="22"/>
              <w14:ligatures w14:val="standardContextual"/>
            </w:rPr>
          </w:pPr>
          <w:hyperlink w:anchor="_Toc152844886" w:history="1">
            <w:r w:rsidR="007B73C1" w:rsidRPr="007A797D">
              <w:rPr>
                <w:rStyle w:val="Hyperlink"/>
                <w:rFonts w:cs="Times"/>
                <w:noProof/>
              </w:rPr>
              <w:t>Biomarkers</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_Toc152844886 \h </w:instrText>
            </w:r>
            <w:r w:rsidR="007B73C1" w:rsidRPr="007A797D">
              <w:rPr>
                <w:noProof/>
                <w:webHidden/>
              </w:rPr>
            </w:r>
            <w:r w:rsidR="007B73C1" w:rsidRPr="007A797D">
              <w:rPr>
                <w:noProof/>
                <w:webHidden/>
              </w:rPr>
              <w:fldChar w:fldCharType="separate"/>
            </w:r>
            <w:r w:rsidR="00717DC3">
              <w:rPr>
                <w:noProof/>
                <w:webHidden/>
              </w:rPr>
              <w:t>13</w:t>
            </w:r>
            <w:r w:rsidR="007B73C1" w:rsidRPr="007A797D">
              <w:rPr>
                <w:noProof/>
                <w:webHidden/>
              </w:rPr>
              <w:fldChar w:fldCharType="end"/>
            </w:r>
          </w:hyperlink>
        </w:p>
        <w:p w14:paraId="060F7785" w14:textId="51CC040C" w:rsidR="007B73C1" w:rsidRPr="007A797D" w:rsidRDefault="00872D23">
          <w:pPr>
            <w:pStyle w:val="TOC3"/>
            <w:tabs>
              <w:tab w:val="right" w:leader="dot" w:pos="9350"/>
            </w:tabs>
            <w:rPr>
              <w:rFonts w:asciiTheme="minorHAnsi" w:eastAsiaTheme="minorEastAsia" w:hAnsiTheme="minorHAnsi" w:cstheme="minorBidi"/>
              <w:i w:val="0"/>
              <w:iCs w:val="0"/>
              <w:noProof/>
              <w:kern w:val="2"/>
              <w:sz w:val="22"/>
              <w:szCs w:val="22"/>
              <w14:ligatures w14:val="standardContextual"/>
            </w:rPr>
          </w:pPr>
          <w:hyperlink w:anchor="_Toc152844887" w:history="1">
            <w:r w:rsidR="007B73C1" w:rsidRPr="007A797D">
              <w:rPr>
                <w:rStyle w:val="Hyperlink"/>
                <w:rFonts w:cs="Times"/>
                <w:noProof/>
              </w:rPr>
              <w:t>Functional Connectivity</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_Toc152844887 \h </w:instrText>
            </w:r>
            <w:r w:rsidR="007B73C1" w:rsidRPr="007A797D">
              <w:rPr>
                <w:noProof/>
                <w:webHidden/>
              </w:rPr>
            </w:r>
            <w:r w:rsidR="007B73C1" w:rsidRPr="007A797D">
              <w:rPr>
                <w:noProof/>
                <w:webHidden/>
              </w:rPr>
              <w:fldChar w:fldCharType="separate"/>
            </w:r>
            <w:r w:rsidR="00717DC3">
              <w:rPr>
                <w:noProof/>
                <w:webHidden/>
              </w:rPr>
              <w:t>14</w:t>
            </w:r>
            <w:r w:rsidR="007B73C1" w:rsidRPr="007A797D">
              <w:rPr>
                <w:noProof/>
                <w:webHidden/>
              </w:rPr>
              <w:fldChar w:fldCharType="end"/>
            </w:r>
          </w:hyperlink>
        </w:p>
        <w:p w14:paraId="1A68CA4A" w14:textId="6F4512AC" w:rsidR="007B73C1" w:rsidRPr="007A797D" w:rsidRDefault="00872D23">
          <w:pPr>
            <w:pStyle w:val="TOC3"/>
            <w:tabs>
              <w:tab w:val="right" w:leader="dot" w:pos="9350"/>
            </w:tabs>
            <w:rPr>
              <w:rFonts w:asciiTheme="minorHAnsi" w:eastAsiaTheme="minorEastAsia" w:hAnsiTheme="minorHAnsi" w:cstheme="minorBidi"/>
              <w:i w:val="0"/>
              <w:iCs w:val="0"/>
              <w:noProof/>
              <w:kern w:val="2"/>
              <w:sz w:val="22"/>
              <w:szCs w:val="22"/>
              <w14:ligatures w14:val="standardContextual"/>
            </w:rPr>
          </w:pPr>
          <w:hyperlink w:anchor="_Toc152844888" w:history="1">
            <w:r w:rsidR="007B73C1" w:rsidRPr="007A797D">
              <w:rPr>
                <w:rStyle w:val="Hyperlink"/>
                <w:rFonts w:cs="Times"/>
                <w:noProof/>
              </w:rPr>
              <w:t>Complexity</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_Toc152844888 \h </w:instrText>
            </w:r>
            <w:r w:rsidR="007B73C1" w:rsidRPr="007A797D">
              <w:rPr>
                <w:noProof/>
                <w:webHidden/>
              </w:rPr>
            </w:r>
            <w:r w:rsidR="007B73C1" w:rsidRPr="007A797D">
              <w:rPr>
                <w:noProof/>
                <w:webHidden/>
              </w:rPr>
              <w:fldChar w:fldCharType="separate"/>
            </w:r>
            <w:r w:rsidR="00717DC3">
              <w:rPr>
                <w:noProof/>
                <w:webHidden/>
              </w:rPr>
              <w:t>15</w:t>
            </w:r>
            <w:r w:rsidR="007B73C1" w:rsidRPr="007A797D">
              <w:rPr>
                <w:noProof/>
                <w:webHidden/>
              </w:rPr>
              <w:fldChar w:fldCharType="end"/>
            </w:r>
          </w:hyperlink>
        </w:p>
        <w:p w14:paraId="4125295D" w14:textId="015D362D" w:rsidR="007B73C1" w:rsidRPr="007A797D" w:rsidRDefault="00872D23">
          <w:pPr>
            <w:pStyle w:val="TOC1"/>
            <w:tabs>
              <w:tab w:val="right" w:leader="dot" w:pos="9350"/>
            </w:tabs>
            <w:rPr>
              <w:rFonts w:asciiTheme="minorHAnsi" w:eastAsiaTheme="minorEastAsia" w:hAnsiTheme="minorHAnsi" w:cstheme="minorBidi"/>
              <w:b w:val="0"/>
              <w:bCs w:val="0"/>
              <w:caps w:val="0"/>
              <w:noProof/>
              <w:kern w:val="2"/>
              <w:sz w:val="22"/>
              <w:szCs w:val="22"/>
              <w14:ligatures w14:val="standardContextual"/>
            </w:rPr>
          </w:pPr>
          <w:hyperlink w:anchor="_Toc152844889" w:history="1">
            <w:r w:rsidR="007B73C1" w:rsidRPr="007A797D">
              <w:rPr>
                <w:rStyle w:val="Hyperlink"/>
                <w:rFonts w:cs="Times"/>
                <w:noProof/>
              </w:rPr>
              <w:t>Chapter 3: Methodology</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_Toc152844889 \h </w:instrText>
            </w:r>
            <w:r w:rsidR="007B73C1" w:rsidRPr="007A797D">
              <w:rPr>
                <w:noProof/>
                <w:webHidden/>
              </w:rPr>
            </w:r>
            <w:r w:rsidR="007B73C1" w:rsidRPr="007A797D">
              <w:rPr>
                <w:noProof/>
                <w:webHidden/>
              </w:rPr>
              <w:fldChar w:fldCharType="separate"/>
            </w:r>
            <w:r w:rsidR="00717DC3">
              <w:rPr>
                <w:noProof/>
                <w:webHidden/>
              </w:rPr>
              <w:t>17</w:t>
            </w:r>
            <w:r w:rsidR="007B73C1" w:rsidRPr="007A797D">
              <w:rPr>
                <w:noProof/>
                <w:webHidden/>
              </w:rPr>
              <w:fldChar w:fldCharType="end"/>
            </w:r>
          </w:hyperlink>
        </w:p>
        <w:p w14:paraId="49B09C44" w14:textId="01747ECE" w:rsidR="007B73C1" w:rsidRPr="007A797D" w:rsidRDefault="00872D23">
          <w:pPr>
            <w:pStyle w:val="TOC2"/>
            <w:tabs>
              <w:tab w:val="right" w:leader="dot" w:pos="9350"/>
            </w:tabs>
            <w:rPr>
              <w:rFonts w:asciiTheme="minorHAnsi" w:eastAsiaTheme="minorEastAsia" w:hAnsiTheme="minorHAnsi" w:cstheme="minorBidi"/>
              <w:smallCaps w:val="0"/>
              <w:noProof/>
              <w:kern w:val="2"/>
              <w:sz w:val="22"/>
              <w:szCs w:val="22"/>
              <w14:ligatures w14:val="standardContextual"/>
            </w:rPr>
          </w:pPr>
          <w:hyperlink w:anchor="_Toc152844890" w:history="1">
            <w:r w:rsidR="007B73C1" w:rsidRPr="007A797D">
              <w:rPr>
                <w:rStyle w:val="Hyperlink"/>
                <w:rFonts w:cs="Times"/>
                <w:noProof/>
              </w:rPr>
              <w:t>Study Data/Participants</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_Toc152844890 \h </w:instrText>
            </w:r>
            <w:r w:rsidR="007B73C1" w:rsidRPr="007A797D">
              <w:rPr>
                <w:noProof/>
                <w:webHidden/>
              </w:rPr>
            </w:r>
            <w:r w:rsidR="007B73C1" w:rsidRPr="007A797D">
              <w:rPr>
                <w:noProof/>
                <w:webHidden/>
              </w:rPr>
              <w:fldChar w:fldCharType="separate"/>
            </w:r>
            <w:r w:rsidR="00717DC3">
              <w:rPr>
                <w:noProof/>
                <w:webHidden/>
              </w:rPr>
              <w:t>17</w:t>
            </w:r>
            <w:r w:rsidR="007B73C1" w:rsidRPr="007A797D">
              <w:rPr>
                <w:noProof/>
                <w:webHidden/>
              </w:rPr>
              <w:fldChar w:fldCharType="end"/>
            </w:r>
          </w:hyperlink>
        </w:p>
        <w:p w14:paraId="1767C17C" w14:textId="1663E5C7" w:rsidR="007B73C1" w:rsidRPr="007A797D" w:rsidRDefault="00872D23">
          <w:pPr>
            <w:pStyle w:val="TOC2"/>
            <w:tabs>
              <w:tab w:val="right" w:leader="dot" w:pos="9350"/>
            </w:tabs>
            <w:rPr>
              <w:rFonts w:asciiTheme="minorHAnsi" w:eastAsiaTheme="minorEastAsia" w:hAnsiTheme="minorHAnsi" w:cstheme="minorBidi"/>
              <w:smallCaps w:val="0"/>
              <w:noProof/>
              <w:kern w:val="2"/>
              <w:sz w:val="22"/>
              <w:szCs w:val="22"/>
              <w14:ligatures w14:val="standardContextual"/>
            </w:rPr>
          </w:pPr>
          <w:hyperlink w:anchor="_Toc152844891" w:history="1">
            <w:r w:rsidR="007B73C1" w:rsidRPr="007A797D">
              <w:rPr>
                <w:rStyle w:val="Hyperlink"/>
                <w:rFonts w:cs="Times"/>
                <w:noProof/>
              </w:rPr>
              <w:t>Procedure</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_Toc152844891 \h </w:instrText>
            </w:r>
            <w:r w:rsidR="007B73C1" w:rsidRPr="007A797D">
              <w:rPr>
                <w:noProof/>
                <w:webHidden/>
              </w:rPr>
            </w:r>
            <w:r w:rsidR="007B73C1" w:rsidRPr="007A797D">
              <w:rPr>
                <w:noProof/>
                <w:webHidden/>
              </w:rPr>
              <w:fldChar w:fldCharType="separate"/>
            </w:r>
            <w:r w:rsidR="00717DC3">
              <w:rPr>
                <w:noProof/>
                <w:webHidden/>
              </w:rPr>
              <w:t>18</w:t>
            </w:r>
            <w:r w:rsidR="007B73C1" w:rsidRPr="007A797D">
              <w:rPr>
                <w:noProof/>
                <w:webHidden/>
              </w:rPr>
              <w:fldChar w:fldCharType="end"/>
            </w:r>
          </w:hyperlink>
        </w:p>
        <w:p w14:paraId="0276714A" w14:textId="7941F094" w:rsidR="007B73C1" w:rsidRPr="007A797D" w:rsidRDefault="00872D23">
          <w:pPr>
            <w:pStyle w:val="TOC2"/>
            <w:tabs>
              <w:tab w:val="right" w:leader="dot" w:pos="9350"/>
            </w:tabs>
            <w:rPr>
              <w:rFonts w:asciiTheme="minorHAnsi" w:eastAsiaTheme="minorEastAsia" w:hAnsiTheme="minorHAnsi" w:cstheme="minorBidi"/>
              <w:smallCaps w:val="0"/>
              <w:noProof/>
              <w:kern w:val="2"/>
              <w:sz w:val="22"/>
              <w:szCs w:val="22"/>
              <w14:ligatures w14:val="standardContextual"/>
            </w:rPr>
          </w:pPr>
          <w:hyperlink w:anchor="_Toc152844892" w:history="1">
            <w:r w:rsidR="007B73C1" w:rsidRPr="007A797D">
              <w:rPr>
                <w:rStyle w:val="Hyperlink"/>
                <w:rFonts w:cs="Times"/>
                <w:noProof/>
              </w:rPr>
              <w:t>Analysis</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_Toc152844892 \h </w:instrText>
            </w:r>
            <w:r w:rsidR="007B73C1" w:rsidRPr="007A797D">
              <w:rPr>
                <w:noProof/>
                <w:webHidden/>
              </w:rPr>
            </w:r>
            <w:r w:rsidR="007B73C1" w:rsidRPr="007A797D">
              <w:rPr>
                <w:noProof/>
                <w:webHidden/>
              </w:rPr>
              <w:fldChar w:fldCharType="separate"/>
            </w:r>
            <w:r w:rsidR="00717DC3">
              <w:rPr>
                <w:noProof/>
                <w:webHidden/>
              </w:rPr>
              <w:t>20</w:t>
            </w:r>
            <w:r w:rsidR="007B73C1" w:rsidRPr="007A797D">
              <w:rPr>
                <w:noProof/>
                <w:webHidden/>
              </w:rPr>
              <w:fldChar w:fldCharType="end"/>
            </w:r>
          </w:hyperlink>
        </w:p>
        <w:p w14:paraId="14E4E30D" w14:textId="234EFCD3" w:rsidR="007B73C1" w:rsidRPr="007A797D" w:rsidRDefault="00872D23">
          <w:pPr>
            <w:pStyle w:val="TOC3"/>
            <w:tabs>
              <w:tab w:val="right" w:leader="dot" w:pos="9350"/>
            </w:tabs>
            <w:rPr>
              <w:rFonts w:asciiTheme="minorHAnsi" w:eastAsiaTheme="minorEastAsia" w:hAnsiTheme="minorHAnsi" w:cstheme="minorBidi"/>
              <w:i w:val="0"/>
              <w:iCs w:val="0"/>
              <w:noProof/>
              <w:kern w:val="2"/>
              <w:sz w:val="22"/>
              <w:szCs w:val="22"/>
              <w14:ligatures w14:val="standardContextual"/>
            </w:rPr>
          </w:pPr>
          <w:hyperlink w:anchor="_Toc152844893" w:history="1">
            <w:r w:rsidR="007B73C1" w:rsidRPr="007A797D">
              <w:rPr>
                <w:rStyle w:val="Hyperlink"/>
                <w:rFonts w:cs="Times"/>
                <w:noProof/>
              </w:rPr>
              <w:t>Connectivity Analysis</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_Toc152844893 \h </w:instrText>
            </w:r>
            <w:r w:rsidR="007B73C1" w:rsidRPr="007A797D">
              <w:rPr>
                <w:noProof/>
                <w:webHidden/>
              </w:rPr>
            </w:r>
            <w:r w:rsidR="007B73C1" w:rsidRPr="007A797D">
              <w:rPr>
                <w:noProof/>
                <w:webHidden/>
              </w:rPr>
              <w:fldChar w:fldCharType="separate"/>
            </w:r>
            <w:r w:rsidR="00717DC3">
              <w:rPr>
                <w:noProof/>
                <w:webHidden/>
              </w:rPr>
              <w:t>21</w:t>
            </w:r>
            <w:r w:rsidR="007B73C1" w:rsidRPr="007A797D">
              <w:rPr>
                <w:noProof/>
                <w:webHidden/>
              </w:rPr>
              <w:fldChar w:fldCharType="end"/>
            </w:r>
          </w:hyperlink>
        </w:p>
        <w:p w14:paraId="2BE721EC" w14:textId="1E5887C7" w:rsidR="007B73C1" w:rsidRPr="007A797D" w:rsidRDefault="00872D23">
          <w:pPr>
            <w:pStyle w:val="TOC3"/>
            <w:tabs>
              <w:tab w:val="right" w:leader="dot" w:pos="9350"/>
            </w:tabs>
            <w:rPr>
              <w:rFonts w:asciiTheme="minorHAnsi" w:eastAsiaTheme="minorEastAsia" w:hAnsiTheme="minorHAnsi" w:cstheme="minorBidi"/>
              <w:i w:val="0"/>
              <w:iCs w:val="0"/>
              <w:noProof/>
              <w:kern w:val="2"/>
              <w:sz w:val="22"/>
              <w:szCs w:val="22"/>
              <w14:ligatures w14:val="standardContextual"/>
            </w:rPr>
          </w:pPr>
          <w:hyperlink w:anchor="_Toc152844894" w:history="1">
            <w:r w:rsidR="007B73C1" w:rsidRPr="007A797D">
              <w:rPr>
                <w:rStyle w:val="Hyperlink"/>
                <w:rFonts w:cs="Times"/>
                <w:noProof/>
              </w:rPr>
              <w:t>Entropy Analysis</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_Toc152844894 \h </w:instrText>
            </w:r>
            <w:r w:rsidR="007B73C1" w:rsidRPr="007A797D">
              <w:rPr>
                <w:noProof/>
                <w:webHidden/>
              </w:rPr>
            </w:r>
            <w:r w:rsidR="007B73C1" w:rsidRPr="007A797D">
              <w:rPr>
                <w:noProof/>
                <w:webHidden/>
              </w:rPr>
              <w:fldChar w:fldCharType="separate"/>
            </w:r>
            <w:r w:rsidR="00717DC3">
              <w:rPr>
                <w:noProof/>
                <w:webHidden/>
              </w:rPr>
              <w:t>22</w:t>
            </w:r>
            <w:r w:rsidR="007B73C1" w:rsidRPr="007A797D">
              <w:rPr>
                <w:noProof/>
                <w:webHidden/>
              </w:rPr>
              <w:fldChar w:fldCharType="end"/>
            </w:r>
          </w:hyperlink>
        </w:p>
        <w:p w14:paraId="5D0D2E0E" w14:textId="36616F5F" w:rsidR="007B73C1" w:rsidRPr="007A797D" w:rsidRDefault="00872D23">
          <w:pPr>
            <w:pStyle w:val="TOC3"/>
            <w:tabs>
              <w:tab w:val="right" w:leader="dot" w:pos="9350"/>
            </w:tabs>
            <w:rPr>
              <w:rFonts w:asciiTheme="minorHAnsi" w:eastAsiaTheme="minorEastAsia" w:hAnsiTheme="minorHAnsi" w:cstheme="minorBidi"/>
              <w:i w:val="0"/>
              <w:iCs w:val="0"/>
              <w:noProof/>
              <w:kern w:val="2"/>
              <w:sz w:val="22"/>
              <w:szCs w:val="22"/>
              <w14:ligatures w14:val="standardContextual"/>
            </w:rPr>
          </w:pPr>
          <w:hyperlink w:anchor="_Toc152844895" w:history="1">
            <w:r w:rsidR="007B73C1" w:rsidRPr="007A797D">
              <w:rPr>
                <w:rStyle w:val="Hyperlink"/>
                <w:rFonts w:cs="Times"/>
                <w:noProof/>
              </w:rPr>
              <w:t>Between Studies Analysis</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_Toc152844895 \h </w:instrText>
            </w:r>
            <w:r w:rsidR="007B73C1" w:rsidRPr="007A797D">
              <w:rPr>
                <w:noProof/>
                <w:webHidden/>
              </w:rPr>
            </w:r>
            <w:r w:rsidR="007B73C1" w:rsidRPr="007A797D">
              <w:rPr>
                <w:noProof/>
                <w:webHidden/>
              </w:rPr>
              <w:fldChar w:fldCharType="separate"/>
            </w:r>
            <w:r w:rsidR="00717DC3">
              <w:rPr>
                <w:noProof/>
                <w:webHidden/>
              </w:rPr>
              <w:t>22</w:t>
            </w:r>
            <w:r w:rsidR="007B73C1" w:rsidRPr="007A797D">
              <w:rPr>
                <w:noProof/>
                <w:webHidden/>
              </w:rPr>
              <w:fldChar w:fldCharType="end"/>
            </w:r>
          </w:hyperlink>
        </w:p>
        <w:p w14:paraId="5DACA853" w14:textId="69414F0A" w:rsidR="007B73C1" w:rsidRPr="007A797D" w:rsidRDefault="00872D23">
          <w:pPr>
            <w:pStyle w:val="TOC1"/>
            <w:tabs>
              <w:tab w:val="right" w:leader="dot" w:pos="9350"/>
            </w:tabs>
            <w:rPr>
              <w:rFonts w:asciiTheme="minorHAnsi" w:eastAsiaTheme="minorEastAsia" w:hAnsiTheme="minorHAnsi" w:cstheme="minorBidi"/>
              <w:b w:val="0"/>
              <w:bCs w:val="0"/>
              <w:caps w:val="0"/>
              <w:noProof/>
              <w:kern w:val="2"/>
              <w:sz w:val="22"/>
              <w:szCs w:val="22"/>
              <w14:ligatures w14:val="standardContextual"/>
            </w:rPr>
          </w:pPr>
          <w:hyperlink w:anchor="_Toc152844896" w:history="1">
            <w:r w:rsidR="007B73C1" w:rsidRPr="007A797D">
              <w:rPr>
                <w:rStyle w:val="Hyperlink"/>
                <w:rFonts w:cs="Times"/>
                <w:noProof/>
              </w:rPr>
              <w:t>Chapter 4: Results</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_Toc152844896 \h </w:instrText>
            </w:r>
            <w:r w:rsidR="007B73C1" w:rsidRPr="007A797D">
              <w:rPr>
                <w:noProof/>
                <w:webHidden/>
              </w:rPr>
            </w:r>
            <w:r w:rsidR="007B73C1" w:rsidRPr="007A797D">
              <w:rPr>
                <w:noProof/>
                <w:webHidden/>
              </w:rPr>
              <w:fldChar w:fldCharType="separate"/>
            </w:r>
            <w:r w:rsidR="00717DC3">
              <w:rPr>
                <w:noProof/>
                <w:webHidden/>
              </w:rPr>
              <w:t>23</w:t>
            </w:r>
            <w:r w:rsidR="007B73C1" w:rsidRPr="007A797D">
              <w:rPr>
                <w:noProof/>
                <w:webHidden/>
              </w:rPr>
              <w:fldChar w:fldCharType="end"/>
            </w:r>
          </w:hyperlink>
        </w:p>
        <w:p w14:paraId="43C25ECE" w14:textId="62C28EF7" w:rsidR="007B73C1" w:rsidRPr="007A797D" w:rsidRDefault="00872D23">
          <w:pPr>
            <w:pStyle w:val="TOC3"/>
            <w:tabs>
              <w:tab w:val="right" w:leader="dot" w:pos="9350"/>
            </w:tabs>
            <w:rPr>
              <w:rFonts w:asciiTheme="minorHAnsi" w:eastAsiaTheme="minorEastAsia" w:hAnsiTheme="minorHAnsi" w:cstheme="minorBidi"/>
              <w:i w:val="0"/>
              <w:iCs w:val="0"/>
              <w:noProof/>
              <w:kern w:val="2"/>
              <w:sz w:val="22"/>
              <w:szCs w:val="22"/>
              <w14:ligatures w14:val="standardContextual"/>
            </w:rPr>
          </w:pPr>
          <w:hyperlink w:anchor="_Toc152844897" w:history="1">
            <w:r w:rsidR="007B73C1" w:rsidRPr="007A797D">
              <w:rPr>
                <w:rStyle w:val="Hyperlink"/>
                <w:rFonts w:cs="Times"/>
                <w:noProof/>
              </w:rPr>
              <w:t>Connectivity</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_Toc152844897 \h </w:instrText>
            </w:r>
            <w:r w:rsidR="007B73C1" w:rsidRPr="007A797D">
              <w:rPr>
                <w:noProof/>
                <w:webHidden/>
              </w:rPr>
            </w:r>
            <w:r w:rsidR="007B73C1" w:rsidRPr="007A797D">
              <w:rPr>
                <w:noProof/>
                <w:webHidden/>
              </w:rPr>
              <w:fldChar w:fldCharType="separate"/>
            </w:r>
            <w:r w:rsidR="00717DC3">
              <w:rPr>
                <w:noProof/>
                <w:webHidden/>
              </w:rPr>
              <w:t>23</w:t>
            </w:r>
            <w:r w:rsidR="007B73C1" w:rsidRPr="007A797D">
              <w:rPr>
                <w:noProof/>
                <w:webHidden/>
              </w:rPr>
              <w:fldChar w:fldCharType="end"/>
            </w:r>
          </w:hyperlink>
        </w:p>
        <w:p w14:paraId="12BBD8D5" w14:textId="043DA75A" w:rsidR="007B73C1" w:rsidRPr="007A797D" w:rsidRDefault="00872D23">
          <w:pPr>
            <w:pStyle w:val="TOC3"/>
            <w:tabs>
              <w:tab w:val="right" w:leader="dot" w:pos="9350"/>
            </w:tabs>
            <w:rPr>
              <w:rFonts w:asciiTheme="minorHAnsi" w:eastAsiaTheme="minorEastAsia" w:hAnsiTheme="minorHAnsi" w:cstheme="minorBidi"/>
              <w:i w:val="0"/>
              <w:iCs w:val="0"/>
              <w:noProof/>
              <w:kern w:val="2"/>
              <w:sz w:val="22"/>
              <w:szCs w:val="22"/>
              <w14:ligatures w14:val="standardContextual"/>
            </w:rPr>
          </w:pPr>
          <w:hyperlink w:anchor="_Toc152844898" w:history="1">
            <w:r w:rsidR="007B73C1" w:rsidRPr="007A797D">
              <w:rPr>
                <w:rStyle w:val="Hyperlink"/>
                <w:rFonts w:cs="Times"/>
                <w:noProof/>
              </w:rPr>
              <w:t>Entropy</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_Toc152844898 \h </w:instrText>
            </w:r>
            <w:r w:rsidR="007B73C1" w:rsidRPr="007A797D">
              <w:rPr>
                <w:noProof/>
                <w:webHidden/>
              </w:rPr>
            </w:r>
            <w:r w:rsidR="007B73C1" w:rsidRPr="007A797D">
              <w:rPr>
                <w:noProof/>
                <w:webHidden/>
              </w:rPr>
              <w:fldChar w:fldCharType="separate"/>
            </w:r>
            <w:r w:rsidR="00717DC3">
              <w:rPr>
                <w:noProof/>
                <w:webHidden/>
              </w:rPr>
              <w:t>26</w:t>
            </w:r>
            <w:r w:rsidR="007B73C1" w:rsidRPr="007A797D">
              <w:rPr>
                <w:noProof/>
                <w:webHidden/>
              </w:rPr>
              <w:fldChar w:fldCharType="end"/>
            </w:r>
          </w:hyperlink>
        </w:p>
        <w:p w14:paraId="4B7A2E9B" w14:textId="46E30A3F" w:rsidR="007B73C1" w:rsidRPr="007A797D" w:rsidRDefault="00872D23">
          <w:pPr>
            <w:pStyle w:val="TOC2"/>
            <w:tabs>
              <w:tab w:val="right" w:leader="dot" w:pos="9350"/>
            </w:tabs>
            <w:rPr>
              <w:rFonts w:asciiTheme="minorHAnsi" w:eastAsiaTheme="minorEastAsia" w:hAnsiTheme="minorHAnsi" w:cstheme="minorBidi"/>
              <w:smallCaps w:val="0"/>
              <w:noProof/>
              <w:kern w:val="2"/>
              <w:sz w:val="22"/>
              <w:szCs w:val="22"/>
              <w14:ligatures w14:val="standardContextual"/>
            </w:rPr>
          </w:pPr>
          <w:hyperlink w:anchor="_Toc152844899" w:history="1">
            <w:r w:rsidR="007B73C1" w:rsidRPr="007A797D">
              <w:rPr>
                <w:rStyle w:val="Hyperlink"/>
                <w:rFonts w:cs="Times"/>
                <w:noProof/>
              </w:rPr>
              <w:t>Baseline Comparisons</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_Toc152844899 \h </w:instrText>
            </w:r>
            <w:r w:rsidR="007B73C1" w:rsidRPr="007A797D">
              <w:rPr>
                <w:noProof/>
                <w:webHidden/>
              </w:rPr>
            </w:r>
            <w:r w:rsidR="007B73C1" w:rsidRPr="007A797D">
              <w:rPr>
                <w:noProof/>
                <w:webHidden/>
              </w:rPr>
              <w:fldChar w:fldCharType="separate"/>
            </w:r>
            <w:r w:rsidR="00717DC3">
              <w:rPr>
                <w:noProof/>
                <w:webHidden/>
              </w:rPr>
              <w:t>29</w:t>
            </w:r>
            <w:r w:rsidR="007B73C1" w:rsidRPr="007A797D">
              <w:rPr>
                <w:noProof/>
                <w:webHidden/>
              </w:rPr>
              <w:fldChar w:fldCharType="end"/>
            </w:r>
          </w:hyperlink>
        </w:p>
        <w:p w14:paraId="295AD83C" w14:textId="7B9247E1" w:rsidR="007B73C1" w:rsidRPr="007A797D" w:rsidRDefault="00872D23">
          <w:pPr>
            <w:pStyle w:val="TOC3"/>
            <w:tabs>
              <w:tab w:val="right" w:leader="dot" w:pos="9350"/>
            </w:tabs>
            <w:rPr>
              <w:rFonts w:asciiTheme="minorHAnsi" w:eastAsiaTheme="minorEastAsia" w:hAnsiTheme="minorHAnsi" w:cstheme="minorBidi"/>
              <w:i w:val="0"/>
              <w:iCs w:val="0"/>
              <w:noProof/>
              <w:kern w:val="2"/>
              <w:sz w:val="22"/>
              <w:szCs w:val="22"/>
              <w14:ligatures w14:val="standardContextual"/>
            </w:rPr>
          </w:pPr>
          <w:hyperlink w:anchor="_Toc152844900" w:history="1">
            <w:r w:rsidR="007B73C1" w:rsidRPr="007A797D">
              <w:rPr>
                <w:rStyle w:val="Hyperlink"/>
                <w:rFonts w:cs="Times"/>
                <w:noProof/>
              </w:rPr>
              <w:t>Connectivity</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_Toc152844900 \h </w:instrText>
            </w:r>
            <w:r w:rsidR="007B73C1" w:rsidRPr="007A797D">
              <w:rPr>
                <w:noProof/>
                <w:webHidden/>
              </w:rPr>
            </w:r>
            <w:r w:rsidR="007B73C1" w:rsidRPr="007A797D">
              <w:rPr>
                <w:noProof/>
                <w:webHidden/>
              </w:rPr>
              <w:fldChar w:fldCharType="separate"/>
            </w:r>
            <w:r w:rsidR="00717DC3">
              <w:rPr>
                <w:noProof/>
                <w:webHidden/>
              </w:rPr>
              <w:t>29</w:t>
            </w:r>
            <w:r w:rsidR="007B73C1" w:rsidRPr="007A797D">
              <w:rPr>
                <w:noProof/>
                <w:webHidden/>
              </w:rPr>
              <w:fldChar w:fldCharType="end"/>
            </w:r>
          </w:hyperlink>
        </w:p>
        <w:p w14:paraId="1D264D2A" w14:textId="6844A189" w:rsidR="007B73C1" w:rsidRPr="007A797D" w:rsidRDefault="00872D23">
          <w:pPr>
            <w:pStyle w:val="TOC3"/>
            <w:tabs>
              <w:tab w:val="right" w:leader="dot" w:pos="9350"/>
            </w:tabs>
            <w:rPr>
              <w:rFonts w:asciiTheme="minorHAnsi" w:eastAsiaTheme="minorEastAsia" w:hAnsiTheme="minorHAnsi" w:cstheme="minorBidi"/>
              <w:i w:val="0"/>
              <w:iCs w:val="0"/>
              <w:noProof/>
              <w:kern w:val="2"/>
              <w:sz w:val="22"/>
              <w:szCs w:val="22"/>
              <w14:ligatures w14:val="standardContextual"/>
            </w:rPr>
          </w:pPr>
          <w:hyperlink w:anchor="_Toc152844901" w:history="1">
            <w:r w:rsidR="007B73C1" w:rsidRPr="007A797D">
              <w:rPr>
                <w:rStyle w:val="Hyperlink"/>
                <w:rFonts w:cs="Times"/>
                <w:noProof/>
              </w:rPr>
              <w:t>Gender</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_Toc152844901 \h </w:instrText>
            </w:r>
            <w:r w:rsidR="007B73C1" w:rsidRPr="007A797D">
              <w:rPr>
                <w:noProof/>
                <w:webHidden/>
              </w:rPr>
            </w:r>
            <w:r w:rsidR="007B73C1" w:rsidRPr="007A797D">
              <w:rPr>
                <w:noProof/>
                <w:webHidden/>
              </w:rPr>
              <w:fldChar w:fldCharType="separate"/>
            </w:r>
            <w:r w:rsidR="00717DC3">
              <w:rPr>
                <w:noProof/>
                <w:webHidden/>
              </w:rPr>
              <w:t>34</w:t>
            </w:r>
            <w:r w:rsidR="007B73C1" w:rsidRPr="007A797D">
              <w:rPr>
                <w:noProof/>
                <w:webHidden/>
              </w:rPr>
              <w:fldChar w:fldCharType="end"/>
            </w:r>
          </w:hyperlink>
        </w:p>
        <w:p w14:paraId="616B1627" w14:textId="1694485E" w:rsidR="007B73C1" w:rsidRPr="007A797D" w:rsidRDefault="00872D23">
          <w:pPr>
            <w:pStyle w:val="TOC3"/>
            <w:tabs>
              <w:tab w:val="right" w:leader="dot" w:pos="9350"/>
            </w:tabs>
            <w:rPr>
              <w:rFonts w:asciiTheme="minorHAnsi" w:eastAsiaTheme="minorEastAsia" w:hAnsiTheme="minorHAnsi" w:cstheme="minorBidi"/>
              <w:i w:val="0"/>
              <w:iCs w:val="0"/>
              <w:noProof/>
              <w:kern w:val="2"/>
              <w:sz w:val="22"/>
              <w:szCs w:val="22"/>
              <w14:ligatures w14:val="standardContextual"/>
            </w:rPr>
          </w:pPr>
          <w:hyperlink w:anchor="_Toc152844902" w:history="1">
            <w:r w:rsidR="007B73C1" w:rsidRPr="007A797D">
              <w:rPr>
                <w:rStyle w:val="Hyperlink"/>
                <w:rFonts w:cs="Times"/>
                <w:noProof/>
              </w:rPr>
              <w:t>Age</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_Toc152844902 \h </w:instrText>
            </w:r>
            <w:r w:rsidR="007B73C1" w:rsidRPr="007A797D">
              <w:rPr>
                <w:noProof/>
                <w:webHidden/>
              </w:rPr>
            </w:r>
            <w:r w:rsidR="007B73C1" w:rsidRPr="007A797D">
              <w:rPr>
                <w:noProof/>
                <w:webHidden/>
              </w:rPr>
              <w:fldChar w:fldCharType="separate"/>
            </w:r>
            <w:r w:rsidR="00717DC3">
              <w:rPr>
                <w:noProof/>
                <w:webHidden/>
              </w:rPr>
              <w:t>34</w:t>
            </w:r>
            <w:r w:rsidR="007B73C1" w:rsidRPr="007A797D">
              <w:rPr>
                <w:noProof/>
                <w:webHidden/>
              </w:rPr>
              <w:fldChar w:fldCharType="end"/>
            </w:r>
          </w:hyperlink>
        </w:p>
        <w:p w14:paraId="643DC476" w14:textId="5A10AFDF" w:rsidR="007B73C1" w:rsidRPr="007A797D" w:rsidRDefault="00872D23">
          <w:pPr>
            <w:pStyle w:val="TOC3"/>
            <w:tabs>
              <w:tab w:val="right" w:leader="dot" w:pos="9350"/>
            </w:tabs>
            <w:rPr>
              <w:rFonts w:asciiTheme="minorHAnsi" w:eastAsiaTheme="minorEastAsia" w:hAnsiTheme="minorHAnsi" w:cstheme="minorBidi"/>
              <w:i w:val="0"/>
              <w:iCs w:val="0"/>
              <w:noProof/>
              <w:kern w:val="2"/>
              <w:sz w:val="22"/>
              <w:szCs w:val="22"/>
              <w14:ligatures w14:val="standardContextual"/>
            </w:rPr>
          </w:pPr>
          <w:hyperlink w:anchor="_Toc152844903" w:history="1">
            <w:r w:rsidR="007B73C1" w:rsidRPr="007A797D">
              <w:rPr>
                <w:rStyle w:val="Hyperlink"/>
                <w:rFonts w:cs="Times"/>
                <w:noProof/>
              </w:rPr>
              <w:t>Entropy</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_Toc152844903 \h </w:instrText>
            </w:r>
            <w:r w:rsidR="007B73C1" w:rsidRPr="007A797D">
              <w:rPr>
                <w:noProof/>
                <w:webHidden/>
              </w:rPr>
            </w:r>
            <w:r w:rsidR="007B73C1" w:rsidRPr="007A797D">
              <w:rPr>
                <w:noProof/>
                <w:webHidden/>
              </w:rPr>
              <w:fldChar w:fldCharType="separate"/>
            </w:r>
            <w:r w:rsidR="00717DC3">
              <w:rPr>
                <w:noProof/>
                <w:webHidden/>
              </w:rPr>
              <w:t>35</w:t>
            </w:r>
            <w:r w:rsidR="007B73C1" w:rsidRPr="007A797D">
              <w:rPr>
                <w:noProof/>
                <w:webHidden/>
              </w:rPr>
              <w:fldChar w:fldCharType="end"/>
            </w:r>
          </w:hyperlink>
        </w:p>
        <w:p w14:paraId="30A6CB18" w14:textId="75B091B7" w:rsidR="007B73C1" w:rsidRPr="007A797D" w:rsidRDefault="00872D23">
          <w:pPr>
            <w:pStyle w:val="TOC1"/>
            <w:tabs>
              <w:tab w:val="right" w:leader="dot" w:pos="9350"/>
            </w:tabs>
            <w:rPr>
              <w:rFonts w:asciiTheme="minorHAnsi" w:eastAsiaTheme="minorEastAsia" w:hAnsiTheme="minorHAnsi" w:cstheme="minorBidi"/>
              <w:b w:val="0"/>
              <w:bCs w:val="0"/>
              <w:caps w:val="0"/>
              <w:noProof/>
              <w:kern w:val="2"/>
              <w:sz w:val="22"/>
              <w:szCs w:val="22"/>
              <w14:ligatures w14:val="standardContextual"/>
            </w:rPr>
          </w:pPr>
          <w:hyperlink w:anchor="_Toc152844904" w:history="1">
            <w:r w:rsidR="007B73C1" w:rsidRPr="007A797D">
              <w:rPr>
                <w:rStyle w:val="Hyperlink"/>
                <w:rFonts w:cs="Times"/>
                <w:noProof/>
              </w:rPr>
              <w:t>Chapter 5: Discussion</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_Toc152844904 \h </w:instrText>
            </w:r>
            <w:r w:rsidR="007B73C1" w:rsidRPr="007A797D">
              <w:rPr>
                <w:noProof/>
                <w:webHidden/>
              </w:rPr>
            </w:r>
            <w:r w:rsidR="007B73C1" w:rsidRPr="007A797D">
              <w:rPr>
                <w:noProof/>
                <w:webHidden/>
              </w:rPr>
              <w:fldChar w:fldCharType="separate"/>
            </w:r>
            <w:r w:rsidR="00717DC3">
              <w:rPr>
                <w:noProof/>
                <w:webHidden/>
              </w:rPr>
              <w:t>37</w:t>
            </w:r>
            <w:r w:rsidR="007B73C1" w:rsidRPr="007A797D">
              <w:rPr>
                <w:noProof/>
                <w:webHidden/>
              </w:rPr>
              <w:fldChar w:fldCharType="end"/>
            </w:r>
          </w:hyperlink>
        </w:p>
        <w:p w14:paraId="09CA2499" w14:textId="66852EAC" w:rsidR="007B73C1" w:rsidRPr="007A797D" w:rsidRDefault="00872D23">
          <w:pPr>
            <w:pStyle w:val="TOC3"/>
            <w:tabs>
              <w:tab w:val="right" w:leader="dot" w:pos="9350"/>
            </w:tabs>
            <w:rPr>
              <w:rFonts w:asciiTheme="minorHAnsi" w:eastAsiaTheme="minorEastAsia" w:hAnsiTheme="minorHAnsi" w:cstheme="minorBidi"/>
              <w:i w:val="0"/>
              <w:iCs w:val="0"/>
              <w:noProof/>
              <w:kern w:val="2"/>
              <w:sz w:val="22"/>
              <w:szCs w:val="22"/>
              <w14:ligatures w14:val="standardContextual"/>
            </w:rPr>
          </w:pPr>
          <w:hyperlink w:anchor="_Toc152844905" w:history="1">
            <w:r w:rsidR="007B73C1" w:rsidRPr="007A797D">
              <w:rPr>
                <w:rStyle w:val="Hyperlink"/>
                <w:rFonts w:cs="Times"/>
                <w:noProof/>
              </w:rPr>
              <w:t>Drug Effects</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_Toc152844905 \h </w:instrText>
            </w:r>
            <w:r w:rsidR="007B73C1" w:rsidRPr="007A797D">
              <w:rPr>
                <w:noProof/>
                <w:webHidden/>
              </w:rPr>
            </w:r>
            <w:r w:rsidR="007B73C1" w:rsidRPr="007A797D">
              <w:rPr>
                <w:noProof/>
                <w:webHidden/>
              </w:rPr>
              <w:fldChar w:fldCharType="separate"/>
            </w:r>
            <w:r w:rsidR="00717DC3">
              <w:rPr>
                <w:noProof/>
                <w:webHidden/>
              </w:rPr>
              <w:t>37</w:t>
            </w:r>
            <w:r w:rsidR="007B73C1" w:rsidRPr="007A797D">
              <w:rPr>
                <w:noProof/>
                <w:webHidden/>
              </w:rPr>
              <w:fldChar w:fldCharType="end"/>
            </w:r>
          </w:hyperlink>
        </w:p>
        <w:p w14:paraId="2AEAC2FF" w14:textId="5A95FB39" w:rsidR="007B73C1" w:rsidRPr="007A797D" w:rsidRDefault="00872D23">
          <w:pPr>
            <w:pStyle w:val="TOC3"/>
            <w:tabs>
              <w:tab w:val="right" w:leader="dot" w:pos="9350"/>
            </w:tabs>
            <w:rPr>
              <w:rFonts w:asciiTheme="minorHAnsi" w:eastAsiaTheme="minorEastAsia" w:hAnsiTheme="minorHAnsi" w:cstheme="minorBidi"/>
              <w:i w:val="0"/>
              <w:iCs w:val="0"/>
              <w:noProof/>
              <w:kern w:val="2"/>
              <w:sz w:val="22"/>
              <w:szCs w:val="22"/>
              <w14:ligatures w14:val="standardContextual"/>
            </w:rPr>
          </w:pPr>
          <w:hyperlink w:anchor="_Toc152844906" w:history="1">
            <w:r w:rsidR="007B73C1" w:rsidRPr="007A797D">
              <w:rPr>
                <w:rStyle w:val="Hyperlink"/>
                <w:rFonts w:cs="Times"/>
                <w:noProof/>
              </w:rPr>
              <w:t>Connectivity and Entropy in FXS</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_Toc152844906 \h </w:instrText>
            </w:r>
            <w:r w:rsidR="007B73C1" w:rsidRPr="007A797D">
              <w:rPr>
                <w:noProof/>
                <w:webHidden/>
              </w:rPr>
            </w:r>
            <w:r w:rsidR="007B73C1" w:rsidRPr="007A797D">
              <w:rPr>
                <w:noProof/>
                <w:webHidden/>
              </w:rPr>
              <w:fldChar w:fldCharType="separate"/>
            </w:r>
            <w:r w:rsidR="00717DC3">
              <w:rPr>
                <w:noProof/>
                <w:webHidden/>
              </w:rPr>
              <w:t>41</w:t>
            </w:r>
            <w:r w:rsidR="007B73C1" w:rsidRPr="007A797D">
              <w:rPr>
                <w:noProof/>
                <w:webHidden/>
              </w:rPr>
              <w:fldChar w:fldCharType="end"/>
            </w:r>
          </w:hyperlink>
        </w:p>
        <w:p w14:paraId="0B477A12" w14:textId="41316C9B" w:rsidR="007B73C1" w:rsidRPr="007A797D" w:rsidRDefault="00872D23">
          <w:pPr>
            <w:pStyle w:val="TOC3"/>
            <w:tabs>
              <w:tab w:val="right" w:leader="dot" w:pos="9350"/>
            </w:tabs>
            <w:rPr>
              <w:rFonts w:asciiTheme="minorHAnsi" w:eastAsiaTheme="minorEastAsia" w:hAnsiTheme="minorHAnsi" w:cstheme="minorBidi"/>
              <w:i w:val="0"/>
              <w:iCs w:val="0"/>
              <w:noProof/>
              <w:kern w:val="2"/>
              <w:sz w:val="22"/>
              <w:szCs w:val="22"/>
              <w14:ligatures w14:val="standardContextual"/>
            </w:rPr>
          </w:pPr>
          <w:hyperlink w:anchor="_Toc152844907" w:history="1">
            <w:r w:rsidR="007B73C1" w:rsidRPr="007A797D">
              <w:rPr>
                <w:rStyle w:val="Hyperlink"/>
                <w:rFonts w:cs="Times"/>
                <w:noProof/>
              </w:rPr>
              <w:t>Connectivity and Entropy as Clinical Trial Measurements</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_Toc152844907 \h </w:instrText>
            </w:r>
            <w:r w:rsidR="007B73C1" w:rsidRPr="007A797D">
              <w:rPr>
                <w:noProof/>
                <w:webHidden/>
              </w:rPr>
            </w:r>
            <w:r w:rsidR="007B73C1" w:rsidRPr="007A797D">
              <w:rPr>
                <w:noProof/>
                <w:webHidden/>
              </w:rPr>
              <w:fldChar w:fldCharType="separate"/>
            </w:r>
            <w:r w:rsidR="00717DC3">
              <w:rPr>
                <w:noProof/>
                <w:webHidden/>
              </w:rPr>
              <w:t>44</w:t>
            </w:r>
            <w:r w:rsidR="007B73C1" w:rsidRPr="007A797D">
              <w:rPr>
                <w:noProof/>
                <w:webHidden/>
              </w:rPr>
              <w:fldChar w:fldCharType="end"/>
            </w:r>
          </w:hyperlink>
        </w:p>
        <w:p w14:paraId="5022B850" w14:textId="10B2CA5F" w:rsidR="007B73C1" w:rsidRPr="007A797D" w:rsidRDefault="00872D23">
          <w:pPr>
            <w:pStyle w:val="TOC3"/>
            <w:tabs>
              <w:tab w:val="right" w:leader="dot" w:pos="9350"/>
            </w:tabs>
            <w:rPr>
              <w:rFonts w:asciiTheme="minorHAnsi" w:eastAsiaTheme="minorEastAsia" w:hAnsiTheme="minorHAnsi" w:cstheme="minorBidi"/>
              <w:i w:val="0"/>
              <w:iCs w:val="0"/>
              <w:noProof/>
              <w:kern w:val="2"/>
              <w:sz w:val="22"/>
              <w:szCs w:val="22"/>
              <w14:ligatures w14:val="standardContextual"/>
            </w:rPr>
          </w:pPr>
          <w:hyperlink w:anchor="_Toc152844908" w:history="1">
            <w:r w:rsidR="007B73C1" w:rsidRPr="007A797D">
              <w:rPr>
                <w:rStyle w:val="Hyperlink"/>
                <w:rFonts w:cs="Times"/>
                <w:noProof/>
              </w:rPr>
              <w:t>Conclusion</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_Toc152844908 \h </w:instrText>
            </w:r>
            <w:r w:rsidR="007B73C1" w:rsidRPr="007A797D">
              <w:rPr>
                <w:noProof/>
                <w:webHidden/>
              </w:rPr>
            </w:r>
            <w:r w:rsidR="007B73C1" w:rsidRPr="007A797D">
              <w:rPr>
                <w:noProof/>
                <w:webHidden/>
              </w:rPr>
              <w:fldChar w:fldCharType="separate"/>
            </w:r>
            <w:r w:rsidR="00717DC3">
              <w:rPr>
                <w:noProof/>
                <w:webHidden/>
              </w:rPr>
              <w:t>47</w:t>
            </w:r>
            <w:r w:rsidR="007B73C1" w:rsidRPr="007A797D">
              <w:rPr>
                <w:noProof/>
                <w:webHidden/>
              </w:rPr>
              <w:fldChar w:fldCharType="end"/>
            </w:r>
          </w:hyperlink>
        </w:p>
        <w:p w14:paraId="5F05C29B" w14:textId="44FB0874" w:rsidR="007B73C1" w:rsidRPr="007A797D" w:rsidRDefault="00872D23">
          <w:pPr>
            <w:pStyle w:val="TOC1"/>
            <w:tabs>
              <w:tab w:val="right" w:leader="dot" w:pos="9350"/>
            </w:tabs>
            <w:rPr>
              <w:rFonts w:asciiTheme="minorHAnsi" w:eastAsiaTheme="minorEastAsia" w:hAnsiTheme="minorHAnsi" w:cstheme="minorBidi"/>
              <w:b w:val="0"/>
              <w:bCs w:val="0"/>
              <w:caps w:val="0"/>
              <w:noProof/>
              <w:kern w:val="2"/>
              <w:sz w:val="22"/>
              <w:szCs w:val="22"/>
              <w14:ligatures w14:val="standardContextual"/>
            </w:rPr>
          </w:pPr>
          <w:hyperlink w:anchor="_Toc152844909" w:history="1">
            <w:r w:rsidR="007B73C1" w:rsidRPr="007A797D">
              <w:rPr>
                <w:rStyle w:val="Hyperlink"/>
                <w:rFonts w:cs="Times"/>
                <w:noProof/>
              </w:rPr>
              <w:t>References</w:t>
            </w:r>
            <w:r w:rsidR="007B73C1" w:rsidRPr="007A797D">
              <w:rPr>
                <w:noProof/>
                <w:webHidden/>
              </w:rPr>
              <w:tab/>
            </w:r>
            <w:r w:rsidR="007B73C1" w:rsidRPr="007A797D">
              <w:rPr>
                <w:noProof/>
                <w:webHidden/>
              </w:rPr>
              <w:fldChar w:fldCharType="begin"/>
            </w:r>
            <w:r w:rsidR="007B73C1" w:rsidRPr="007A797D">
              <w:rPr>
                <w:noProof/>
                <w:webHidden/>
              </w:rPr>
              <w:instrText xml:space="preserve"> PAGEREF _Toc152844909 \h </w:instrText>
            </w:r>
            <w:r w:rsidR="007B73C1" w:rsidRPr="007A797D">
              <w:rPr>
                <w:noProof/>
                <w:webHidden/>
              </w:rPr>
            </w:r>
            <w:r w:rsidR="007B73C1" w:rsidRPr="007A797D">
              <w:rPr>
                <w:noProof/>
                <w:webHidden/>
              </w:rPr>
              <w:fldChar w:fldCharType="separate"/>
            </w:r>
            <w:r w:rsidR="00717DC3">
              <w:rPr>
                <w:noProof/>
                <w:webHidden/>
              </w:rPr>
              <w:t>51</w:t>
            </w:r>
            <w:r w:rsidR="007B73C1" w:rsidRPr="007A797D">
              <w:rPr>
                <w:noProof/>
                <w:webHidden/>
              </w:rPr>
              <w:fldChar w:fldCharType="end"/>
            </w:r>
          </w:hyperlink>
        </w:p>
        <w:p w14:paraId="37823970" w14:textId="77777777" w:rsidR="001E63B1" w:rsidRPr="007A797D" w:rsidRDefault="001E63B1" w:rsidP="008F0976">
          <w:pPr>
            <w:spacing w:line="480" w:lineRule="auto"/>
            <w:rPr>
              <w:rFonts w:cs="Times"/>
            </w:rPr>
            <w:sectPr w:rsidR="001E63B1" w:rsidRPr="007A797D" w:rsidSect="00727AAC">
              <w:pgSz w:w="12240" w:h="15840"/>
              <w:pgMar w:top="1440" w:right="1440" w:bottom="1440" w:left="1440" w:header="720" w:footer="720" w:gutter="0"/>
              <w:pgNumType w:fmt="lowerRoman"/>
              <w:cols w:space="720"/>
              <w:docGrid w:linePitch="360"/>
            </w:sectPr>
          </w:pPr>
          <w:r w:rsidRPr="007A797D">
            <w:rPr>
              <w:rFonts w:cs="Times"/>
              <w:b/>
              <w:bCs/>
              <w:noProof/>
            </w:rPr>
            <w:fldChar w:fldCharType="end"/>
          </w:r>
        </w:p>
      </w:sdtContent>
    </w:sdt>
    <w:p w14:paraId="49EC8D2F" w14:textId="4333F191" w:rsidR="00F515D1" w:rsidRPr="007A797D" w:rsidRDefault="00F515D1" w:rsidP="00E542C3">
      <w:pPr>
        <w:pStyle w:val="Heading1"/>
        <w:rPr>
          <w:rFonts w:cs="Times"/>
        </w:rPr>
      </w:pPr>
      <w:bookmarkStart w:id="0" w:name="_Toc152844873"/>
      <w:r w:rsidRPr="007A797D">
        <w:rPr>
          <w:rFonts w:cs="Times"/>
        </w:rPr>
        <w:lastRenderedPageBreak/>
        <w:t>List of Tables</w:t>
      </w:r>
      <w:bookmarkEnd w:id="0"/>
    </w:p>
    <w:p w14:paraId="4D763180" w14:textId="7BC26379" w:rsidR="0092153F" w:rsidRPr="007A797D" w:rsidRDefault="0092153F" w:rsidP="00C91940">
      <w:pPr>
        <w:pStyle w:val="ListParagraph"/>
        <w:rPr>
          <w:rFonts w:cs="Times"/>
        </w:rPr>
      </w:pPr>
    </w:p>
    <w:p w14:paraId="1E78BEFD" w14:textId="77777777" w:rsidR="00C91940" w:rsidRPr="007A797D" w:rsidRDefault="00C91940" w:rsidP="00C91940">
      <w:pPr>
        <w:pStyle w:val="ListParagraph"/>
        <w:rPr>
          <w:rFonts w:cs="Times"/>
        </w:rPr>
      </w:pP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7110"/>
        <w:gridCol w:w="715"/>
      </w:tblGrid>
      <w:tr w:rsidR="001F310A" w:rsidRPr="007A797D" w14:paraId="23D0194E" w14:textId="77777777" w:rsidTr="60647F63">
        <w:tc>
          <w:tcPr>
            <w:tcW w:w="1440" w:type="dxa"/>
          </w:tcPr>
          <w:p w14:paraId="50D17C11" w14:textId="77777777" w:rsidR="001F310A" w:rsidRPr="007A797D" w:rsidRDefault="00956CB5" w:rsidP="001F310A">
            <w:pPr>
              <w:pStyle w:val="ListParagraph"/>
              <w:ind w:left="0"/>
              <w:rPr>
                <w:rFonts w:cs="Times"/>
              </w:rPr>
            </w:pPr>
            <w:r w:rsidRPr="007A797D">
              <w:rPr>
                <w:rFonts w:cs="Times"/>
              </w:rPr>
              <w:t>Table</w:t>
            </w:r>
          </w:p>
          <w:p w14:paraId="53B99AE8" w14:textId="6CF239D1" w:rsidR="00C91940" w:rsidRPr="007A797D" w:rsidRDefault="00C91940" w:rsidP="001F310A">
            <w:pPr>
              <w:pStyle w:val="ListParagraph"/>
              <w:ind w:left="0"/>
              <w:rPr>
                <w:rFonts w:cs="Times"/>
              </w:rPr>
            </w:pPr>
          </w:p>
        </w:tc>
        <w:tc>
          <w:tcPr>
            <w:tcW w:w="7110" w:type="dxa"/>
          </w:tcPr>
          <w:p w14:paraId="1278A6AD" w14:textId="77777777" w:rsidR="001F310A" w:rsidRPr="007A797D" w:rsidRDefault="001F310A" w:rsidP="00956CB5">
            <w:pPr>
              <w:rPr>
                <w:rFonts w:cs="Times"/>
              </w:rPr>
            </w:pPr>
          </w:p>
        </w:tc>
        <w:tc>
          <w:tcPr>
            <w:tcW w:w="715" w:type="dxa"/>
          </w:tcPr>
          <w:p w14:paraId="399F0002" w14:textId="30C4C0B0" w:rsidR="001F310A" w:rsidRPr="007A797D" w:rsidRDefault="00956CB5" w:rsidP="001F310A">
            <w:pPr>
              <w:pStyle w:val="ListParagraph"/>
              <w:ind w:left="0"/>
              <w:rPr>
                <w:rFonts w:cs="Times"/>
              </w:rPr>
            </w:pPr>
            <w:r w:rsidRPr="007A797D">
              <w:rPr>
                <w:rFonts w:cs="Times"/>
              </w:rPr>
              <w:t>Page</w:t>
            </w:r>
          </w:p>
        </w:tc>
      </w:tr>
      <w:tr w:rsidR="001F310A" w:rsidRPr="007A797D" w14:paraId="3A334561" w14:textId="77777777" w:rsidTr="60647F63">
        <w:tc>
          <w:tcPr>
            <w:tcW w:w="1440" w:type="dxa"/>
          </w:tcPr>
          <w:p w14:paraId="0167913E" w14:textId="406A8DC6" w:rsidR="001F310A" w:rsidRPr="007A797D" w:rsidRDefault="001F310A" w:rsidP="00956CB5">
            <w:pPr>
              <w:pStyle w:val="ListParagraph"/>
              <w:numPr>
                <w:ilvl w:val="0"/>
                <w:numId w:val="10"/>
              </w:numPr>
              <w:rPr>
                <w:rFonts w:cs="Times"/>
              </w:rPr>
            </w:pPr>
          </w:p>
        </w:tc>
        <w:tc>
          <w:tcPr>
            <w:tcW w:w="7110" w:type="dxa"/>
          </w:tcPr>
          <w:p w14:paraId="79DF8518" w14:textId="421B7721" w:rsidR="00956CB5" w:rsidRPr="007A797D" w:rsidRDefault="00956CB5" w:rsidP="00956CB5">
            <w:pPr>
              <w:rPr>
                <w:rFonts w:cs="Times"/>
              </w:rPr>
            </w:pPr>
            <w:r w:rsidRPr="007A797D">
              <w:rPr>
                <w:rFonts w:cs="Times"/>
              </w:rPr>
              <w:t>Mean Small World Values for Each Timepoint……………………………</w:t>
            </w:r>
            <w:proofErr w:type="gramStart"/>
            <w:r w:rsidRPr="007A797D">
              <w:rPr>
                <w:rFonts w:cs="Times"/>
              </w:rPr>
              <w:t>…..</w:t>
            </w:r>
            <w:proofErr w:type="gramEnd"/>
          </w:p>
          <w:p w14:paraId="7D3BAB12" w14:textId="77777777" w:rsidR="001F310A" w:rsidRPr="007A797D" w:rsidRDefault="001F310A" w:rsidP="001F310A">
            <w:pPr>
              <w:pStyle w:val="ListParagraph"/>
              <w:ind w:left="0"/>
              <w:rPr>
                <w:rFonts w:cs="Times"/>
              </w:rPr>
            </w:pPr>
          </w:p>
        </w:tc>
        <w:tc>
          <w:tcPr>
            <w:tcW w:w="715" w:type="dxa"/>
          </w:tcPr>
          <w:p w14:paraId="751ED08A" w14:textId="45389843" w:rsidR="001F310A" w:rsidRPr="007A797D" w:rsidRDefault="00C920CB" w:rsidP="001F310A">
            <w:pPr>
              <w:pStyle w:val="ListParagraph"/>
              <w:ind w:left="0"/>
              <w:rPr>
                <w:rFonts w:cs="Times"/>
              </w:rPr>
            </w:pPr>
            <w:r w:rsidRPr="007A797D">
              <w:rPr>
                <w:rFonts w:cs="Times"/>
              </w:rPr>
              <w:t>2</w:t>
            </w:r>
            <w:r w:rsidR="00300AD9" w:rsidRPr="007A797D">
              <w:rPr>
                <w:rFonts w:cs="Times"/>
              </w:rPr>
              <w:t>9</w:t>
            </w:r>
          </w:p>
        </w:tc>
      </w:tr>
      <w:tr w:rsidR="001F310A" w:rsidRPr="007A797D" w14:paraId="3A5A31CC" w14:textId="77777777" w:rsidTr="60647F63">
        <w:tc>
          <w:tcPr>
            <w:tcW w:w="1440" w:type="dxa"/>
          </w:tcPr>
          <w:p w14:paraId="5BF96ED5" w14:textId="5FA3B6B4" w:rsidR="001F310A" w:rsidRPr="007A797D" w:rsidRDefault="001F310A" w:rsidP="00956CB5">
            <w:pPr>
              <w:pStyle w:val="ListParagraph"/>
              <w:numPr>
                <w:ilvl w:val="0"/>
                <w:numId w:val="10"/>
              </w:numPr>
              <w:rPr>
                <w:rFonts w:cs="Times"/>
              </w:rPr>
            </w:pPr>
          </w:p>
        </w:tc>
        <w:tc>
          <w:tcPr>
            <w:tcW w:w="7110" w:type="dxa"/>
          </w:tcPr>
          <w:p w14:paraId="417CAF8A" w14:textId="77777777" w:rsidR="00956CB5" w:rsidRPr="007A797D" w:rsidRDefault="00956CB5" w:rsidP="001F310A">
            <w:pPr>
              <w:pStyle w:val="ListParagraph"/>
              <w:ind w:left="0"/>
              <w:rPr>
                <w:rFonts w:cs="Times"/>
              </w:rPr>
            </w:pPr>
            <w:r w:rsidRPr="007A797D">
              <w:rPr>
                <w:rFonts w:cs="Times"/>
              </w:rPr>
              <w:t xml:space="preserve">ANCOVA Outcomes for Small World Comparison of Condition </w:t>
            </w:r>
          </w:p>
          <w:p w14:paraId="4486BC58" w14:textId="77777777" w:rsidR="001F310A" w:rsidRPr="007A797D" w:rsidRDefault="00956CB5" w:rsidP="001F310A">
            <w:pPr>
              <w:pStyle w:val="ListParagraph"/>
              <w:ind w:left="0"/>
              <w:rPr>
                <w:rFonts w:cs="Times"/>
              </w:rPr>
            </w:pPr>
            <w:r w:rsidRPr="007A797D">
              <w:rPr>
                <w:rFonts w:cs="Times"/>
              </w:rPr>
              <w:t>and Time for Each Study……………………………………</w:t>
            </w:r>
            <w:r w:rsidR="00DF0CCC" w:rsidRPr="007A797D">
              <w:rPr>
                <w:rFonts w:cs="Times"/>
              </w:rPr>
              <w:t>………………….</w:t>
            </w:r>
          </w:p>
          <w:p w14:paraId="0B1DBDFE" w14:textId="23453D92" w:rsidR="00C91940" w:rsidRPr="007A797D" w:rsidRDefault="00C91940" w:rsidP="001F310A">
            <w:pPr>
              <w:pStyle w:val="ListParagraph"/>
              <w:ind w:left="0"/>
              <w:rPr>
                <w:rFonts w:cs="Times"/>
              </w:rPr>
            </w:pPr>
          </w:p>
        </w:tc>
        <w:tc>
          <w:tcPr>
            <w:tcW w:w="715" w:type="dxa"/>
          </w:tcPr>
          <w:p w14:paraId="225C1BAA" w14:textId="77777777" w:rsidR="004C14BD" w:rsidRPr="007A797D" w:rsidRDefault="004C14BD" w:rsidP="001F310A">
            <w:pPr>
              <w:pStyle w:val="ListParagraph"/>
              <w:ind w:left="0"/>
              <w:rPr>
                <w:rFonts w:cs="Times"/>
              </w:rPr>
            </w:pPr>
          </w:p>
          <w:p w14:paraId="0F0E803C" w14:textId="3531BD55" w:rsidR="001F310A" w:rsidRPr="007A797D" w:rsidRDefault="00300AD9" w:rsidP="001F310A">
            <w:pPr>
              <w:pStyle w:val="ListParagraph"/>
              <w:ind w:left="0"/>
              <w:rPr>
                <w:rFonts w:cs="Times"/>
              </w:rPr>
            </w:pPr>
            <w:r w:rsidRPr="007A797D">
              <w:rPr>
                <w:rFonts w:cs="Times"/>
              </w:rPr>
              <w:t>30</w:t>
            </w:r>
          </w:p>
        </w:tc>
      </w:tr>
      <w:tr w:rsidR="001F310A" w:rsidRPr="007A797D" w14:paraId="17EF966F" w14:textId="77777777" w:rsidTr="60647F63">
        <w:tc>
          <w:tcPr>
            <w:tcW w:w="1440" w:type="dxa"/>
          </w:tcPr>
          <w:p w14:paraId="31353B33" w14:textId="775CB735" w:rsidR="001F310A" w:rsidRPr="007A797D" w:rsidRDefault="001F310A" w:rsidP="00956CB5">
            <w:pPr>
              <w:pStyle w:val="ListParagraph"/>
              <w:numPr>
                <w:ilvl w:val="0"/>
                <w:numId w:val="10"/>
              </w:numPr>
              <w:rPr>
                <w:rFonts w:cs="Times"/>
              </w:rPr>
            </w:pPr>
          </w:p>
        </w:tc>
        <w:tc>
          <w:tcPr>
            <w:tcW w:w="7110" w:type="dxa"/>
          </w:tcPr>
          <w:p w14:paraId="5B870F22" w14:textId="77777777" w:rsidR="001F310A" w:rsidRPr="007A797D" w:rsidRDefault="00956CB5" w:rsidP="001F310A">
            <w:pPr>
              <w:pStyle w:val="ListParagraph"/>
              <w:ind w:left="0"/>
              <w:rPr>
                <w:rFonts w:cs="Times"/>
              </w:rPr>
            </w:pPr>
            <w:r w:rsidRPr="007A797D">
              <w:rPr>
                <w:rFonts w:cs="Times"/>
              </w:rPr>
              <w:t>Mean Permutation Entropy Values for Each Timepoint</w:t>
            </w:r>
            <w:r w:rsidR="00DF0CCC" w:rsidRPr="007A797D">
              <w:rPr>
                <w:rFonts w:cs="Times"/>
              </w:rPr>
              <w:t>……………………….</w:t>
            </w:r>
          </w:p>
          <w:p w14:paraId="622CD011" w14:textId="6E2D6FB8" w:rsidR="00C91940" w:rsidRPr="007A797D" w:rsidRDefault="00C91940" w:rsidP="001F310A">
            <w:pPr>
              <w:pStyle w:val="ListParagraph"/>
              <w:ind w:left="0"/>
              <w:rPr>
                <w:rFonts w:cs="Times"/>
              </w:rPr>
            </w:pPr>
          </w:p>
        </w:tc>
        <w:tc>
          <w:tcPr>
            <w:tcW w:w="715" w:type="dxa"/>
          </w:tcPr>
          <w:p w14:paraId="6C371362" w14:textId="1F1E20FF" w:rsidR="001F310A" w:rsidRPr="007A797D" w:rsidRDefault="00300AD9" w:rsidP="001F310A">
            <w:pPr>
              <w:pStyle w:val="ListParagraph"/>
              <w:ind w:left="0"/>
              <w:rPr>
                <w:rFonts w:cs="Times"/>
              </w:rPr>
            </w:pPr>
            <w:r w:rsidRPr="007A797D">
              <w:rPr>
                <w:rFonts w:cs="Times"/>
              </w:rPr>
              <w:t>31</w:t>
            </w:r>
          </w:p>
        </w:tc>
      </w:tr>
      <w:tr w:rsidR="001F310A" w:rsidRPr="007A797D" w14:paraId="06CFBA71" w14:textId="77777777" w:rsidTr="60647F63">
        <w:tc>
          <w:tcPr>
            <w:tcW w:w="1440" w:type="dxa"/>
          </w:tcPr>
          <w:p w14:paraId="5D6ACF4E" w14:textId="6C139EC2" w:rsidR="001F310A" w:rsidRPr="007A797D" w:rsidRDefault="001F310A" w:rsidP="00956CB5">
            <w:pPr>
              <w:pStyle w:val="ListParagraph"/>
              <w:numPr>
                <w:ilvl w:val="0"/>
                <w:numId w:val="10"/>
              </w:numPr>
              <w:rPr>
                <w:rFonts w:cs="Times"/>
              </w:rPr>
            </w:pPr>
          </w:p>
        </w:tc>
        <w:tc>
          <w:tcPr>
            <w:tcW w:w="7110" w:type="dxa"/>
          </w:tcPr>
          <w:p w14:paraId="1EBC7310" w14:textId="77777777" w:rsidR="000607E4" w:rsidRPr="007A797D" w:rsidRDefault="00956CB5" w:rsidP="001F310A">
            <w:pPr>
              <w:pStyle w:val="ListParagraph"/>
              <w:ind w:left="0"/>
              <w:rPr>
                <w:rFonts w:cs="Times"/>
              </w:rPr>
            </w:pPr>
            <w:r w:rsidRPr="007A797D">
              <w:rPr>
                <w:rFonts w:cs="Times"/>
              </w:rPr>
              <w:t xml:space="preserve">ANCOVA Outcomes for </w:t>
            </w:r>
            <w:r w:rsidR="000607E4" w:rsidRPr="007A797D">
              <w:rPr>
                <w:rFonts w:cs="Times"/>
              </w:rPr>
              <w:t xml:space="preserve">Permutation Entropy </w:t>
            </w:r>
            <w:r w:rsidRPr="007A797D">
              <w:rPr>
                <w:rFonts w:cs="Times"/>
              </w:rPr>
              <w:t xml:space="preserve">Comparison </w:t>
            </w:r>
          </w:p>
          <w:p w14:paraId="659FB8E7" w14:textId="03898EAA" w:rsidR="001F310A" w:rsidRPr="007A797D" w:rsidRDefault="7FD26F1B" w:rsidP="001F310A">
            <w:pPr>
              <w:pStyle w:val="ListParagraph"/>
              <w:ind w:left="0"/>
              <w:rPr>
                <w:rFonts w:cs="Times"/>
              </w:rPr>
            </w:pPr>
            <w:r w:rsidRPr="007A797D">
              <w:rPr>
                <w:rFonts w:cs="Times"/>
              </w:rPr>
              <w:t>of Condition</w:t>
            </w:r>
            <w:r w:rsidR="499C85AB" w:rsidRPr="007A797D">
              <w:rPr>
                <w:rFonts w:cs="Times"/>
              </w:rPr>
              <w:t xml:space="preserve"> </w:t>
            </w:r>
            <w:r w:rsidRPr="007A797D">
              <w:rPr>
                <w:rFonts w:cs="Times"/>
              </w:rPr>
              <w:t>and Time for Each</w:t>
            </w:r>
            <w:r w:rsidR="5EF59934" w:rsidRPr="007A797D">
              <w:rPr>
                <w:rFonts w:cs="Times"/>
              </w:rPr>
              <w:t xml:space="preserve"> </w:t>
            </w:r>
            <w:r w:rsidRPr="007A797D">
              <w:rPr>
                <w:rFonts w:cs="Times"/>
              </w:rPr>
              <w:t>Study</w:t>
            </w:r>
            <w:r w:rsidR="499C85AB" w:rsidRPr="007A797D">
              <w:rPr>
                <w:rFonts w:cs="Times"/>
              </w:rPr>
              <w:t>………………………………………...</w:t>
            </w:r>
          </w:p>
        </w:tc>
        <w:tc>
          <w:tcPr>
            <w:tcW w:w="715" w:type="dxa"/>
          </w:tcPr>
          <w:p w14:paraId="3245EE23" w14:textId="77777777" w:rsidR="001F310A" w:rsidRPr="007A797D" w:rsidRDefault="001F310A" w:rsidP="001F310A">
            <w:pPr>
              <w:pStyle w:val="ListParagraph"/>
              <w:ind w:left="0"/>
              <w:rPr>
                <w:rFonts w:cs="Times"/>
              </w:rPr>
            </w:pPr>
          </w:p>
          <w:p w14:paraId="3B856064" w14:textId="1C02B920" w:rsidR="004C14BD" w:rsidRPr="007A797D" w:rsidRDefault="14F74713" w:rsidP="001F310A">
            <w:pPr>
              <w:pStyle w:val="ListParagraph"/>
              <w:ind w:left="0"/>
              <w:rPr>
                <w:rFonts w:cs="Times"/>
              </w:rPr>
            </w:pPr>
            <w:r w:rsidRPr="007A797D">
              <w:rPr>
                <w:rFonts w:cs="Times"/>
              </w:rPr>
              <w:t>3</w:t>
            </w:r>
            <w:r w:rsidR="00300AD9" w:rsidRPr="007A797D">
              <w:rPr>
                <w:rFonts w:cs="Times"/>
              </w:rPr>
              <w:t>2</w:t>
            </w:r>
          </w:p>
        </w:tc>
      </w:tr>
      <w:tr w:rsidR="60647F63" w:rsidRPr="007A797D" w14:paraId="3897C857" w14:textId="77777777" w:rsidTr="60647F63">
        <w:trPr>
          <w:trHeight w:val="300"/>
        </w:trPr>
        <w:tc>
          <w:tcPr>
            <w:tcW w:w="1440" w:type="dxa"/>
          </w:tcPr>
          <w:p w14:paraId="557AA8A9" w14:textId="2D12D682" w:rsidR="60647F63" w:rsidRPr="007A797D" w:rsidRDefault="60647F63" w:rsidP="60647F63">
            <w:pPr>
              <w:rPr>
                <w:rFonts w:cs="Times"/>
              </w:rPr>
            </w:pPr>
          </w:p>
        </w:tc>
        <w:tc>
          <w:tcPr>
            <w:tcW w:w="7110" w:type="dxa"/>
          </w:tcPr>
          <w:p w14:paraId="4835564C" w14:textId="4E96D187" w:rsidR="60647F63" w:rsidRPr="007A797D" w:rsidRDefault="60647F63" w:rsidP="60647F63">
            <w:pPr>
              <w:pStyle w:val="ListParagraph"/>
              <w:rPr>
                <w:rFonts w:cs="Times"/>
              </w:rPr>
            </w:pPr>
          </w:p>
        </w:tc>
        <w:tc>
          <w:tcPr>
            <w:tcW w:w="715" w:type="dxa"/>
          </w:tcPr>
          <w:p w14:paraId="54410A6C" w14:textId="57CA9F59" w:rsidR="60647F63" w:rsidRPr="007A797D" w:rsidRDefault="60647F63" w:rsidP="60647F63">
            <w:pPr>
              <w:pStyle w:val="ListParagraph"/>
              <w:rPr>
                <w:rFonts w:cs="Times"/>
              </w:rPr>
            </w:pPr>
          </w:p>
        </w:tc>
      </w:tr>
      <w:tr w:rsidR="60647F63" w:rsidRPr="007A797D" w14:paraId="2E3A5AE1" w14:textId="77777777" w:rsidTr="60647F63">
        <w:trPr>
          <w:trHeight w:val="300"/>
        </w:trPr>
        <w:tc>
          <w:tcPr>
            <w:tcW w:w="1440" w:type="dxa"/>
          </w:tcPr>
          <w:p w14:paraId="03B19125" w14:textId="6C139EC2" w:rsidR="60647F63" w:rsidRPr="007A797D" w:rsidRDefault="60647F63" w:rsidP="60647F63">
            <w:pPr>
              <w:pStyle w:val="ListParagraph"/>
              <w:numPr>
                <w:ilvl w:val="0"/>
                <w:numId w:val="10"/>
              </w:numPr>
              <w:rPr>
                <w:rFonts w:cs="Times"/>
              </w:rPr>
            </w:pPr>
          </w:p>
        </w:tc>
        <w:tc>
          <w:tcPr>
            <w:tcW w:w="7110" w:type="dxa"/>
          </w:tcPr>
          <w:p w14:paraId="26D6CB78" w14:textId="01BC4B52" w:rsidR="68BEAF79" w:rsidRPr="007A797D" w:rsidRDefault="68BEAF79" w:rsidP="60647F63">
            <w:pPr>
              <w:pStyle w:val="ListParagraph"/>
              <w:spacing w:line="259" w:lineRule="auto"/>
              <w:ind w:left="0"/>
              <w:rPr>
                <w:rFonts w:cs="Times"/>
              </w:rPr>
            </w:pPr>
            <w:r w:rsidRPr="007A797D">
              <w:rPr>
                <w:rFonts w:cs="Times"/>
              </w:rPr>
              <w:t>Mean Values for Connectivity by Study and</w:t>
            </w:r>
            <w:r w:rsidR="00BF2A22">
              <w:rPr>
                <w:rFonts w:cs="Times"/>
              </w:rPr>
              <w:t xml:space="preserve"> </w:t>
            </w:r>
            <w:r w:rsidRPr="007A797D">
              <w:rPr>
                <w:rFonts w:cs="Times"/>
              </w:rPr>
              <w:t>Site</w:t>
            </w:r>
            <w:r w:rsidR="60647F63" w:rsidRPr="007A797D">
              <w:rPr>
                <w:rFonts w:cs="Times"/>
              </w:rPr>
              <w:t>……………………………</w:t>
            </w:r>
            <w:r w:rsidR="00BF2A22">
              <w:rPr>
                <w:rFonts w:cs="Times"/>
              </w:rPr>
              <w:t>...</w:t>
            </w:r>
          </w:p>
          <w:p w14:paraId="47930063" w14:textId="430A3F37" w:rsidR="60647F63" w:rsidRPr="007A797D" w:rsidRDefault="60647F63" w:rsidP="60647F63">
            <w:pPr>
              <w:pStyle w:val="ListParagraph"/>
              <w:ind w:left="0"/>
              <w:rPr>
                <w:rFonts w:cs="Times"/>
              </w:rPr>
            </w:pPr>
          </w:p>
        </w:tc>
        <w:tc>
          <w:tcPr>
            <w:tcW w:w="715" w:type="dxa"/>
          </w:tcPr>
          <w:p w14:paraId="35078EB6" w14:textId="14315643" w:rsidR="52A3B88C" w:rsidRPr="007A797D" w:rsidRDefault="52A3B88C" w:rsidP="60647F63">
            <w:pPr>
              <w:pStyle w:val="ListParagraph"/>
              <w:ind w:left="0"/>
              <w:rPr>
                <w:rFonts w:cs="Times"/>
              </w:rPr>
            </w:pPr>
            <w:r w:rsidRPr="007A797D">
              <w:rPr>
                <w:rFonts w:cs="Times"/>
              </w:rPr>
              <w:t>3</w:t>
            </w:r>
            <w:r w:rsidR="00300AD9" w:rsidRPr="007A797D">
              <w:rPr>
                <w:rFonts w:cs="Times"/>
              </w:rPr>
              <w:t>5</w:t>
            </w:r>
          </w:p>
        </w:tc>
      </w:tr>
      <w:tr w:rsidR="60647F63" w:rsidRPr="007A797D" w14:paraId="5772562D" w14:textId="77777777" w:rsidTr="60647F63">
        <w:trPr>
          <w:trHeight w:val="300"/>
        </w:trPr>
        <w:tc>
          <w:tcPr>
            <w:tcW w:w="1440" w:type="dxa"/>
          </w:tcPr>
          <w:p w14:paraId="47078D8D" w14:textId="6C139EC2" w:rsidR="60647F63" w:rsidRPr="007A797D" w:rsidRDefault="60647F63" w:rsidP="60647F63">
            <w:pPr>
              <w:pStyle w:val="ListParagraph"/>
              <w:numPr>
                <w:ilvl w:val="0"/>
                <w:numId w:val="10"/>
              </w:numPr>
              <w:rPr>
                <w:rFonts w:cs="Times"/>
              </w:rPr>
            </w:pPr>
          </w:p>
        </w:tc>
        <w:tc>
          <w:tcPr>
            <w:tcW w:w="7110" w:type="dxa"/>
          </w:tcPr>
          <w:p w14:paraId="56B0F402" w14:textId="77777777" w:rsidR="00844620" w:rsidRDefault="5FF74093" w:rsidP="60647F63">
            <w:pPr>
              <w:rPr>
                <w:rFonts w:eastAsia="Times" w:cs="Times"/>
                <w:color w:val="000000" w:themeColor="text1"/>
              </w:rPr>
            </w:pPr>
            <w:r w:rsidRPr="007A797D">
              <w:rPr>
                <w:rFonts w:eastAsia="Times New Roman" w:cs="Times"/>
              </w:rPr>
              <w:t> </w:t>
            </w:r>
            <w:r w:rsidR="4794204E" w:rsidRPr="007A797D">
              <w:rPr>
                <w:rFonts w:eastAsia="Times" w:cs="Times"/>
                <w:color w:val="000000" w:themeColor="text1"/>
              </w:rPr>
              <w:t>ANOVA results for Mean Regional Connectivity at Baseline</w:t>
            </w:r>
          </w:p>
          <w:p w14:paraId="6F88300F" w14:textId="25E9277E" w:rsidR="5FF74093" w:rsidRPr="007A797D" w:rsidRDefault="4794204E" w:rsidP="60647F63">
            <w:pPr>
              <w:rPr>
                <w:rFonts w:cs="Times"/>
              </w:rPr>
            </w:pPr>
            <w:r w:rsidRPr="007A797D">
              <w:rPr>
                <w:rFonts w:eastAsia="Times" w:cs="Times"/>
                <w:color w:val="000000" w:themeColor="text1"/>
              </w:rPr>
              <w:t xml:space="preserve"> Between Studies</w:t>
            </w:r>
            <w:r w:rsidRPr="007A797D">
              <w:rPr>
                <w:rFonts w:cs="Times"/>
              </w:rPr>
              <w:t xml:space="preserve"> </w:t>
            </w:r>
            <w:r w:rsidR="60647F63" w:rsidRPr="007A797D">
              <w:rPr>
                <w:rFonts w:cs="Times"/>
              </w:rPr>
              <w:t>……………………………………</w:t>
            </w:r>
            <w:r w:rsidR="00151B65">
              <w:rPr>
                <w:rFonts w:cs="Times"/>
              </w:rPr>
              <w:t>………………………..</w:t>
            </w:r>
            <w:r w:rsidR="60647F63" w:rsidRPr="007A797D">
              <w:rPr>
                <w:rFonts w:cs="Times"/>
              </w:rPr>
              <w:t>.</w:t>
            </w:r>
          </w:p>
          <w:p w14:paraId="38BBA89E" w14:textId="2583CB3C" w:rsidR="60647F63" w:rsidRPr="007A797D" w:rsidRDefault="60647F63" w:rsidP="60647F63">
            <w:pPr>
              <w:rPr>
                <w:rFonts w:cs="Times"/>
              </w:rPr>
            </w:pPr>
          </w:p>
        </w:tc>
        <w:tc>
          <w:tcPr>
            <w:tcW w:w="715" w:type="dxa"/>
          </w:tcPr>
          <w:p w14:paraId="28D23785" w14:textId="77777777" w:rsidR="00151B65" w:rsidRDefault="00151B65" w:rsidP="60647F63">
            <w:pPr>
              <w:pStyle w:val="ListParagraph"/>
              <w:ind w:left="0"/>
              <w:rPr>
                <w:rFonts w:cs="Times"/>
              </w:rPr>
            </w:pPr>
          </w:p>
          <w:p w14:paraId="7DE4C9FF" w14:textId="7C9CDCDE" w:rsidR="47791060" w:rsidRPr="007A797D" w:rsidRDefault="008449EE" w:rsidP="60647F63">
            <w:pPr>
              <w:pStyle w:val="ListParagraph"/>
              <w:ind w:left="0"/>
              <w:rPr>
                <w:rFonts w:cs="Times"/>
              </w:rPr>
            </w:pPr>
            <w:r w:rsidRPr="007A797D">
              <w:rPr>
                <w:rFonts w:cs="Times"/>
              </w:rPr>
              <w:t>3</w:t>
            </w:r>
            <w:r w:rsidR="00300AD9" w:rsidRPr="007A797D">
              <w:rPr>
                <w:rFonts w:cs="Times"/>
              </w:rPr>
              <w:t>7</w:t>
            </w:r>
          </w:p>
        </w:tc>
      </w:tr>
      <w:tr w:rsidR="60647F63" w:rsidRPr="007A797D" w14:paraId="51ACE4DD" w14:textId="77777777" w:rsidTr="60647F63">
        <w:trPr>
          <w:trHeight w:val="300"/>
        </w:trPr>
        <w:tc>
          <w:tcPr>
            <w:tcW w:w="1440" w:type="dxa"/>
          </w:tcPr>
          <w:p w14:paraId="313EF6A2" w14:textId="6C139EC2" w:rsidR="60647F63" w:rsidRPr="007A797D" w:rsidRDefault="60647F63" w:rsidP="60647F63">
            <w:pPr>
              <w:pStyle w:val="ListParagraph"/>
              <w:numPr>
                <w:ilvl w:val="0"/>
                <w:numId w:val="10"/>
              </w:numPr>
              <w:rPr>
                <w:rFonts w:cs="Times"/>
              </w:rPr>
            </w:pPr>
          </w:p>
        </w:tc>
        <w:tc>
          <w:tcPr>
            <w:tcW w:w="7110" w:type="dxa"/>
          </w:tcPr>
          <w:p w14:paraId="6630AD80" w14:textId="2166A3FE" w:rsidR="03FFD1A7" w:rsidRPr="007A797D" w:rsidRDefault="03FFD1A7" w:rsidP="60647F63">
            <w:pPr>
              <w:rPr>
                <w:rFonts w:eastAsia="Times New Roman" w:cs="Times"/>
                <w:sz w:val="18"/>
                <w:szCs w:val="18"/>
              </w:rPr>
            </w:pPr>
            <w:r w:rsidRPr="007A797D">
              <w:rPr>
                <w:rFonts w:eastAsia="Times New Roman" w:cs="Times"/>
              </w:rPr>
              <w:t xml:space="preserve">Mean Permutation Entropy Values for Each </w:t>
            </w:r>
            <w:proofErr w:type="gramStart"/>
            <w:r w:rsidRPr="007A797D">
              <w:rPr>
                <w:rFonts w:eastAsia="Times New Roman" w:cs="Times"/>
              </w:rPr>
              <w:t xml:space="preserve">Timepoint  </w:t>
            </w:r>
            <w:r w:rsidR="60647F63" w:rsidRPr="007A797D">
              <w:rPr>
                <w:rFonts w:cs="Times"/>
              </w:rPr>
              <w:t>…</w:t>
            </w:r>
            <w:proofErr w:type="gramEnd"/>
            <w:r w:rsidR="60647F63" w:rsidRPr="007A797D">
              <w:rPr>
                <w:rFonts w:cs="Times"/>
              </w:rPr>
              <w:t>…………………</w:t>
            </w:r>
            <w:r w:rsidR="00BF2A22">
              <w:rPr>
                <w:rFonts w:cs="Times"/>
              </w:rPr>
              <w:t>...</w:t>
            </w:r>
          </w:p>
          <w:p w14:paraId="06600B0A" w14:textId="63FF2719" w:rsidR="60647F63" w:rsidRPr="007A797D" w:rsidRDefault="60647F63" w:rsidP="60647F63">
            <w:pPr>
              <w:rPr>
                <w:rFonts w:cs="Times"/>
              </w:rPr>
            </w:pPr>
          </w:p>
        </w:tc>
        <w:tc>
          <w:tcPr>
            <w:tcW w:w="715" w:type="dxa"/>
          </w:tcPr>
          <w:p w14:paraId="253E77AE" w14:textId="7ADA7CC5" w:rsidR="62511059" w:rsidRPr="007A797D" w:rsidRDefault="00300AD9" w:rsidP="60647F63">
            <w:pPr>
              <w:pStyle w:val="ListParagraph"/>
              <w:ind w:left="0"/>
              <w:rPr>
                <w:rFonts w:cs="Times"/>
              </w:rPr>
            </w:pPr>
            <w:r w:rsidRPr="007A797D">
              <w:rPr>
                <w:rFonts w:cs="Times"/>
              </w:rPr>
              <w:t>40</w:t>
            </w:r>
          </w:p>
        </w:tc>
      </w:tr>
      <w:tr w:rsidR="60647F63" w:rsidRPr="007A797D" w14:paraId="580926A9" w14:textId="77777777" w:rsidTr="60647F63">
        <w:trPr>
          <w:trHeight w:val="300"/>
        </w:trPr>
        <w:tc>
          <w:tcPr>
            <w:tcW w:w="1440" w:type="dxa"/>
          </w:tcPr>
          <w:p w14:paraId="7A9078A5" w14:textId="6C139EC2" w:rsidR="60647F63" w:rsidRPr="007A797D" w:rsidRDefault="60647F63" w:rsidP="60647F63">
            <w:pPr>
              <w:pStyle w:val="ListParagraph"/>
              <w:numPr>
                <w:ilvl w:val="0"/>
                <w:numId w:val="10"/>
              </w:numPr>
              <w:rPr>
                <w:rFonts w:cs="Times"/>
              </w:rPr>
            </w:pPr>
          </w:p>
        </w:tc>
        <w:tc>
          <w:tcPr>
            <w:tcW w:w="7110" w:type="dxa"/>
          </w:tcPr>
          <w:p w14:paraId="1C0EAA4F" w14:textId="77777777" w:rsidR="00151B65" w:rsidRDefault="60647F63" w:rsidP="60647F63">
            <w:pPr>
              <w:rPr>
                <w:rFonts w:eastAsia="Times New Roman" w:cs="Times"/>
              </w:rPr>
            </w:pPr>
            <w:r w:rsidRPr="007A797D">
              <w:rPr>
                <w:rFonts w:eastAsia="Times New Roman" w:cs="Times"/>
              </w:rPr>
              <w:t xml:space="preserve">ANCOVA Outcomes for Permutation Entropy Comparison </w:t>
            </w:r>
          </w:p>
          <w:p w14:paraId="72A48F6F" w14:textId="37266762" w:rsidR="60647F63" w:rsidRPr="007A797D" w:rsidRDefault="60647F63" w:rsidP="60647F63">
            <w:pPr>
              <w:rPr>
                <w:rFonts w:cs="Times"/>
              </w:rPr>
            </w:pPr>
            <w:r w:rsidRPr="007A797D">
              <w:rPr>
                <w:rFonts w:eastAsia="Times New Roman" w:cs="Times"/>
              </w:rPr>
              <w:t>Between Studies at Baseline controlling for</w:t>
            </w:r>
            <w:r w:rsidR="00151B65">
              <w:rPr>
                <w:rFonts w:eastAsia="Times New Roman" w:cs="Times"/>
              </w:rPr>
              <w:t xml:space="preserve"> </w:t>
            </w:r>
            <w:r w:rsidRPr="007A797D">
              <w:rPr>
                <w:rFonts w:eastAsia="Times New Roman" w:cs="Times"/>
              </w:rPr>
              <w:t>Site </w:t>
            </w:r>
            <w:r w:rsidRPr="007A797D">
              <w:rPr>
                <w:rFonts w:cs="Times"/>
              </w:rPr>
              <w:t>…………………………</w:t>
            </w:r>
            <w:r w:rsidR="00BF2A22">
              <w:rPr>
                <w:rFonts w:cs="Times"/>
              </w:rPr>
              <w:t>...</w:t>
            </w:r>
            <w:r w:rsidRPr="007A797D">
              <w:rPr>
                <w:rFonts w:cs="Times"/>
              </w:rPr>
              <w:t>…</w:t>
            </w:r>
          </w:p>
        </w:tc>
        <w:tc>
          <w:tcPr>
            <w:tcW w:w="715" w:type="dxa"/>
          </w:tcPr>
          <w:p w14:paraId="57C27BA6" w14:textId="77777777" w:rsidR="60647F63" w:rsidRPr="007A797D" w:rsidRDefault="60647F63" w:rsidP="60647F63">
            <w:pPr>
              <w:pStyle w:val="ListParagraph"/>
              <w:ind w:left="0"/>
              <w:rPr>
                <w:rFonts w:cs="Times"/>
              </w:rPr>
            </w:pPr>
          </w:p>
          <w:p w14:paraId="6AFB4162" w14:textId="6358595C" w:rsidR="40C4A53B" w:rsidRPr="007A797D" w:rsidRDefault="00300AD9" w:rsidP="60647F63">
            <w:pPr>
              <w:pStyle w:val="ListParagraph"/>
              <w:ind w:left="0"/>
              <w:rPr>
                <w:rFonts w:cs="Times"/>
              </w:rPr>
            </w:pPr>
            <w:r w:rsidRPr="007A797D">
              <w:rPr>
                <w:rFonts w:cs="Times"/>
              </w:rPr>
              <w:t>40</w:t>
            </w:r>
          </w:p>
        </w:tc>
      </w:tr>
      <w:tr w:rsidR="60647F63" w:rsidRPr="007A797D" w14:paraId="0B103D43" w14:textId="77777777" w:rsidTr="60647F63">
        <w:trPr>
          <w:trHeight w:val="300"/>
        </w:trPr>
        <w:tc>
          <w:tcPr>
            <w:tcW w:w="1440" w:type="dxa"/>
          </w:tcPr>
          <w:p w14:paraId="69F1783E" w14:textId="5EA93B9D" w:rsidR="60647F63" w:rsidRPr="007A797D" w:rsidRDefault="60647F63" w:rsidP="60647F63">
            <w:pPr>
              <w:rPr>
                <w:rFonts w:cs="Times"/>
              </w:rPr>
            </w:pPr>
          </w:p>
        </w:tc>
        <w:tc>
          <w:tcPr>
            <w:tcW w:w="7110" w:type="dxa"/>
          </w:tcPr>
          <w:p w14:paraId="392316C9" w14:textId="2A5BABC9" w:rsidR="60647F63" w:rsidRPr="007A797D" w:rsidRDefault="60647F63" w:rsidP="60647F63">
            <w:pPr>
              <w:pStyle w:val="ListParagraph"/>
              <w:rPr>
                <w:rFonts w:cs="Times"/>
              </w:rPr>
            </w:pPr>
          </w:p>
        </w:tc>
        <w:tc>
          <w:tcPr>
            <w:tcW w:w="715" w:type="dxa"/>
          </w:tcPr>
          <w:p w14:paraId="63627CB4" w14:textId="7813E210" w:rsidR="60647F63" w:rsidRPr="007A797D" w:rsidRDefault="60647F63" w:rsidP="60647F63">
            <w:pPr>
              <w:pStyle w:val="ListParagraph"/>
              <w:rPr>
                <w:rFonts w:cs="Times"/>
              </w:rPr>
            </w:pPr>
          </w:p>
        </w:tc>
      </w:tr>
    </w:tbl>
    <w:p w14:paraId="661D2CF7" w14:textId="77777777" w:rsidR="0092153F" w:rsidRPr="007A797D" w:rsidRDefault="0092153F" w:rsidP="001F310A">
      <w:pPr>
        <w:pStyle w:val="ListParagraph"/>
        <w:rPr>
          <w:rFonts w:cs="Times"/>
        </w:rPr>
      </w:pPr>
    </w:p>
    <w:p w14:paraId="54F0C6D7" w14:textId="3409087D" w:rsidR="00C91940" w:rsidRPr="007A797D" w:rsidRDefault="00C91940">
      <w:pPr>
        <w:rPr>
          <w:rFonts w:cs="Times"/>
        </w:rPr>
      </w:pPr>
      <w:r w:rsidRPr="007A797D">
        <w:rPr>
          <w:rFonts w:cs="Times"/>
        </w:rPr>
        <w:br w:type="page"/>
      </w:r>
    </w:p>
    <w:p w14:paraId="02DFC596" w14:textId="461E0E50" w:rsidR="00C91940" w:rsidRPr="007A797D" w:rsidRDefault="00C91940" w:rsidP="00C91940">
      <w:pPr>
        <w:pStyle w:val="Heading1"/>
        <w:rPr>
          <w:rFonts w:cs="Times"/>
        </w:rPr>
      </w:pPr>
      <w:bookmarkStart w:id="1" w:name="_Toc152844874"/>
      <w:r w:rsidRPr="007A797D">
        <w:rPr>
          <w:rFonts w:cs="Times"/>
        </w:rPr>
        <w:lastRenderedPageBreak/>
        <w:t>List of Figures</w:t>
      </w:r>
      <w:bookmarkEnd w:id="1"/>
    </w:p>
    <w:p w14:paraId="5DABC004" w14:textId="77777777" w:rsidR="00C91940" w:rsidRPr="007A797D" w:rsidRDefault="00C91940" w:rsidP="00C91940">
      <w:pPr>
        <w:pStyle w:val="ListParagraph"/>
        <w:rPr>
          <w:rFonts w:cs="Times"/>
        </w:rPr>
      </w:pPr>
    </w:p>
    <w:p w14:paraId="20F23FF6" w14:textId="77777777" w:rsidR="00C91940" w:rsidRPr="007A797D" w:rsidRDefault="00C91940" w:rsidP="00C91940">
      <w:pPr>
        <w:pStyle w:val="ListParagraph"/>
        <w:rPr>
          <w:rFonts w:cs="Times"/>
        </w:rPr>
      </w:pP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7110"/>
        <w:gridCol w:w="715"/>
      </w:tblGrid>
      <w:tr w:rsidR="00C91940" w:rsidRPr="007A797D" w14:paraId="6445B789" w14:textId="77777777" w:rsidTr="60647F63">
        <w:tc>
          <w:tcPr>
            <w:tcW w:w="1440" w:type="dxa"/>
          </w:tcPr>
          <w:p w14:paraId="3ECE5EBA" w14:textId="77777777" w:rsidR="00C91940" w:rsidRPr="007A797D" w:rsidRDefault="00C91940" w:rsidP="008065AE">
            <w:pPr>
              <w:pStyle w:val="ListParagraph"/>
              <w:ind w:left="0"/>
              <w:rPr>
                <w:rFonts w:cs="Times"/>
              </w:rPr>
            </w:pPr>
            <w:r w:rsidRPr="007A797D">
              <w:rPr>
                <w:rFonts w:cs="Times"/>
              </w:rPr>
              <w:t>Figure</w:t>
            </w:r>
          </w:p>
          <w:p w14:paraId="088C7712" w14:textId="2C1EBB72" w:rsidR="00C91940" w:rsidRPr="007A797D" w:rsidRDefault="00C91940" w:rsidP="008065AE">
            <w:pPr>
              <w:pStyle w:val="ListParagraph"/>
              <w:ind w:left="0"/>
              <w:rPr>
                <w:rFonts w:cs="Times"/>
              </w:rPr>
            </w:pPr>
          </w:p>
        </w:tc>
        <w:tc>
          <w:tcPr>
            <w:tcW w:w="7110" w:type="dxa"/>
          </w:tcPr>
          <w:p w14:paraId="0FC09195" w14:textId="77777777" w:rsidR="00C91940" w:rsidRPr="007A797D" w:rsidRDefault="00C91940" w:rsidP="008065AE">
            <w:pPr>
              <w:rPr>
                <w:rFonts w:cs="Times"/>
              </w:rPr>
            </w:pPr>
          </w:p>
        </w:tc>
        <w:tc>
          <w:tcPr>
            <w:tcW w:w="715" w:type="dxa"/>
          </w:tcPr>
          <w:p w14:paraId="699DC2C4" w14:textId="77777777" w:rsidR="00C91940" w:rsidRPr="007A797D" w:rsidRDefault="00C91940" w:rsidP="008065AE">
            <w:pPr>
              <w:pStyle w:val="ListParagraph"/>
              <w:ind w:left="0"/>
              <w:rPr>
                <w:rFonts w:cs="Times"/>
              </w:rPr>
            </w:pPr>
            <w:r w:rsidRPr="007A797D">
              <w:rPr>
                <w:rFonts w:cs="Times"/>
              </w:rPr>
              <w:t>Page</w:t>
            </w:r>
          </w:p>
        </w:tc>
      </w:tr>
      <w:tr w:rsidR="00C91940" w:rsidRPr="007A797D" w14:paraId="55D07893" w14:textId="77777777" w:rsidTr="60647F63">
        <w:tc>
          <w:tcPr>
            <w:tcW w:w="1440" w:type="dxa"/>
          </w:tcPr>
          <w:p w14:paraId="619EF6E8" w14:textId="77777777" w:rsidR="00C91940" w:rsidRPr="007A797D" w:rsidRDefault="00C91940" w:rsidP="00C91940">
            <w:pPr>
              <w:pStyle w:val="ListParagraph"/>
              <w:numPr>
                <w:ilvl w:val="0"/>
                <w:numId w:val="12"/>
              </w:numPr>
              <w:rPr>
                <w:rFonts w:cs="Times"/>
              </w:rPr>
            </w:pPr>
          </w:p>
        </w:tc>
        <w:tc>
          <w:tcPr>
            <w:tcW w:w="7110" w:type="dxa"/>
          </w:tcPr>
          <w:p w14:paraId="4F302198" w14:textId="77777777" w:rsidR="00726E02" w:rsidRPr="007A797D" w:rsidRDefault="00726E02" w:rsidP="008065AE">
            <w:pPr>
              <w:rPr>
                <w:rFonts w:cs="Times"/>
              </w:rPr>
            </w:pPr>
            <w:r w:rsidRPr="007A797D">
              <w:rPr>
                <w:rFonts w:cs="Times"/>
              </w:rPr>
              <w:t>Significant Interactions in Connectivity between Drug Condition</w:t>
            </w:r>
          </w:p>
          <w:p w14:paraId="2A7310F4" w14:textId="21582453" w:rsidR="00C91940" w:rsidRPr="007A797D" w:rsidRDefault="15FC5B88" w:rsidP="008065AE">
            <w:pPr>
              <w:rPr>
                <w:rFonts w:cs="Times"/>
              </w:rPr>
            </w:pPr>
            <w:r w:rsidRPr="007A797D">
              <w:rPr>
                <w:rFonts w:cs="Times"/>
              </w:rPr>
              <w:t>and Timepoint prior to FDR</w:t>
            </w:r>
            <w:r w:rsidR="00C91940" w:rsidRPr="007A797D">
              <w:rPr>
                <w:rFonts w:cs="Times"/>
              </w:rPr>
              <w:t>………………………………</w:t>
            </w:r>
            <w:r w:rsidRPr="007A797D">
              <w:rPr>
                <w:rFonts w:cs="Times"/>
              </w:rPr>
              <w:t>…………………...</w:t>
            </w:r>
          </w:p>
          <w:p w14:paraId="1B5E1EFC" w14:textId="77777777" w:rsidR="00C91940" w:rsidRPr="007A797D" w:rsidRDefault="00C91940" w:rsidP="008065AE">
            <w:pPr>
              <w:pStyle w:val="ListParagraph"/>
              <w:ind w:left="0"/>
              <w:rPr>
                <w:rFonts w:cs="Times"/>
              </w:rPr>
            </w:pPr>
          </w:p>
        </w:tc>
        <w:tc>
          <w:tcPr>
            <w:tcW w:w="715" w:type="dxa"/>
          </w:tcPr>
          <w:p w14:paraId="48CFEBB9" w14:textId="77777777" w:rsidR="004C14BD" w:rsidRPr="007A797D" w:rsidRDefault="004C14BD" w:rsidP="008065AE">
            <w:pPr>
              <w:pStyle w:val="ListParagraph"/>
              <w:ind w:left="0"/>
              <w:rPr>
                <w:rFonts w:cs="Times"/>
              </w:rPr>
            </w:pPr>
          </w:p>
          <w:p w14:paraId="04D761D2" w14:textId="78EF74B4" w:rsidR="00C91940" w:rsidRPr="007A797D" w:rsidRDefault="00C920CB" w:rsidP="60647F63">
            <w:pPr>
              <w:pStyle w:val="ListParagraph"/>
              <w:spacing w:line="259" w:lineRule="auto"/>
              <w:ind w:left="0"/>
            </w:pPr>
            <w:r w:rsidRPr="007A797D">
              <w:t>2</w:t>
            </w:r>
            <w:r w:rsidR="00300AD9" w:rsidRPr="007A797D">
              <w:t>8</w:t>
            </w:r>
          </w:p>
        </w:tc>
      </w:tr>
      <w:tr w:rsidR="00C91940" w:rsidRPr="007A797D" w14:paraId="60814DDE" w14:textId="77777777" w:rsidTr="60647F63">
        <w:tc>
          <w:tcPr>
            <w:tcW w:w="1440" w:type="dxa"/>
          </w:tcPr>
          <w:p w14:paraId="39AE7D97" w14:textId="77777777" w:rsidR="00C91940" w:rsidRPr="007A797D" w:rsidRDefault="00C91940" w:rsidP="00C91940">
            <w:pPr>
              <w:pStyle w:val="ListParagraph"/>
              <w:numPr>
                <w:ilvl w:val="0"/>
                <w:numId w:val="12"/>
              </w:numPr>
              <w:rPr>
                <w:rFonts w:cs="Times"/>
              </w:rPr>
            </w:pPr>
          </w:p>
        </w:tc>
        <w:tc>
          <w:tcPr>
            <w:tcW w:w="7110" w:type="dxa"/>
          </w:tcPr>
          <w:p w14:paraId="761E76A6" w14:textId="77777777" w:rsidR="00B36D30" w:rsidRPr="007A797D" w:rsidRDefault="00B36D30" w:rsidP="008065AE">
            <w:pPr>
              <w:pStyle w:val="ListParagraph"/>
              <w:ind w:left="0"/>
              <w:rPr>
                <w:rFonts w:cs="Times"/>
              </w:rPr>
            </w:pPr>
            <w:r w:rsidRPr="007A797D">
              <w:rPr>
                <w:rFonts w:cs="Times"/>
              </w:rPr>
              <w:t xml:space="preserve">Significant Interactions in Functional Entropy between </w:t>
            </w:r>
            <w:proofErr w:type="gramStart"/>
            <w:r w:rsidRPr="007A797D">
              <w:rPr>
                <w:rFonts w:cs="Times"/>
              </w:rPr>
              <w:t>Drug</w:t>
            </w:r>
            <w:proofErr w:type="gramEnd"/>
            <w:r w:rsidRPr="007A797D">
              <w:rPr>
                <w:rFonts w:cs="Times"/>
              </w:rPr>
              <w:t xml:space="preserve"> </w:t>
            </w:r>
          </w:p>
          <w:p w14:paraId="168A8237" w14:textId="670B826C" w:rsidR="00C91940" w:rsidRPr="007A797D" w:rsidRDefault="292C1EFA" w:rsidP="008065AE">
            <w:pPr>
              <w:pStyle w:val="ListParagraph"/>
              <w:ind w:left="0"/>
              <w:rPr>
                <w:rFonts w:cs="Times"/>
              </w:rPr>
            </w:pPr>
            <w:r w:rsidRPr="007A797D">
              <w:rPr>
                <w:rFonts w:cs="Times"/>
              </w:rPr>
              <w:t>Condition and Timepoint prior to FDR</w:t>
            </w:r>
            <w:r w:rsidR="00C91940" w:rsidRPr="007A797D">
              <w:rPr>
                <w:rFonts w:cs="Times"/>
              </w:rPr>
              <w:t>……………………………………</w:t>
            </w:r>
            <w:proofErr w:type="gramStart"/>
            <w:r w:rsidR="00C91940" w:rsidRPr="007A797D">
              <w:rPr>
                <w:rFonts w:cs="Times"/>
              </w:rPr>
              <w:t>…</w:t>
            </w:r>
            <w:r w:rsidRPr="007A797D">
              <w:rPr>
                <w:rFonts w:cs="Times"/>
              </w:rPr>
              <w:t>..</w:t>
            </w:r>
            <w:proofErr w:type="gramEnd"/>
          </w:p>
          <w:p w14:paraId="5AB235A5" w14:textId="77777777" w:rsidR="00C91940" w:rsidRPr="007A797D" w:rsidRDefault="00C91940" w:rsidP="008065AE">
            <w:pPr>
              <w:pStyle w:val="ListParagraph"/>
              <w:ind w:left="0"/>
              <w:rPr>
                <w:rFonts w:cs="Times"/>
              </w:rPr>
            </w:pPr>
          </w:p>
        </w:tc>
        <w:tc>
          <w:tcPr>
            <w:tcW w:w="715" w:type="dxa"/>
          </w:tcPr>
          <w:p w14:paraId="7CFE0351" w14:textId="77777777" w:rsidR="00C91940" w:rsidRPr="007A797D" w:rsidRDefault="00C91940" w:rsidP="008065AE">
            <w:pPr>
              <w:pStyle w:val="ListParagraph"/>
              <w:ind w:left="0"/>
              <w:rPr>
                <w:rFonts w:cs="Times"/>
              </w:rPr>
            </w:pPr>
          </w:p>
          <w:p w14:paraId="01C0E797" w14:textId="2EC6D33E" w:rsidR="004C14BD" w:rsidRPr="007A797D" w:rsidRDefault="004C14BD" w:rsidP="008065AE">
            <w:pPr>
              <w:pStyle w:val="ListParagraph"/>
              <w:ind w:left="0"/>
              <w:rPr>
                <w:rFonts w:cs="Times"/>
              </w:rPr>
            </w:pPr>
            <w:r w:rsidRPr="007A797D">
              <w:rPr>
                <w:rFonts w:cs="Times"/>
              </w:rPr>
              <w:t>3</w:t>
            </w:r>
            <w:r w:rsidR="00300AD9" w:rsidRPr="007A797D">
              <w:rPr>
                <w:rFonts w:cs="Times"/>
              </w:rPr>
              <w:t>3</w:t>
            </w:r>
          </w:p>
        </w:tc>
      </w:tr>
      <w:tr w:rsidR="00C91940" w:rsidRPr="007A797D" w14:paraId="124EFBCD" w14:textId="77777777" w:rsidTr="60647F63">
        <w:tc>
          <w:tcPr>
            <w:tcW w:w="1440" w:type="dxa"/>
          </w:tcPr>
          <w:p w14:paraId="5B951876" w14:textId="77777777" w:rsidR="00C91940" w:rsidRPr="007A797D" w:rsidRDefault="00C91940" w:rsidP="00C91940">
            <w:pPr>
              <w:pStyle w:val="ListParagraph"/>
              <w:numPr>
                <w:ilvl w:val="0"/>
                <w:numId w:val="12"/>
              </w:numPr>
              <w:rPr>
                <w:rFonts w:cs="Times"/>
              </w:rPr>
            </w:pPr>
          </w:p>
        </w:tc>
        <w:tc>
          <w:tcPr>
            <w:tcW w:w="7110" w:type="dxa"/>
          </w:tcPr>
          <w:p w14:paraId="17ECB3C5" w14:textId="77777777" w:rsidR="00C126D8" w:rsidRPr="007A797D" w:rsidRDefault="00C126D8" w:rsidP="008065AE">
            <w:pPr>
              <w:pStyle w:val="ListParagraph"/>
              <w:ind w:left="0"/>
              <w:rPr>
                <w:rFonts w:cs="Times"/>
              </w:rPr>
            </w:pPr>
            <w:r w:rsidRPr="007A797D">
              <w:rPr>
                <w:rFonts w:cs="Times"/>
              </w:rPr>
              <w:t xml:space="preserve">Connections with Significant Relationship between </w:t>
            </w:r>
          </w:p>
          <w:p w14:paraId="01D85D68" w14:textId="0A6815B9" w:rsidR="00C91940" w:rsidRPr="007A797D" w:rsidRDefault="09DF2727" w:rsidP="008065AE">
            <w:pPr>
              <w:pStyle w:val="ListParagraph"/>
              <w:ind w:left="0"/>
              <w:rPr>
                <w:rFonts w:cs="Times"/>
              </w:rPr>
            </w:pPr>
            <w:r w:rsidRPr="007A797D">
              <w:rPr>
                <w:rFonts w:cs="Times"/>
              </w:rPr>
              <w:t>Connectivity and Study at Baseline prior to FDR</w:t>
            </w:r>
            <w:r w:rsidR="00C91940" w:rsidRPr="007A797D">
              <w:rPr>
                <w:rFonts w:cs="Times"/>
              </w:rPr>
              <w:t>………………………</w:t>
            </w:r>
            <w:r w:rsidRPr="007A797D">
              <w:rPr>
                <w:rFonts w:cs="Times"/>
              </w:rPr>
              <w:t>…</w:t>
            </w:r>
            <w:proofErr w:type="gramStart"/>
            <w:r w:rsidRPr="007A797D">
              <w:rPr>
                <w:rFonts w:cs="Times"/>
              </w:rPr>
              <w:t>….</w:t>
            </w:r>
            <w:r w:rsidR="2828AD3C" w:rsidRPr="007A797D">
              <w:rPr>
                <w:rFonts w:cs="Times"/>
              </w:rPr>
              <w:t>.</w:t>
            </w:r>
            <w:proofErr w:type="gramEnd"/>
          </w:p>
          <w:p w14:paraId="64841FE4" w14:textId="77777777" w:rsidR="00C91940" w:rsidRPr="007A797D" w:rsidRDefault="00C91940" w:rsidP="008065AE">
            <w:pPr>
              <w:pStyle w:val="ListParagraph"/>
              <w:ind w:left="0"/>
              <w:rPr>
                <w:rFonts w:cs="Times"/>
              </w:rPr>
            </w:pPr>
          </w:p>
        </w:tc>
        <w:tc>
          <w:tcPr>
            <w:tcW w:w="715" w:type="dxa"/>
          </w:tcPr>
          <w:p w14:paraId="33986EF3" w14:textId="77777777" w:rsidR="00C91940" w:rsidRPr="007A797D" w:rsidRDefault="00C91940" w:rsidP="008065AE">
            <w:pPr>
              <w:pStyle w:val="ListParagraph"/>
              <w:ind w:left="0"/>
              <w:rPr>
                <w:rFonts w:cs="Times"/>
              </w:rPr>
            </w:pPr>
          </w:p>
          <w:p w14:paraId="3BC8681D" w14:textId="2A4CB862" w:rsidR="004C14BD" w:rsidRPr="007A797D" w:rsidRDefault="00C920CB" w:rsidP="008065AE">
            <w:pPr>
              <w:pStyle w:val="ListParagraph"/>
              <w:ind w:left="0"/>
              <w:rPr>
                <w:rFonts w:cs="Times"/>
              </w:rPr>
            </w:pPr>
            <w:r w:rsidRPr="007A797D">
              <w:rPr>
                <w:rFonts w:cs="Times"/>
              </w:rPr>
              <w:t>3</w:t>
            </w:r>
            <w:r w:rsidR="00300AD9" w:rsidRPr="007A797D">
              <w:rPr>
                <w:rFonts w:cs="Times"/>
              </w:rPr>
              <w:t>4</w:t>
            </w:r>
          </w:p>
        </w:tc>
      </w:tr>
      <w:tr w:rsidR="00C91940" w:rsidRPr="007A797D" w14:paraId="3D2F371B" w14:textId="77777777" w:rsidTr="60647F63">
        <w:tc>
          <w:tcPr>
            <w:tcW w:w="1440" w:type="dxa"/>
          </w:tcPr>
          <w:p w14:paraId="7B1EA416" w14:textId="77777777" w:rsidR="00C91940" w:rsidRPr="007A797D" w:rsidRDefault="00C91940" w:rsidP="00C91940">
            <w:pPr>
              <w:pStyle w:val="ListParagraph"/>
              <w:numPr>
                <w:ilvl w:val="0"/>
                <w:numId w:val="12"/>
              </w:numPr>
              <w:rPr>
                <w:rFonts w:cs="Times"/>
              </w:rPr>
            </w:pPr>
          </w:p>
        </w:tc>
        <w:tc>
          <w:tcPr>
            <w:tcW w:w="7110" w:type="dxa"/>
          </w:tcPr>
          <w:p w14:paraId="16379583" w14:textId="77777777" w:rsidR="008C335A" w:rsidRPr="007A797D" w:rsidRDefault="008C335A" w:rsidP="008065AE">
            <w:pPr>
              <w:pStyle w:val="ListParagraph"/>
              <w:ind w:left="0"/>
              <w:rPr>
                <w:rFonts w:cs="Times"/>
              </w:rPr>
            </w:pPr>
            <w:r w:rsidRPr="007A797D">
              <w:rPr>
                <w:rFonts w:cs="Times"/>
              </w:rPr>
              <w:t>Connections with Significant Relationship between Connectivity</w:t>
            </w:r>
          </w:p>
          <w:p w14:paraId="065FE4FE" w14:textId="6A4F0A62" w:rsidR="00C91940" w:rsidRPr="007A797D" w:rsidRDefault="5B20D378" w:rsidP="008065AE">
            <w:pPr>
              <w:pStyle w:val="ListParagraph"/>
              <w:ind w:left="0"/>
              <w:rPr>
                <w:rFonts w:cs="Times"/>
              </w:rPr>
            </w:pPr>
            <w:r w:rsidRPr="007A797D">
              <w:rPr>
                <w:rFonts w:cs="Times"/>
              </w:rPr>
              <w:t>and Gender within Study 2 prior to</w:t>
            </w:r>
            <w:r w:rsidR="65514E2A" w:rsidRPr="007A797D">
              <w:rPr>
                <w:rFonts w:cs="Times"/>
              </w:rPr>
              <w:t xml:space="preserve"> </w:t>
            </w:r>
            <w:r w:rsidRPr="007A797D">
              <w:rPr>
                <w:rFonts w:cs="Times"/>
              </w:rPr>
              <w:t>FDR………………………………</w:t>
            </w:r>
            <w:proofErr w:type="gramStart"/>
            <w:r w:rsidRPr="007A797D">
              <w:rPr>
                <w:rFonts w:cs="Times"/>
              </w:rPr>
              <w:t>…</w:t>
            </w:r>
            <w:r w:rsidR="00844620">
              <w:rPr>
                <w:rFonts w:cs="Times"/>
              </w:rPr>
              <w:t>..</w:t>
            </w:r>
            <w:proofErr w:type="gramEnd"/>
            <w:r w:rsidRPr="007A797D">
              <w:rPr>
                <w:rFonts w:cs="Times"/>
              </w:rPr>
              <w:t>…</w:t>
            </w:r>
            <w:r w:rsidR="27030D87" w:rsidRPr="007A797D">
              <w:rPr>
                <w:rFonts w:cs="Times"/>
              </w:rPr>
              <w:t>..</w:t>
            </w:r>
          </w:p>
          <w:p w14:paraId="011D1355" w14:textId="4533FED5" w:rsidR="00FD288D" w:rsidRPr="007A797D" w:rsidRDefault="00FD288D" w:rsidP="008065AE">
            <w:pPr>
              <w:pStyle w:val="ListParagraph"/>
              <w:ind w:left="0"/>
              <w:rPr>
                <w:rFonts w:cs="Times"/>
              </w:rPr>
            </w:pPr>
          </w:p>
        </w:tc>
        <w:tc>
          <w:tcPr>
            <w:tcW w:w="715" w:type="dxa"/>
          </w:tcPr>
          <w:p w14:paraId="52E62252" w14:textId="77777777" w:rsidR="00C91940" w:rsidRPr="007A797D" w:rsidRDefault="00C91940" w:rsidP="008065AE">
            <w:pPr>
              <w:pStyle w:val="ListParagraph"/>
              <w:ind w:left="0"/>
              <w:rPr>
                <w:rFonts w:cs="Times"/>
              </w:rPr>
            </w:pPr>
          </w:p>
          <w:p w14:paraId="537B5315" w14:textId="2BBCE6E8" w:rsidR="004C14BD" w:rsidRPr="007A797D" w:rsidRDefault="008449EE" w:rsidP="008065AE">
            <w:pPr>
              <w:pStyle w:val="ListParagraph"/>
              <w:ind w:left="0"/>
              <w:rPr>
                <w:rFonts w:cs="Times"/>
              </w:rPr>
            </w:pPr>
            <w:r w:rsidRPr="007A797D">
              <w:rPr>
                <w:rFonts w:cs="Times"/>
              </w:rPr>
              <w:t>3</w:t>
            </w:r>
            <w:r w:rsidR="00300AD9" w:rsidRPr="007A797D">
              <w:rPr>
                <w:rFonts w:cs="Times"/>
              </w:rPr>
              <w:t>8</w:t>
            </w:r>
          </w:p>
        </w:tc>
      </w:tr>
      <w:tr w:rsidR="008C335A" w:rsidRPr="007A797D" w14:paraId="06596BE0" w14:textId="77777777" w:rsidTr="60647F63">
        <w:tc>
          <w:tcPr>
            <w:tcW w:w="1440" w:type="dxa"/>
          </w:tcPr>
          <w:p w14:paraId="0ECC98BF" w14:textId="77777777" w:rsidR="008C335A" w:rsidRPr="007A797D" w:rsidRDefault="008C335A" w:rsidP="00C91940">
            <w:pPr>
              <w:pStyle w:val="ListParagraph"/>
              <w:numPr>
                <w:ilvl w:val="0"/>
                <w:numId w:val="12"/>
              </w:numPr>
              <w:rPr>
                <w:rFonts w:cs="Times"/>
              </w:rPr>
            </w:pPr>
          </w:p>
        </w:tc>
        <w:tc>
          <w:tcPr>
            <w:tcW w:w="7110" w:type="dxa"/>
          </w:tcPr>
          <w:p w14:paraId="7004BD15" w14:textId="77777777" w:rsidR="00FD288D" w:rsidRPr="007A797D" w:rsidRDefault="00FD288D" w:rsidP="008065AE">
            <w:pPr>
              <w:pStyle w:val="ListParagraph"/>
              <w:ind w:left="0"/>
              <w:rPr>
                <w:rFonts w:cs="Times"/>
              </w:rPr>
            </w:pPr>
            <w:r w:rsidRPr="007A797D">
              <w:rPr>
                <w:rFonts w:cs="Times"/>
              </w:rPr>
              <w:t xml:space="preserve">Connections with Significant Relationship between Connectivity </w:t>
            </w:r>
          </w:p>
          <w:p w14:paraId="5A0C9F18" w14:textId="11BC097B" w:rsidR="008C335A" w:rsidRPr="007A797D" w:rsidRDefault="00FD288D" w:rsidP="008065AE">
            <w:pPr>
              <w:pStyle w:val="ListParagraph"/>
              <w:ind w:left="0"/>
              <w:rPr>
                <w:rFonts w:cs="Times"/>
              </w:rPr>
            </w:pPr>
            <w:r w:rsidRPr="007A797D">
              <w:rPr>
                <w:rFonts w:cs="Times"/>
              </w:rPr>
              <w:t>and Age within Study 1 prior to</w:t>
            </w:r>
            <w:r w:rsidR="00C920CB" w:rsidRPr="007A797D">
              <w:rPr>
                <w:rFonts w:cs="Times"/>
              </w:rPr>
              <w:t xml:space="preserve"> </w:t>
            </w:r>
            <w:r w:rsidRPr="007A797D">
              <w:rPr>
                <w:rFonts w:cs="Times"/>
              </w:rPr>
              <w:t>FDR………………………………………….</w:t>
            </w:r>
          </w:p>
        </w:tc>
        <w:tc>
          <w:tcPr>
            <w:tcW w:w="715" w:type="dxa"/>
          </w:tcPr>
          <w:p w14:paraId="47C40CD5" w14:textId="77777777" w:rsidR="008C335A" w:rsidRPr="007A797D" w:rsidRDefault="008C335A" w:rsidP="008065AE">
            <w:pPr>
              <w:pStyle w:val="ListParagraph"/>
              <w:ind w:left="0"/>
              <w:rPr>
                <w:rFonts w:cs="Times"/>
              </w:rPr>
            </w:pPr>
          </w:p>
          <w:p w14:paraId="31402F0A" w14:textId="71BA2C68" w:rsidR="004C14BD" w:rsidRPr="007A797D" w:rsidRDefault="008449EE" w:rsidP="008065AE">
            <w:pPr>
              <w:pStyle w:val="ListParagraph"/>
              <w:ind w:left="0"/>
              <w:rPr>
                <w:rFonts w:cs="Times"/>
              </w:rPr>
            </w:pPr>
            <w:r w:rsidRPr="007A797D">
              <w:rPr>
                <w:rFonts w:cs="Times"/>
              </w:rPr>
              <w:t>3</w:t>
            </w:r>
            <w:r w:rsidR="00300AD9" w:rsidRPr="007A797D">
              <w:rPr>
                <w:rFonts w:cs="Times"/>
              </w:rPr>
              <w:t>9</w:t>
            </w:r>
          </w:p>
        </w:tc>
      </w:tr>
    </w:tbl>
    <w:p w14:paraId="5761CA05" w14:textId="77777777" w:rsidR="00C91940" w:rsidRPr="007A797D" w:rsidRDefault="00C91940" w:rsidP="00C91940">
      <w:pPr>
        <w:pStyle w:val="ListParagraph"/>
        <w:rPr>
          <w:rFonts w:cs="Times"/>
        </w:rPr>
      </w:pPr>
    </w:p>
    <w:p w14:paraId="4A63CB46" w14:textId="77777777" w:rsidR="007B73C1" w:rsidRPr="007A797D" w:rsidRDefault="007B73C1">
      <w:pPr>
        <w:rPr>
          <w:rFonts w:cs="Times"/>
        </w:rPr>
      </w:pPr>
      <w:r w:rsidRPr="007A797D">
        <w:rPr>
          <w:rFonts w:cs="Times"/>
        </w:rPr>
        <w:br w:type="page"/>
      </w:r>
    </w:p>
    <w:p w14:paraId="147BBC44" w14:textId="77777777" w:rsidR="007B73C1" w:rsidRPr="007A797D" w:rsidRDefault="007B73C1" w:rsidP="007B73C1">
      <w:pPr>
        <w:pStyle w:val="Heading1"/>
      </w:pPr>
      <w:bookmarkStart w:id="2" w:name="_Toc152844875"/>
      <w:r w:rsidRPr="007A797D">
        <w:lastRenderedPageBreak/>
        <w:t>Abstract</w:t>
      </w:r>
      <w:bookmarkEnd w:id="2"/>
    </w:p>
    <w:p w14:paraId="1CA017D7" w14:textId="77777777" w:rsidR="00300AD9" w:rsidRPr="007A797D" w:rsidRDefault="00300AD9" w:rsidP="00300AD9"/>
    <w:p w14:paraId="135EC47F" w14:textId="77777777" w:rsidR="00546241" w:rsidRPr="007A797D" w:rsidRDefault="00E21D2C" w:rsidP="00567C84">
      <w:pPr>
        <w:spacing w:line="480" w:lineRule="auto"/>
        <w:rPr>
          <w:sz w:val="24"/>
          <w:szCs w:val="24"/>
        </w:rPr>
      </w:pPr>
      <w:r w:rsidRPr="007A797D">
        <w:rPr>
          <w:sz w:val="24"/>
          <w:szCs w:val="24"/>
        </w:rPr>
        <w:tab/>
        <w:t>This study aims to investigate the effects of targeted pharmaceutical interventions on brain networks in individuals with Fragile X Syndrome (FXS)</w:t>
      </w:r>
      <w:r w:rsidR="007328DD" w:rsidRPr="007A797D">
        <w:rPr>
          <w:sz w:val="24"/>
          <w:szCs w:val="24"/>
        </w:rPr>
        <w:t xml:space="preserve">. Focusing on three drugs tested in phase 2 clinical trials – (1) a </w:t>
      </w:r>
      <w:proofErr w:type="spellStart"/>
      <w:r w:rsidR="007328DD" w:rsidRPr="007A797D">
        <w:rPr>
          <w:sz w:val="24"/>
          <w:szCs w:val="24"/>
        </w:rPr>
        <w:t>metabatropic</w:t>
      </w:r>
      <w:proofErr w:type="spellEnd"/>
      <w:r w:rsidR="007328DD" w:rsidRPr="007A797D">
        <w:rPr>
          <w:sz w:val="24"/>
          <w:szCs w:val="24"/>
        </w:rPr>
        <w:t xml:space="preserve"> glutamate receptor-5 (mGluR5) antagonist in </w:t>
      </w:r>
      <w:r w:rsidR="00102F57" w:rsidRPr="007A797D">
        <w:rPr>
          <w:sz w:val="24"/>
          <w:szCs w:val="24"/>
        </w:rPr>
        <w:t>children with FXS, (2) single-dose racemic baclofen in adolescents and adults</w:t>
      </w:r>
      <w:r w:rsidR="00B766F6" w:rsidRPr="007A797D">
        <w:rPr>
          <w:sz w:val="24"/>
          <w:szCs w:val="24"/>
        </w:rPr>
        <w:t xml:space="preserve">, and (3) a PDE4D allosteric inhibitor in adolescents and adults. </w:t>
      </w:r>
    </w:p>
    <w:p w14:paraId="57C51630" w14:textId="77777777" w:rsidR="00114CF6" w:rsidRPr="007A797D" w:rsidRDefault="00546241" w:rsidP="00567C84">
      <w:pPr>
        <w:spacing w:line="480" w:lineRule="auto"/>
        <w:rPr>
          <w:sz w:val="24"/>
          <w:szCs w:val="24"/>
        </w:rPr>
      </w:pPr>
      <w:r w:rsidRPr="007A797D">
        <w:rPr>
          <w:sz w:val="24"/>
          <w:szCs w:val="24"/>
        </w:rPr>
        <w:tab/>
        <w:t>Previous studies suggested increased gamma connectivity</w:t>
      </w:r>
      <w:r w:rsidR="000925A9" w:rsidRPr="007A797D">
        <w:rPr>
          <w:sz w:val="24"/>
          <w:szCs w:val="24"/>
        </w:rPr>
        <w:t>,</w:t>
      </w:r>
      <w:r w:rsidRPr="007A797D">
        <w:rPr>
          <w:sz w:val="24"/>
          <w:szCs w:val="24"/>
        </w:rPr>
        <w:t xml:space="preserve"> decreased alpha connectivity, and </w:t>
      </w:r>
      <w:r w:rsidR="000925A9" w:rsidRPr="007A797D">
        <w:rPr>
          <w:sz w:val="24"/>
          <w:szCs w:val="24"/>
        </w:rPr>
        <w:t>decreased complexity in FXS</w:t>
      </w:r>
      <w:r w:rsidR="00C854B8" w:rsidRPr="007A797D">
        <w:rPr>
          <w:sz w:val="24"/>
          <w:szCs w:val="24"/>
        </w:rPr>
        <w:t xml:space="preserve">, which may be reversed with targeted treatment. </w:t>
      </w:r>
      <w:r w:rsidR="00863E41" w:rsidRPr="007A797D">
        <w:rPr>
          <w:sz w:val="24"/>
          <w:szCs w:val="24"/>
        </w:rPr>
        <w:t xml:space="preserve">However, </w:t>
      </w:r>
      <w:r w:rsidR="0022628D" w:rsidRPr="007A797D">
        <w:rPr>
          <w:sz w:val="24"/>
          <w:szCs w:val="24"/>
        </w:rPr>
        <w:t>n</w:t>
      </w:r>
      <w:r w:rsidR="00C854B8" w:rsidRPr="007A797D">
        <w:rPr>
          <w:sz w:val="24"/>
          <w:szCs w:val="24"/>
        </w:rPr>
        <w:t xml:space="preserve">one of the three drugs examined showed a </w:t>
      </w:r>
      <w:r w:rsidR="0022628D" w:rsidRPr="007A797D">
        <w:rPr>
          <w:sz w:val="24"/>
          <w:szCs w:val="24"/>
        </w:rPr>
        <w:t xml:space="preserve">significant </w:t>
      </w:r>
      <w:r w:rsidR="00C854B8" w:rsidRPr="007A797D">
        <w:rPr>
          <w:sz w:val="24"/>
          <w:szCs w:val="24"/>
        </w:rPr>
        <w:t xml:space="preserve">reversal of these phenotypes. </w:t>
      </w:r>
      <w:r w:rsidR="008A4646" w:rsidRPr="007A797D">
        <w:rPr>
          <w:sz w:val="24"/>
          <w:szCs w:val="24"/>
        </w:rPr>
        <w:t>Some b</w:t>
      </w:r>
      <w:r w:rsidR="0022628D" w:rsidRPr="007A797D">
        <w:rPr>
          <w:sz w:val="24"/>
          <w:szCs w:val="24"/>
        </w:rPr>
        <w:t xml:space="preserve">rain network measurements </w:t>
      </w:r>
      <w:r w:rsidR="008A4646" w:rsidRPr="007A797D">
        <w:rPr>
          <w:sz w:val="24"/>
          <w:szCs w:val="24"/>
        </w:rPr>
        <w:t>did show interesting patterns, which give insight into how the drug mechanisms affect brain function</w:t>
      </w:r>
      <w:r w:rsidR="003D7049" w:rsidRPr="007A797D">
        <w:rPr>
          <w:sz w:val="24"/>
          <w:szCs w:val="24"/>
        </w:rPr>
        <w:t xml:space="preserve"> including:</w:t>
      </w:r>
      <w:r w:rsidR="0022628D" w:rsidRPr="007A797D">
        <w:rPr>
          <w:sz w:val="24"/>
          <w:szCs w:val="24"/>
        </w:rPr>
        <w:t xml:space="preserve"> sedation effects</w:t>
      </w:r>
      <w:r w:rsidR="003D7049" w:rsidRPr="007A797D">
        <w:rPr>
          <w:sz w:val="24"/>
          <w:szCs w:val="24"/>
        </w:rPr>
        <w:t xml:space="preserve"> on connectivity</w:t>
      </w:r>
      <w:r w:rsidR="0022628D" w:rsidRPr="007A797D">
        <w:rPr>
          <w:sz w:val="24"/>
          <w:szCs w:val="24"/>
        </w:rPr>
        <w:t xml:space="preserve"> </w:t>
      </w:r>
      <w:r w:rsidR="003D7049" w:rsidRPr="007A797D">
        <w:rPr>
          <w:sz w:val="24"/>
          <w:szCs w:val="24"/>
        </w:rPr>
        <w:t>with</w:t>
      </w:r>
      <w:r w:rsidR="0022628D" w:rsidRPr="007A797D">
        <w:rPr>
          <w:sz w:val="24"/>
          <w:szCs w:val="24"/>
        </w:rPr>
        <w:t xml:space="preserve"> </w:t>
      </w:r>
      <w:r w:rsidR="008A4646" w:rsidRPr="007A797D">
        <w:rPr>
          <w:sz w:val="24"/>
          <w:szCs w:val="24"/>
        </w:rPr>
        <w:t>racemic baclofen</w:t>
      </w:r>
      <w:r w:rsidR="009E0FF1" w:rsidRPr="007A797D">
        <w:rPr>
          <w:sz w:val="24"/>
          <w:szCs w:val="24"/>
        </w:rPr>
        <w:t xml:space="preserve"> and</w:t>
      </w:r>
      <w:r w:rsidR="003D7049" w:rsidRPr="007A797D">
        <w:rPr>
          <w:sz w:val="24"/>
          <w:szCs w:val="24"/>
        </w:rPr>
        <w:t xml:space="preserve"> </w:t>
      </w:r>
      <w:r w:rsidR="00381B90" w:rsidRPr="007A797D">
        <w:rPr>
          <w:sz w:val="24"/>
          <w:szCs w:val="24"/>
        </w:rPr>
        <w:t>potential minor changes in gamma connectivity with the mGluR</w:t>
      </w:r>
      <w:r w:rsidR="009E0FF1" w:rsidRPr="007A797D">
        <w:rPr>
          <w:sz w:val="24"/>
          <w:szCs w:val="24"/>
        </w:rPr>
        <w:t>-5 antagonist.</w:t>
      </w:r>
      <w:r w:rsidR="00447767" w:rsidRPr="007A797D">
        <w:rPr>
          <w:sz w:val="24"/>
          <w:szCs w:val="24"/>
        </w:rPr>
        <w:t xml:space="preserve"> </w:t>
      </w:r>
      <w:r w:rsidR="009E0FF1" w:rsidRPr="007A797D">
        <w:rPr>
          <w:sz w:val="24"/>
          <w:szCs w:val="24"/>
        </w:rPr>
        <w:t xml:space="preserve">Additionally, these measures </w:t>
      </w:r>
      <w:r w:rsidR="00447767" w:rsidRPr="007A797D">
        <w:rPr>
          <w:sz w:val="24"/>
          <w:szCs w:val="24"/>
        </w:rPr>
        <w:t>provided insight into brain function within FXS populations</w:t>
      </w:r>
      <w:r w:rsidR="00C75331" w:rsidRPr="007A797D">
        <w:rPr>
          <w:sz w:val="24"/>
          <w:szCs w:val="24"/>
        </w:rPr>
        <w:t xml:space="preserve">. Specifically with increased alpha connectivity for males with FXS compared to females. </w:t>
      </w:r>
      <w:r w:rsidR="00E62042" w:rsidRPr="007A797D">
        <w:rPr>
          <w:sz w:val="24"/>
          <w:szCs w:val="24"/>
        </w:rPr>
        <w:t>While connectivity measures show promise in identifying potential drug effects, challenges in achieving consistent significance</w:t>
      </w:r>
      <w:r w:rsidR="00114CF6" w:rsidRPr="007A797D">
        <w:rPr>
          <w:sz w:val="24"/>
          <w:szCs w:val="24"/>
        </w:rPr>
        <w:t xml:space="preserve"> in small populations are evident. </w:t>
      </w:r>
    </w:p>
    <w:p w14:paraId="323CB252" w14:textId="5DA22B36" w:rsidR="000925A9" w:rsidRPr="007A797D" w:rsidRDefault="00B2226D" w:rsidP="00114CF6">
      <w:pPr>
        <w:spacing w:line="480" w:lineRule="auto"/>
        <w:ind w:firstLine="720"/>
        <w:rPr>
          <w:sz w:val="24"/>
          <w:szCs w:val="24"/>
        </w:rPr>
      </w:pPr>
      <w:r w:rsidRPr="007A797D">
        <w:rPr>
          <w:sz w:val="24"/>
          <w:szCs w:val="24"/>
        </w:rPr>
        <w:t>Unfortunately</w:t>
      </w:r>
      <w:r w:rsidR="00A41D61" w:rsidRPr="007A797D">
        <w:rPr>
          <w:sz w:val="24"/>
          <w:szCs w:val="24"/>
        </w:rPr>
        <w:t xml:space="preserve">, </w:t>
      </w:r>
      <w:r w:rsidR="008151F3" w:rsidRPr="007A797D">
        <w:rPr>
          <w:sz w:val="24"/>
          <w:szCs w:val="24"/>
        </w:rPr>
        <w:t xml:space="preserve">the </w:t>
      </w:r>
      <w:r w:rsidRPr="007A797D">
        <w:rPr>
          <w:sz w:val="24"/>
          <w:szCs w:val="24"/>
        </w:rPr>
        <w:t>small effect sizes and variability within</w:t>
      </w:r>
      <w:r w:rsidR="00114CF6" w:rsidRPr="007A797D">
        <w:rPr>
          <w:sz w:val="24"/>
          <w:szCs w:val="24"/>
        </w:rPr>
        <w:t xml:space="preserve"> both</w:t>
      </w:r>
      <w:r w:rsidRPr="007A797D">
        <w:rPr>
          <w:sz w:val="24"/>
          <w:szCs w:val="24"/>
        </w:rPr>
        <w:t xml:space="preserve"> connectivity and entropy measures </w:t>
      </w:r>
      <w:r w:rsidR="00C521A7" w:rsidRPr="007A797D">
        <w:rPr>
          <w:sz w:val="24"/>
          <w:szCs w:val="24"/>
        </w:rPr>
        <w:t xml:space="preserve">indicated that these measures are not robust enough to use as primary outcome measurements in </w:t>
      </w:r>
      <w:r w:rsidR="002F70D7" w:rsidRPr="007A797D">
        <w:rPr>
          <w:sz w:val="24"/>
          <w:szCs w:val="24"/>
        </w:rPr>
        <w:t xml:space="preserve">FXS </w:t>
      </w:r>
      <w:r w:rsidR="00C521A7" w:rsidRPr="007A797D">
        <w:rPr>
          <w:sz w:val="24"/>
          <w:szCs w:val="24"/>
        </w:rPr>
        <w:t>clinical trials</w:t>
      </w:r>
      <w:r w:rsidR="002F70D7" w:rsidRPr="007A797D">
        <w:rPr>
          <w:sz w:val="24"/>
          <w:szCs w:val="24"/>
        </w:rPr>
        <w:t xml:space="preserve"> given the small </w:t>
      </w:r>
      <w:r w:rsidR="0096797D" w:rsidRPr="007A797D">
        <w:rPr>
          <w:sz w:val="24"/>
          <w:szCs w:val="24"/>
        </w:rPr>
        <w:t>populations</w:t>
      </w:r>
      <w:r w:rsidR="002F70D7" w:rsidRPr="007A797D">
        <w:rPr>
          <w:sz w:val="24"/>
          <w:szCs w:val="24"/>
        </w:rPr>
        <w:t>.</w:t>
      </w:r>
      <w:r w:rsidR="0096797D" w:rsidRPr="007A797D">
        <w:rPr>
          <w:sz w:val="24"/>
          <w:szCs w:val="24"/>
        </w:rPr>
        <w:t xml:space="preserve"> </w:t>
      </w:r>
      <w:r w:rsidR="0025677F" w:rsidRPr="007A797D">
        <w:rPr>
          <w:sz w:val="24"/>
          <w:szCs w:val="24"/>
        </w:rPr>
        <w:t xml:space="preserve">Rather, they may be used more effectively in larger studies examining </w:t>
      </w:r>
      <w:r w:rsidR="00CC0CC1" w:rsidRPr="007A797D">
        <w:rPr>
          <w:sz w:val="24"/>
          <w:szCs w:val="24"/>
        </w:rPr>
        <w:t xml:space="preserve">differences between populations or how </w:t>
      </w:r>
      <w:r w:rsidR="00670811" w:rsidRPr="007A797D">
        <w:rPr>
          <w:sz w:val="24"/>
          <w:szCs w:val="24"/>
        </w:rPr>
        <w:t xml:space="preserve">pharmaceutical interventions work on a large scale rather than in determining individual change. This study underscores the need for further research to understand the unique </w:t>
      </w:r>
      <w:r w:rsidR="00DB0D6A" w:rsidRPr="007A797D">
        <w:rPr>
          <w:sz w:val="24"/>
          <w:szCs w:val="24"/>
        </w:rPr>
        <w:t xml:space="preserve">dynamics of FXS, </w:t>
      </w:r>
      <w:r w:rsidR="00DB0D6A" w:rsidRPr="007A797D">
        <w:rPr>
          <w:sz w:val="24"/>
          <w:szCs w:val="24"/>
        </w:rPr>
        <w:lastRenderedPageBreak/>
        <w:t xml:space="preserve">emphasizing the importance of considering gender, age, and measurement in clinical trials and future investigations. </w:t>
      </w:r>
    </w:p>
    <w:p w14:paraId="3E3123A9" w14:textId="77777777" w:rsidR="000925A9" w:rsidRPr="007A797D" w:rsidRDefault="000925A9" w:rsidP="00567C84">
      <w:pPr>
        <w:spacing w:line="480" w:lineRule="auto"/>
        <w:rPr>
          <w:sz w:val="24"/>
          <w:szCs w:val="24"/>
        </w:rPr>
      </w:pPr>
    </w:p>
    <w:p w14:paraId="50A3E5C7" w14:textId="5D91D1F9" w:rsidR="007B73C1" w:rsidRPr="007A797D" w:rsidRDefault="6B759897" w:rsidP="00567C84">
      <w:pPr>
        <w:spacing w:line="480" w:lineRule="auto"/>
        <w:rPr>
          <w:sz w:val="24"/>
          <w:szCs w:val="24"/>
        </w:rPr>
      </w:pPr>
      <w:r w:rsidRPr="007A797D">
        <w:rPr>
          <w:sz w:val="24"/>
          <w:szCs w:val="24"/>
        </w:rPr>
        <w:br w:type="page"/>
      </w:r>
    </w:p>
    <w:p w14:paraId="1EF4683E" w14:textId="77777777" w:rsidR="00C36A7F" w:rsidRDefault="00C36A7F" w:rsidP="003877DA">
      <w:pPr>
        <w:pStyle w:val="Heading1"/>
        <w:rPr>
          <w:rFonts w:cs="Times"/>
        </w:rPr>
        <w:sectPr w:rsidR="00C36A7F" w:rsidSect="00C34D0A">
          <w:footerReference w:type="default" r:id="rId14"/>
          <w:pgSz w:w="12240" w:h="15840"/>
          <w:pgMar w:top="1440" w:right="1440" w:bottom="1440" w:left="1440" w:header="720" w:footer="720" w:gutter="0"/>
          <w:pgNumType w:fmt="lowerRoman"/>
          <w:cols w:space="720"/>
          <w:docGrid w:linePitch="360"/>
        </w:sectPr>
      </w:pPr>
      <w:bookmarkStart w:id="3" w:name="_Toc152844876"/>
    </w:p>
    <w:p w14:paraId="431AC3DE" w14:textId="448EB347" w:rsidR="00B233D7" w:rsidRPr="007A797D" w:rsidRDefault="6B759897" w:rsidP="003877DA">
      <w:pPr>
        <w:pStyle w:val="Heading1"/>
        <w:rPr>
          <w:rFonts w:cs="Times"/>
        </w:rPr>
      </w:pPr>
      <w:r w:rsidRPr="007A797D">
        <w:rPr>
          <w:rFonts w:cs="Times"/>
        </w:rPr>
        <w:lastRenderedPageBreak/>
        <w:t>Chapter 1: An Introduction</w:t>
      </w:r>
      <w:bookmarkEnd w:id="3"/>
    </w:p>
    <w:p w14:paraId="63324D9A" w14:textId="6C01ED9C" w:rsidR="002A0DA1" w:rsidRPr="007A797D" w:rsidRDefault="002A0DA1" w:rsidP="00D15C26">
      <w:pPr>
        <w:pStyle w:val="Heading2"/>
        <w:rPr>
          <w:rFonts w:cs="Times"/>
        </w:rPr>
      </w:pPr>
      <w:bookmarkStart w:id="4" w:name="_Toc152844877"/>
      <w:r w:rsidRPr="007A797D">
        <w:rPr>
          <w:rFonts w:cs="Times"/>
        </w:rPr>
        <w:t>Purpose</w:t>
      </w:r>
      <w:bookmarkEnd w:id="4"/>
    </w:p>
    <w:p w14:paraId="030974FE" w14:textId="12F4D877" w:rsidR="00947BC2" w:rsidRPr="007A797D" w:rsidRDefault="00947BC2" w:rsidP="00B81EAC">
      <w:pPr>
        <w:spacing w:line="480" w:lineRule="auto"/>
        <w:ind w:firstLine="720"/>
        <w:rPr>
          <w:rFonts w:cs="Times"/>
          <w:sz w:val="24"/>
          <w:szCs w:val="24"/>
        </w:rPr>
      </w:pPr>
      <w:r w:rsidRPr="007A797D">
        <w:rPr>
          <w:rFonts w:cs="Times"/>
          <w:sz w:val="24"/>
          <w:szCs w:val="24"/>
        </w:rPr>
        <w:t xml:space="preserve">The purpose of this study is to examine </w:t>
      </w:r>
      <w:r w:rsidR="001270FE" w:rsidRPr="007A797D">
        <w:rPr>
          <w:rFonts w:cs="Times"/>
          <w:sz w:val="24"/>
          <w:szCs w:val="24"/>
        </w:rPr>
        <w:t xml:space="preserve">the effects of </w:t>
      </w:r>
      <w:r w:rsidR="006163AD" w:rsidRPr="007A797D">
        <w:rPr>
          <w:rFonts w:cs="Times"/>
          <w:sz w:val="24"/>
          <w:szCs w:val="24"/>
        </w:rPr>
        <w:t>targeted</w:t>
      </w:r>
      <w:r w:rsidR="001270FE" w:rsidRPr="007A797D">
        <w:rPr>
          <w:rFonts w:cs="Times"/>
          <w:sz w:val="24"/>
          <w:szCs w:val="24"/>
        </w:rPr>
        <w:t xml:space="preserve"> </w:t>
      </w:r>
      <w:r w:rsidR="008F0976" w:rsidRPr="007A797D">
        <w:rPr>
          <w:rFonts w:cs="Times"/>
          <w:sz w:val="24"/>
          <w:szCs w:val="24"/>
        </w:rPr>
        <w:t>pharmaceutical interventions on brain networks in individuals with F</w:t>
      </w:r>
      <w:r w:rsidR="009C286D" w:rsidRPr="007A797D">
        <w:rPr>
          <w:rFonts w:cs="Times"/>
          <w:sz w:val="24"/>
          <w:szCs w:val="24"/>
        </w:rPr>
        <w:t>ragile X Syndrome (FXS)</w:t>
      </w:r>
      <w:r w:rsidR="006163AD" w:rsidRPr="007A797D">
        <w:rPr>
          <w:rFonts w:cs="Times"/>
          <w:sz w:val="24"/>
          <w:szCs w:val="24"/>
        </w:rPr>
        <w:t xml:space="preserve"> </w:t>
      </w:r>
      <w:proofErr w:type="gramStart"/>
      <w:r w:rsidR="006163AD" w:rsidRPr="007A797D">
        <w:rPr>
          <w:rFonts w:cs="Times"/>
          <w:sz w:val="24"/>
          <w:szCs w:val="24"/>
        </w:rPr>
        <w:t>in order to</w:t>
      </w:r>
      <w:proofErr w:type="gramEnd"/>
      <w:r w:rsidR="006163AD" w:rsidRPr="007A797D">
        <w:rPr>
          <w:rFonts w:cs="Times"/>
          <w:sz w:val="24"/>
          <w:szCs w:val="24"/>
        </w:rPr>
        <w:t xml:space="preserve"> evaluate </w:t>
      </w:r>
      <w:r w:rsidR="002B3C3D" w:rsidRPr="007A797D">
        <w:rPr>
          <w:rFonts w:cs="Times"/>
          <w:sz w:val="24"/>
          <w:szCs w:val="24"/>
        </w:rPr>
        <w:t xml:space="preserve">how changes in specific neurological </w:t>
      </w:r>
      <w:r w:rsidR="00DA4954" w:rsidRPr="007A797D">
        <w:rPr>
          <w:rFonts w:cs="Times"/>
          <w:sz w:val="24"/>
          <w:szCs w:val="24"/>
        </w:rPr>
        <w:t>mechanisms</w:t>
      </w:r>
      <w:r w:rsidR="002B3C3D" w:rsidRPr="007A797D">
        <w:rPr>
          <w:rFonts w:cs="Times"/>
          <w:sz w:val="24"/>
          <w:szCs w:val="24"/>
        </w:rPr>
        <w:t xml:space="preserve"> impact </w:t>
      </w:r>
      <w:r w:rsidR="00F948A9" w:rsidRPr="007A797D">
        <w:rPr>
          <w:rFonts w:cs="Times"/>
          <w:sz w:val="24"/>
          <w:szCs w:val="24"/>
        </w:rPr>
        <w:t>network-level</w:t>
      </w:r>
      <w:r w:rsidR="002B3C3D" w:rsidRPr="007A797D">
        <w:rPr>
          <w:rFonts w:cs="Times"/>
          <w:sz w:val="24"/>
          <w:szCs w:val="24"/>
        </w:rPr>
        <w:t xml:space="preserve"> brain function</w:t>
      </w:r>
      <w:r w:rsidR="00770288" w:rsidRPr="007A797D">
        <w:rPr>
          <w:rFonts w:cs="Times"/>
          <w:sz w:val="24"/>
          <w:szCs w:val="24"/>
        </w:rPr>
        <w:t>. The relationship between targeted treatments and network-level brain activity</w:t>
      </w:r>
      <w:r w:rsidR="009C286D" w:rsidRPr="007A797D">
        <w:rPr>
          <w:rFonts w:cs="Times"/>
          <w:sz w:val="24"/>
          <w:szCs w:val="24"/>
        </w:rPr>
        <w:t xml:space="preserve"> </w:t>
      </w:r>
      <w:r w:rsidR="00770288" w:rsidRPr="007A797D">
        <w:rPr>
          <w:rFonts w:cs="Times"/>
          <w:sz w:val="24"/>
          <w:szCs w:val="24"/>
        </w:rPr>
        <w:t>will have important implications for</w:t>
      </w:r>
      <w:r w:rsidR="009C286D" w:rsidRPr="007A797D">
        <w:rPr>
          <w:rFonts w:cs="Times"/>
          <w:sz w:val="24"/>
          <w:szCs w:val="24"/>
        </w:rPr>
        <w:t xml:space="preserve"> </w:t>
      </w:r>
      <w:r w:rsidR="00770288" w:rsidRPr="007A797D">
        <w:rPr>
          <w:rFonts w:cs="Times"/>
          <w:sz w:val="24"/>
          <w:szCs w:val="24"/>
        </w:rPr>
        <w:t xml:space="preserve">ongoing and future </w:t>
      </w:r>
      <w:r w:rsidR="009C286D" w:rsidRPr="007A797D">
        <w:rPr>
          <w:rFonts w:cs="Times"/>
          <w:sz w:val="24"/>
          <w:szCs w:val="24"/>
        </w:rPr>
        <w:t>pharmaceutical development in FXS.</w:t>
      </w:r>
    </w:p>
    <w:p w14:paraId="0CF3DD68" w14:textId="77777777" w:rsidR="00B04197" w:rsidRPr="007A797D" w:rsidRDefault="00B04197" w:rsidP="00B04197">
      <w:pPr>
        <w:pStyle w:val="Heading2"/>
        <w:rPr>
          <w:rFonts w:cs="Times"/>
        </w:rPr>
      </w:pPr>
      <w:bookmarkStart w:id="5" w:name="_Toc152844878"/>
      <w:r w:rsidRPr="007A797D">
        <w:rPr>
          <w:rFonts w:cs="Times"/>
        </w:rPr>
        <w:t>Research Objectives</w:t>
      </w:r>
      <w:bookmarkEnd w:id="5"/>
    </w:p>
    <w:p w14:paraId="028199E7" w14:textId="77777777" w:rsidR="00B04197" w:rsidRPr="007A797D" w:rsidRDefault="00B04197" w:rsidP="00B04197">
      <w:pPr>
        <w:rPr>
          <w:rFonts w:cs="Times"/>
        </w:rPr>
      </w:pPr>
    </w:p>
    <w:p w14:paraId="40F9F275" w14:textId="045978EF" w:rsidR="00B04197" w:rsidRPr="007A797D" w:rsidRDefault="00B04197" w:rsidP="00B04197">
      <w:pPr>
        <w:spacing w:line="480" w:lineRule="auto"/>
        <w:ind w:firstLine="360"/>
        <w:rPr>
          <w:rFonts w:cs="Times"/>
          <w:color w:val="000000" w:themeColor="text1"/>
          <w:sz w:val="24"/>
          <w:szCs w:val="24"/>
        </w:rPr>
      </w:pPr>
      <w:r w:rsidRPr="007A797D">
        <w:rPr>
          <w:rFonts w:cs="Times"/>
          <w:color w:val="000000" w:themeColor="text1"/>
          <w:sz w:val="24"/>
          <w:szCs w:val="24"/>
        </w:rPr>
        <w:t xml:space="preserve">The goals of this study are to determine the effects of three different drugs that were tested in phase 2 studies in FXS (1) a </w:t>
      </w:r>
      <w:r w:rsidR="001C4D87" w:rsidRPr="007A797D">
        <w:rPr>
          <w:rFonts w:cs="Times"/>
          <w:color w:val="000000" w:themeColor="text1"/>
          <w:sz w:val="24"/>
          <w:szCs w:val="24"/>
        </w:rPr>
        <w:t>metabotropic glutamate receptor - 5(</w:t>
      </w:r>
      <w:r w:rsidRPr="007A797D">
        <w:rPr>
          <w:rFonts w:cs="Times"/>
          <w:color w:val="000000" w:themeColor="text1"/>
          <w:sz w:val="24"/>
          <w:szCs w:val="24"/>
        </w:rPr>
        <w:t>mGluR5</w:t>
      </w:r>
      <w:r w:rsidR="001C4D87" w:rsidRPr="007A797D">
        <w:rPr>
          <w:rFonts w:cs="Times"/>
          <w:color w:val="000000" w:themeColor="text1"/>
          <w:sz w:val="24"/>
          <w:szCs w:val="24"/>
        </w:rPr>
        <w:t>)</w:t>
      </w:r>
      <w:r w:rsidRPr="007A797D">
        <w:rPr>
          <w:rFonts w:cs="Times"/>
          <w:color w:val="000000" w:themeColor="text1"/>
          <w:sz w:val="24"/>
          <w:szCs w:val="24"/>
        </w:rPr>
        <w:t xml:space="preserve"> antagonist on children with FXS, (2) </w:t>
      </w:r>
      <w:r w:rsidR="58B2B774" w:rsidRPr="007A797D">
        <w:rPr>
          <w:rFonts w:cs="Times"/>
          <w:color w:val="000000" w:themeColor="text1"/>
          <w:sz w:val="24"/>
          <w:szCs w:val="24"/>
        </w:rPr>
        <w:t>racemic baclofen</w:t>
      </w:r>
      <w:r w:rsidRPr="007A797D">
        <w:rPr>
          <w:rFonts w:cs="Times"/>
          <w:color w:val="000000" w:themeColor="text1"/>
          <w:sz w:val="24"/>
          <w:szCs w:val="24"/>
        </w:rPr>
        <w:t xml:space="preserve"> in adolescents and adults with FXS, and (3) a PDE4D allosteric inhibitor on brain activity in adolescents and adults with FXS. Measures of brain activity include (a) functional connectivity strength, path length, and clustering and (b) permutation entropy and </w:t>
      </w:r>
      <w:r w:rsidR="00770288" w:rsidRPr="007A797D">
        <w:rPr>
          <w:rFonts w:cs="Times"/>
          <w:color w:val="000000" w:themeColor="text1"/>
          <w:sz w:val="24"/>
          <w:szCs w:val="24"/>
        </w:rPr>
        <w:t>weighted symbolic mutual information (</w:t>
      </w:r>
      <w:proofErr w:type="spellStart"/>
      <w:r w:rsidRPr="007A797D">
        <w:rPr>
          <w:rFonts w:cs="Times"/>
          <w:color w:val="000000" w:themeColor="text1"/>
          <w:sz w:val="24"/>
          <w:szCs w:val="24"/>
        </w:rPr>
        <w:t>wSMI</w:t>
      </w:r>
      <w:proofErr w:type="spellEnd"/>
      <w:r w:rsidR="00770288" w:rsidRPr="007A797D">
        <w:rPr>
          <w:rFonts w:cs="Times"/>
          <w:color w:val="000000" w:themeColor="text1"/>
          <w:sz w:val="24"/>
          <w:szCs w:val="24"/>
        </w:rPr>
        <w:t>)</w:t>
      </w:r>
      <w:r w:rsidRPr="007A797D">
        <w:rPr>
          <w:rFonts w:cs="Times"/>
          <w:color w:val="000000" w:themeColor="text1"/>
          <w:sz w:val="24"/>
          <w:szCs w:val="24"/>
        </w:rPr>
        <w:t xml:space="preserve">. (4) Additionally, comparisons between baseline populations will provide information on how brain activity measures may differ between study populations. (5) Lastly, comparison of brain activity changes between the studies will further determine how changes in brain activity are linked to mechanistic changes and symptom outcome measures. </w:t>
      </w:r>
    </w:p>
    <w:p w14:paraId="4FD74D8B" w14:textId="77777777" w:rsidR="00B04197" w:rsidRPr="007A797D" w:rsidRDefault="00B04197" w:rsidP="00B04197">
      <w:pPr>
        <w:pStyle w:val="ListParagraph"/>
        <w:numPr>
          <w:ilvl w:val="0"/>
          <w:numId w:val="7"/>
        </w:numPr>
        <w:spacing w:line="480" w:lineRule="auto"/>
        <w:rPr>
          <w:rFonts w:cs="Times"/>
          <w:color w:val="000000" w:themeColor="text1"/>
          <w:sz w:val="24"/>
          <w:szCs w:val="24"/>
        </w:rPr>
      </w:pPr>
      <w:r w:rsidRPr="007A797D">
        <w:rPr>
          <w:rFonts w:cs="Times"/>
          <w:color w:val="000000" w:themeColor="text1"/>
          <w:sz w:val="24"/>
          <w:szCs w:val="24"/>
        </w:rPr>
        <w:t>How does treatment with mGluR5 antagonist affect (1a) functional connectivity and (1b) entropy of brain networks in children with FXS?</w:t>
      </w:r>
    </w:p>
    <w:p w14:paraId="11C6B294" w14:textId="3B363541" w:rsidR="00B04197" w:rsidRPr="007A797D" w:rsidRDefault="00B04197" w:rsidP="00B04197">
      <w:pPr>
        <w:pStyle w:val="ListParagraph"/>
        <w:numPr>
          <w:ilvl w:val="0"/>
          <w:numId w:val="7"/>
        </w:numPr>
        <w:spacing w:line="480" w:lineRule="auto"/>
        <w:rPr>
          <w:rFonts w:cs="Times"/>
          <w:color w:val="000000" w:themeColor="text1"/>
          <w:sz w:val="24"/>
          <w:szCs w:val="24"/>
        </w:rPr>
      </w:pPr>
      <w:r w:rsidRPr="007A797D">
        <w:rPr>
          <w:rFonts w:cs="Times"/>
          <w:color w:val="000000" w:themeColor="text1"/>
          <w:sz w:val="24"/>
          <w:szCs w:val="24"/>
        </w:rPr>
        <w:t xml:space="preserve">How does treatment with </w:t>
      </w:r>
      <w:r w:rsidR="58B2B774" w:rsidRPr="007A797D">
        <w:rPr>
          <w:rFonts w:cs="Times"/>
          <w:color w:val="000000" w:themeColor="text1"/>
          <w:sz w:val="24"/>
          <w:szCs w:val="24"/>
        </w:rPr>
        <w:t>racemic baclofen</w:t>
      </w:r>
      <w:r w:rsidRPr="007A797D">
        <w:rPr>
          <w:rFonts w:cs="Times"/>
          <w:color w:val="000000" w:themeColor="text1"/>
          <w:sz w:val="24"/>
          <w:szCs w:val="24"/>
        </w:rPr>
        <w:t xml:space="preserve"> affect (2a) functional connectivity and (2b) entropy of brain networks in adolescents and adults with FXS?</w:t>
      </w:r>
    </w:p>
    <w:p w14:paraId="0EBD8C85" w14:textId="77777777" w:rsidR="00B04197" w:rsidRPr="007A797D" w:rsidRDefault="00B04197" w:rsidP="00B04197">
      <w:pPr>
        <w:pStyle w:val="ListParagraph"/>
        <w:numPr>
          <w:ilvl w:val="0"/>
          <w:numId w:val="7"/>
        </w:numPr>
        <w:spacing w:line="480" w:lineRule="auto"/>
        <w:rPr>
          <w:rFonts w:cs="Times"/>
          <w:color w:val="000000" w:themeColor="text1"/>
          <w:sz w:val="24"/>
          <w:szCs w:val="24"/>
        </w:rPr>
      </w:pPr>
      <w:r w:rsidRPr="007A797D">
        <w:rPr>
          <w:rFonts w:cs="Times"/>
          <w:color w:val="000000" w:themeColor="text1"/>
          <w:sz w:val="24"/>
          <w:szCs w:val="24"/>
        </w:rPr>
        <w:lastRenderedPageBreak/>
        <w:t xml:space="preserve">How does treatment with a </w:t>
      </w:r>
      <w:r w:rsidRPr="007A797D">
        <w:rPr>
          <w:rFonts w:eastAsia="Calibri" w:cs="Times"/>
          <w:color w:val="000000" w:themeColor="text1"/>
          <w:sz w:val="24"/>
          <w:szCs w:val="24"/>
        </w:rPr>
        <w:t>PDE4D allosteric inhibitor affect (3a) functional connectivity and (3b) entropy of brain networks in adolescents and adults with FXS?</w:t>
      </w:r>
    </w:p>
    <w:p w14:paraId="18C47900" w14:textId="77777777" w:rsidR="00B04197" w:rsidRPr="007A797D" w:rsidRDefault="00B04197" w:rsidP="00B04197">
      <w:pPr>
        <w:pStyle w:val="ListParagraph"/>
        <w:numPr>
          <w:ilvl w:val="0"/>
          <w:numId w:val="7"/>
        </w:numPr>
        <w:spacing w:line="480" w:lineRule="auto"/>
        <w:rPr>
          <w:rFonts w:cs="Times"/>
          <w:color w:val="000000" w:themeColor="text1"/>
          <w:sz w:val="24"/>
          <w:szCs w:val="24"/>
        </w:rPr>
      </w:pPr>
      <w:r w:rsidRPr="007A797D">
        <w:rPr>
          <w:rFonts w:eastAsia="Calibri" w:cs="Times"/>
          <w:color w:val="000000" w:themeColor="text1"/>
          <w:sz w:val="24"/>
          <w:szCs w:val="24"/>
        </w:rPr>
        <w:t>How are baseline measures of brain activity similar or different between studies?</w:t>
      </w:r>
    </w:p>
    <w:p w14:paraId="7A4A1264" w14:textId="2974E8FB" w:rsidR="00B04197" w:rsidRPr="007A797D" w:rsidRDefault="00B04197" w:rsidP="00B04197">
      <w:pPr>
        <w:pStyle w:val="ListParagraph"/>
        <w:numPr>
          <w:ilvl w:val="0"/>
          <w:numId w:val="7"/>
        </w:numPr>
        <w:spacing w:line="480" w:lineRule="auto"/>
        <w:rPr>
          <w:rFonts w:cs="Times"/>
          <w:color w:val="000000" w:themeColor="text1"/>
          <w:sz w:val="24"/>
          <w:szCs w:val="24"/>
        </w:rPr>
      </w:pPr>
      <w:r w:rsidRPr="007A797D">
        <w:rPr>
          <w:rFonts w:eastAsia="Calibri" w:cs="Times"/>
          <w:color w:val="000000" w:themeColor="text1"/>
          <w:sz w:val="24"/>
          <w:szCs w:val="24"/>
        </w:rPr>
        <w:t>How are changes in brain activity similar or different between studies?</w:t>
      </w:r>
    </w:p>
    <w:p w14:paraId="46C95230" w14:textId="792674DD" w:rsidR="003F3DD2" w:rsidRPr="007A797D" w:rsidRDefault="003F3DD2" w:rsidP="00D15C26">
      <w:pPr>
        <w:pStyle w:val="Heading2"/>
        <w:rPr>
          <w:rFonts w:cs="Times"/>
        </w:rPr>
      </w:pPr>
      <w:bookmarkStart w:id="6" w:name="_Toc152844879"/>
      <w:r w:rsidRPr="007A797D">
        <w:rPr>
          <w:rFonts w:cs="Times"/>
        </w:rPr>
        <w:t>Justification</w:t>
      </w:r>
      <w:bookmarkEnd w:id="6"/>
    </w:p>
    <w:p w14:paraId="1087DEE6" w14:textId="2E41EF0D" w:rsidR="00FD7E82" w:rsidRPr="007A797D" w:rsidRDefault="00FD7E82" w:rsidP="00EB1439">
      <w:pPr>
        <w:spacing w:after="0" w:line="480" w:lineRule="auto"/>
        <w:ind w:firstLine="720"/>
        <w:rPr>
          <w:rFonts w:eastAsia="Calibri" w:cs="Times"/>
          <w:color w:val="000000" w:themeColor="text1"/>
          <w:sz w:val="24"/>
          <w:szCs w:val="24"/>
        </w:rPr>
      </w:pPr>
      <w:r w:rsidRPr="007A797D">
        <w:rPr>
          <w:rFonts w:eastAsia="Calibri" w:cs="Times"/>
          <w:color w:val="000000" w:themeColor="text1"/>
          <w:sz w:val="24"/>
          <w:szCs w:val="24"/>
        </w:rPr>
        <w:t xml:space="preserve">Fragile X Syndrome (FXS) is </w:t>
      </w:r>
      <w:r w:rsidR="007E2C9F" w:rsidRPr="007A797D">
        <w:rPr>
          <w:rFonts w:eastAsia="Calibri" w:cs="Times"/>
          <w:color w:val="000000" w:themeColor="text1"/>
          <w:sz w:val="24"/>
          <w:szCs w:val="24"/>
        </w:rPr>
        <w:t xml:space="preserve">the most common form of inherited intellectual disability and most common monogenetic cause of autism. </w:t>
      </w:r>
      <w:r w:rsidR="00BE739C" w:rsidRPr="007A797D">
        <w:rPr>
          <w:rFonts w:eastAsia="Calibri" w:cs="Times"/>
          <w:color w:val="000000" w:themeColor="text1"/>
          <w:sz w:val="24"/>
          <w:szCs w:val="24"/>
        </w:rPr>
        <w:t xml:space="preserve">It results from </w:t>
      </w:r>
      <w:r w:rsidR="00F435A5" w:rsidRPr="007A797D">
        <w:rPr>
          <w:rFonts w:eastAsia="Calibri" w:cs="Times"/>
          <w:color w:val="000000" w:themeColor="text1"/>
          <w:sz w:val="24"/>
          <w:szCs w:val="24"/>
        </w:rPr>
        <w:t>the silencing of the</w:t>
      </w:r>
      <w:r w:rsidR="004B7D60" w:rsidRPr="007A797D">
        <w:rPr>
          <w:rFonts w:eastAsia="Calibri" w:cs="Times"/>
          <w:color w:val="000000" w:themeColor="text1"/>
          <w:sz w:val="24"/>
          <w:szCs w:val="24"/>
        </w:rPr>
        <w:t xml:space="preserve"> fragile X messenger ribonucleoprotein gene (FMR1) located on the X chromosome </w:t>
      </w:r>
      <w:r w:rsidR="00F435A5" w:rsidRPr="007A797D">
        <w:rPr>
          <w:rFonts w:eastAsia="Calibri" w:cs="Times"/>
          <w:color w:val="000000" w:themeColor="text1"/>
          <w:sz w:val="24"/>
          <w:szCs w:val="24"/>
        </w:rPr>
        <w:t>due to excess CGG repeats</w:t>
      </w:r>
      <w:r w:rsidR="58B2B774" w:rsidRPr="007A797D">
        <w:rPr>
          <w:rFonts w:eastAsia="Calibri" w:cs="Times"/>
          <w:color w:val="000000" w:themeColor="text1"/>
          <w:sz w:val="24"/>
          <w:szCs w:val="24"/>
        </w:rPr>
        <w:t xml:space="preserve"> (200+).</w:t>
      </w:r>
      <w:r w:rsidR="00F435A5" w:rsidRPr="007A797D">
        <w:rPr>
          <w:rFonts w:eastAsia="Calibri" w:cs="Times"/>
          <w:color w:val="000000" w:themeColor="text1"/>
          <w:sz w:val="24"/>
          <w:szCs w:val="24"/>
        </w:rPr>
        <w:t xml:space="preserve"> </w:t>
      </w:r>
      <w:r w:rsidR="007E2C9F" w:rsidRPr="007A797D">
        <w:rPr>
          <w:rFonts w:eastAsia="Calibri" w:cs="Times"/>
          <w:color w:val="000000" w:themeColor="text1"/>
          <w:sz w:val="24"/>
          <w:szCs w:val="24"/>
        </w:rPr>
        <w:t>The phenotypes associated with FXS consist of a range of physical, cognitive, behavioral, and sensory deficits that can have severe impacts on quality of life</w:t>
      </w:r>
      <w:r w:rsidR="00571830" w:rsidRPr="007A797D">
        <w:rPr>
          <w:rFonts w:eastAsia="Calibri" w:cs="Times"/>
          <w:color w:val="000000" w:themeColor="text1"/>
          <w:sz w:val="24"/>
          <w:szCs w:val="24"/>
        </w:rPr>
        <w:t xml:space="preserve"> </w:t>
      </w:r>
      <w:r w:rsidR="00E549FF" w:rsidRPr="007A797D">
        <w:rPr>
          <w:rFonts w:eastAsia="Calibri" w:cs="Times"/>
          <w:color w:val="000000" w:themeColor="text1"/>
          <w:sz w:val="24"/>
          <w:szCs w:val="24"/>
        </w:rPr>
        <w:fldChar w:fldCharType="begin"/>
      </w:r>
      <w:r w:rsidR="004C165C" w:rsidRPr="007A797D">
        <w:rPr>
          <w:rFonts w:eastAsia="Calibri" w:cs="Times"/>
          <w:color w:val="000000" w:themeColor="text1"/>
          <w:sz w:val="24"/>
          <w:szCs w:val="24"/>
        </w:rPr>
        <w:instrText xml:space="preserve"> ADDIN ZOTERO_ITEM CSL_CITATION {"citationID":"Er7gvhz7","properties":{"formattedCitation":"(Hagerman et al., 2017)","plainCitation":"(Hagerman et al., 2017)","noteIndex":0},"citationItems":[{"id":97,"uris":["http://zotero.org/users/5387269/items/7R4UI8DM"],"itemData":{"id":97,"type":"article-journal","abstract":"Fragile X syndrome (FXS) is the leading inherited form of intellectual disability and autism spectrum disorder, and patients can present with severe behavioural alterations, including hyperactivity, impulsivity and anxiety, in addition to poor language development and seizures. FXS is a trinucleotide repeat disorder, in which &gt;200 repeats of the CGG motif in FMR1 leads to silencing of the gene and the consequent loss of its product, fragile X mental retardation 1 protein (FMRP). FMRP has a central role in gene expression and regulates the translation of potentially hundreds of mRNAs, many of which are involved in the development and maintenance of neuronal synaptic connections. Indeed, disturbances in neuroplasticity is a key finding in FXS animal models, and an imbalance in inhibitory and excitatory neuronal circuits is believed to underlie many of the clinical manifestations of this disorder. Our knowledge of the proteins that are regulated by FMRP is rapidly growing, and this has led to the identification of multiple targets for therapeutic intervention, some of which have already moved into clinical trials or clinical practice.","container-title":"Nature Reviews Disease Primers","DOI":"10.1038/nrdp.2017.65","ISSN":"2056-676X","issue":"1","journalAbbreviation":"Nat Rev Dis Primers","language":"en","page":"17065","source":"DOI.org (Crossref)","title":"Fragile X syndrome","volume":"3","author":[{"family":"Hagerman","given":"Randi J."},{"family":"Berry-Kravis","given":"Elizabeth"},{"family":"Hazlett","given":"Heather Cody"},{"family":"Bailey","given":"Donald B."},{"family":"Moine","given":"Herve"},{"family":"Kooy","given":"R. Frank"},{"family":"Tassone","given":"Flora"},{"family":"Gantois","given":"Ilse"},{"family":"Sonenberg","given":"Nahum"},{"family":"Mandel","given":"Jean Louis"},{"family":"Hagerman","given":"Paul J."}],"issued":{"date-parts":[["2017",12,21]]}}}],"schema":"https://github.com/citation-style-language/schema/raw/master/csl-citation.json"} </w:instrText>
      </w:r>
      <w:r w:rsidR="00E549FF" w:rsidRPr="007A797D">
        <w:rPr>
          <w:rFonts w:eastAsia="Calibri" w:cs="Times"/>
          <w:color w:val="000000" w:themeColor="text1"/>
          <w:sz w:val="24"/>
          <w:szCs w:val="24"/>
        </w:rPr>
        <w:fldChar w:fldCharType="separate"/>
      </w:r>
      <w:r w:rsidR="004C165C" w:rsidRPr="007A797D">
        <w:rPr>
          <w:rFonts w:cs="Times"/>
          <w:sz w:val="24"/>
        </w:rPr>
        <w:t>(Hagerman et al., 2017)</w:t>
      </w:r>
      <w:r w:rsidR="00E549FF" w:rsidRPr="007A797D">
        <w:rPr>
          <w:rFonts w:eastAsia="Calibri" w:cs="Times"/>
          <w:color w:val="000000" w:themeColor="text1"/>
          <w:sz w:val="24"/>
          <w:szCs w:val="24"/>
        </w:rPr>
        <w:fldChar w:fldCharType="end"/>
      </w:r>
      <w:r w:rsidR="007E2C9F" w:rsidRPr="007A797D">
        <w:rPr>
          <w:rFonts w:eastAsia="Calibri" w:cs="Times"/>
          <w:color w:val="000000" w:themeColor="text1"/>
          <w:sz w:val="24"/>
          <w:szCs w:val="24"/>
        </w:rPr>
        <w:t xml:space="preserve">. </w:t>
      </w:r>
    </w:p>
    <w:p w14:paraId="2E3417A8" w14:textId="479DEC87" w:rsidR="00C40281" w:rsidRPr="007A797D" w:rsidRDefault="00CC4E9D" w:rsidP="00E23D70">
      <w:pPr>
        <w:spacing w:line="480" w:lineRule="auto"/>
        <w:ind w:firstLine="720"/>
        <w:rPr>
          <w:rFonts w:cs="Times"/>
          <w:sz w:val="24"/>
          <w:szCs w:val="24"/>
        </w:rPr>
      </w:pPr>
      <w:r w:rsidRPr="007A797D">
        <w:rPr>
          <w:rFonts w:cs="Times"/>
          <w:sz w:val="24"/>
          <w:szCs w:val="24"/>
        </w:rPr>
        <w:t xml:space="preserve">Many different </w:t>
      </w:r>
      <w:r w:rsidR="009272D8" w:rsidRPr="007A797D">
        <w:rPr>
          <w:rFonts w:cs="Times"/>
          <w:sz w:val="24"/>
          <w:szCs w:val="24"/>
        </w:rPr>
        <w:t>researchers are working on targeted treatments to treat F</w:t>
      </w:r>
      <w:r w:rsidR="009C286D" w:rsidRPr="007A797D">
        <w:rPr>
          <w:rFonts w:cs="Times"/>
          <w:sz w:val="24"/>
          <w:szCs w:val="24"/>
        </w:rPr>
        <w:t>ragile X Syndrome (FXS)</w:t>
      </w:r>
      <w:r w:rsidR="009272D8" w:rsidRPr="007A797D">
        <w:rPr>
          <w:rFonts w:cs="Times"/>
          <w:sz w:val="24"/>
          <w:szCs w:val="24"/>
        </w:rPr>
        <w:t xml:space="preserve">. These treatments </w:t>
      </w:r>
      <w:r w:rsidR="00DD3751" w:rsidRPr="007A797D">
        <w:rPr>
          <w:rFonts w:cs="Times"/>
          <w:sz w:val="24"/>
          <w:szCs w:val="24"/>
        </w:rPr>
        <w:t>have been successful</w:t>
      </w:r>
      <w:r w:rsidR="009272D8" w:rsidRPr="007A797D">
        <w:rPr>
          <w:rFonts w:cs="Times"/>
          <w:sz w:val="24"/>
          <w:szCs w:val="24"/>
        </w:rPr>
        <w:t xml:space="preserve"> in mouse models of FXS but have </w:t>
      </w:r>
      <w:r w:rsidR="00B019F5" w:rsidRPr="007A797D">
        <w:rPr>
          <w:rFonts w:cs="Times"/>
          <w:sz w:val="24"/>
          <w:szCs w:val="24"/>
        </w:rPr>
        <w:t xml:space="preserve">often </w:t>
      </w:r>
      <w:r w:rsidR="009272D8" w:rsidRPr="007A797D">
        <w:rPr>
          <w:rFonts w:cs="Times"/>
          <w:sz w:val="24"/>
          <w:szCs w:val="24"/>
        </w:rPr>
        <w:t>failed</w:t>
      </w:r>
      <w:r w:rsidR="00B019F5" w:rsidRPr="007A797D">
        <w:rPr>
          <w:rFonts w:cs="Times"/>
          <w:sz w:val="24"/>
          <w:szCs w:val="24"/>
        </w:rPr>
        <w:t xml:space="preserve"> to show efficacy</w:t>
      </w:r>
      <w:r w:rsidR="009272D8" w:rsidRPr="007A797D">
        <w:rPr>
          <w:rFonts w:cs="Times"/>
          <w:sz w:val="24"/>
          <w:szCs w:val="24"/>
        </w:rPr>
        <w:t xml:space="preserve"> </w:t>
      </w:r>
      <w:r w:rsidR="00EE294E" w:rsidRPr="007A797D">
        <w:rPr>
          <w:rFonts w:cs="Times"/>
          <w:sz w:val="24"/>
          <w:szCs w:val="24"/>
        </w:rPr>
        <w:t xml:space="preserve">in human trials. </w:t>
      </w:r>
      <w:r w:rsidR="00C40281" w:rsidRPr="007A797D">
        <w:rPr>
          <w:rFonts w:cs="Times"/>
          <w:sz w:val="24"/>
          <w:szCs w:val="24"/>
        </w:rPr>
        <w:t>The</w:t>
      </w:r>
      <w:r w:rsidR="00C0055C" w:rsidRPr="007A797D">
        <w:rPr>
          <w:rFonts w:cs="Times"/>
          <w:sz w:val="24"/>
          <w:szCs w:val="24"/>
        </w:rPr>
        <w:t xml:space="preserve"> reasons for this failure in translation could include</w:t>
      </w:r>
      <w:r w:rsidR="009E2E61" w:rsidRPr="007A797D">
        <w:rPr>
          <w:rFonts w:cs="Times"/>
          <w:sz w:val="24"/>
          <w:szCs w:val="24"/>
        </w:rPr>
        <w:t xml:space="preserve"> </w:t>
      </w:r>
      <w:r w:rsidR="005B7778" w:rsidRPr="007A797D">
        <w:rPr>
          <w:rFonts w:cs="Times"/>
          <w:sz w:val="24"/>
          <w:szCs w:val="24"/>
        </w:rPr>
        <w:t>the</w:t>
      </w:r>
      <w:r w:rsidR="00A71C38" w:rsidRPr="007A797D">
        <w:rPr>
          <w:rFonts w:cs="Times"/>
          <w:sz w:val="24"/>
          <w:szCs w:val="24"/>
        </w:rPr>
        <w:t xml:space="preserve"> </w:t>
      </w:r>
      <w:r w:rsidR="00C605D3" w:rsidRPr="007A797D">
        <w:rPr>
          <w:rFonts w:cs="Times"/>
          <w:sz w:val="24"/>
          <w:szCs w:val="24"/>
        </w:rPr>
        <w:t>choice of target mechanism, treatment plan, or measurement of outcome</w:t>
      </w:r>
      <w:r w:rsidR="008D6D93" w:rsidRPr="007A797D">
        <w:rPr>
          <w:rFonts w:cs="Times"/>
          <w:sz w:val="24"/>
          <w:szCs w:val="24"/>
        </w:rPr>
        <w:t xml:space="preserve">. </w:t>
      </w:r>
      <w:r w:rsidR="009D742B" w:rsidRPr="007A797D">
        <w:rPr>
          <w:rFonts w:cs="Times"/>
          <w:sz w:val="24"/>
          <w:szCs w:val="24"/>
        </w:rPr>
        <w:t xml:space="preserve">What remains unknown </w:t>
      </w:r>
      <w:r w:rsidR="00A83D06" w:rsidRPr="007A797D">
        <w:rPr>
          <w:rFonts w:cs="Times"/>
          <w:sz w:val="24"/>
          <w:szCs w:val="24"/>
        </w:rPr>
        <w:t xml:space="preserve">is which of these reasons are </w:t>
      </w:r>
      <w:r w:rsidR="00F622E3" w:rsidRPr="007A797D">
        <w:rPr>
          <w:rFonts w:cs="Times"/>
          <w:sz w:val="24"/>
          <w:szCs w:val="24"/>
        </w:rPr>
        <w:t xml:space="preserve">the </w:t>
      </w:r>
      <w:r w:rsidR="00A83D06" w:rsidRPr="007A797D">
        <w:rPr>
          <w:rFonts w:cs="Times"/>
          <w:sz w:val="24"/>
          <w:szCs w:val="24"/>
        </w:rPr>
        <w:t>main contributing factors and if the contributing factors differ between</w:t>
      </w:r>
      <w:r w:rsidR="00D55CAD" w:rsidRPr="007A797D">
        <w:rPr>
          <w:rFonts w:cs="Times"/>
          <w:sz w:val="24"/>
          <w:szCs w:val="24"/>
        </w:rPr>
        <w:t xml:space="preserve"> the different</w:t>
      </w:r>
      <w:r w:rsidR="00A83D06" w:rsidRPr="007A797D">
        <w:rPr>
          <w:rFonts w:cs="Times"/>
          <w:sz w:val="24"/>
          <w:szCs w:val="24"/>
        </w:rPr>
        <w:t xml:space="preserve"> drug</w:t>
      </w:r>
      <w:r w:rsidR="00F05C2C" w:rsidRPr="007A797D">
        <w:rPr>
          <w:rFonts w:cs="Times"/>
          <w:sz w:val="24"/>
          <w:szCs w:val="24"/>
        </w:rPr>
        <w:t xml:space="preserve">s </w:t>
      </w:r>
      <w:r w:rsidR="00D55CAD" w:rsidRPr="007A797D">
        <w:rPr>
          <w:rFonts w:cs="Times"/>
          <w:sz w:val="24"/>
          <w:szCs w:val="24"/>
        </w:rPr>
        <w:t>that have undergone human trials</w:t>
      </w:r>
      <w:r w:rsidR="00A83D06" w:rsidRPr="007A797D">
        <w:rPr>
          <w:rFonts w:cs="Times"/>
          <w:sz w:val="24"/>
          <w:szCs w:val="24"/>
        </w:rPr>
        <w:t xml:space="preserve">. </w:t>
      </w:r>
    </w:p>
    <w:p w14:paraId="5B203780" w14:textId="54CBB100" w:rsidR="00C17E31" w:rsidRPr="007A797D" w:rsidRDefault="009926D0" w:rsidP="00E23D70">
      <w:pPr>
        <w:spacing w:line="480" w:lineRule="auto"/>
        <w:ind w:firstLine="720"/>
        <w:rPr>
          <w:rFonts w:cs="Times"/>
          <w:sz w:val="24"/>
          <w:szCs w:val="24"/>
        </w:rPr>
      </w:pPr>
      <w:r w:rsidRPr="007A797D">
        <w:rPr>
          <w:rFonts w:cs="Times"/>
          <w:sz w:val="24"/>
          <w:szCs w:val="24"/>
        </w:rPr>
        <w:t xml:space="preserve">One </w:t>
      </w:r>
      <w:r w:rsidR="00675F7E" w:rsidRPr="007A797D">
        <w:rPr>
          <w:rFonts w:cs="Times"/>
          <w:sz w:val="24"/>
          <w:szCs w:val="24"/>
        </w:rPr>
        <w:t>possible reason</w:t>
      </w:r>
      <w:r w:rsidR="00EE294E" w:rsidRPr="007A797D">
        <w:rPr>
          <w:rFonts w:cs="Times"/>
          <w:sz w:val="24"/>
          <w:szCs w:val="24"/>
        </w:rPr>
        <w:t xml:space="preserve"> for </w:t>
      </w:r>
      <w:r w:rsidR="00694CA0" w:rsidRPr="007A797D">
        <w:rPr>
          <w:rFonts w:cs="Times"/>
          <w:sz w:val="24"/>
          <w:szCs w:val="24"/>
        </w:rPr>
        <w:t xml:space="preserve">translational failure </w:t>
      </w:r>
      <w:r w:rsidR="00675F7E" w:rsidRPr="007A797D">
        <w:rPr>
          <w:rFonts w:cs="Times"/>
          <w:sz w:val="24"/>
          <w:szCs w:val="24"/>
        </w:rPr>
        <w:t>in</w:t>
      </w:r>
      <w:r w:rsidR="00694CA0" w:rsidRPr="007A797D">
        <w:rPr>
          <w:rFonts w:cs="Times"/>
          <w:sz w:val="24"/>
          <w:szCs w:val="24"/>
        </w:rPr>
        <w:t xml:space="preserve"> </w:t>
      </w:r>
      <w:r w:rsidR="00675F7E" w:rsidRPr="007A797D">
        <w:rPr>
          <w:rFonts w:cs="Times"/>
          <w:sz w:val="24"/>
          <w:szCs w:val="24"/>
        </w:rPr>
        <w:t>clinical trials</w:t>
      </w:r>
      <w:r w:rsidR="00EE294E" w:rsidRPr="007A797D">
        <w:rPr>
          <w:rFonts w:cs="Times"/>
          <w:sz w:val="24"/>
          <w:szCs w:val="24"/>
        </w:rPr>
        <w:t xml:space="preserve"> </w:t>
      </w:r>
      <w:r w:rsidR="00675F7E" w:rsidRPr="007A797D">
        <w:rPr>
          <w:rFonts w:cs="Times"/>
          <w:sz w:val="24"/>
          <w:szCs w:val="24"/>
        </w:rPr>
        <w:t>is</w:t>
      </w:r>
      <w:r w:rsidR="00155AE1" w:rsidRPr="007A797D">
        <w:rPr>
          <w:rFonts w:cs="Times"/>
          <w:sz w:val="24"/>
          <w:szCs w:val="24"/>
        </w:rPr>
        <w:t xml:space="preserve"> </w:t>
      </w:r>
      <w:r w:rsidR="00EB6028" w:rsidRPr="007A797D">
        <w:rPr>
          <w:rFonts w:cs="Times"/>
          <w:sz w:val="24"/>
          <w:szCs w:val="24"/>
        </w:rPr>
        <w:t xml:space="preserve">the method of measuring outcomes. </w:t>
      </w:r>
      <w:r w:rsidR="002B089C" w:rsidRPr="007A797D">
        <w:rPr>
          <w:rFonts w:cs="Times"/>
          <w:sz w:val="24"/>
          <w:szCs w:val="24"/>
        </w:rPr>
        <w:t>N</w:t>
      </w:r>
      <w:r w:rsidR="00680E3B" w:rsidRPr="007A797D">
        <w:rPr>
          <w:rFonts w:cs="Times"/>
          <w:sz w:val="24"/>
          <w:szCs w:val="24"/>
        </w:rPr>
        <w:t xml:space="preserve">eurodevelopmental disorders like FXS have </w:t>
      </w:r>
      <w:r w:rsidR="00F622E3" w:rsidRPr="007A797D">
        <w:rPr>
          <w:rFonts w:cs="Times"/>
          <w:sz w:val="24"/>
          <w:szCs w:val="24"/>
        </w:rPr>
        <w:t>wide-ranging</w:t>
      </w:r>
      <w:r w:rsidR="00680E3B" w:rsidRPr="007A797D">
        <w:rPr>
          <w:rFonts w:cs="Times"/>
          <w:sz w:val="24"/>
          <w:szCs w:val="24"/>
        </w:rPr>
        <w:t xml:space="preserve"> symptoms that can vary from person to person. These include mood</w:t>
      </w:r>
      <w:r w:rsidR="00B44AED" w:rsidRPr="007A797D">
        <w:rPr>
          <w:rFonts w:cs="Times"/>
          <w:sz w:val="24"/>
          <w:szCs w:val="24"/>
        </w:rPr>
        <w:t xml:space="preserve"> dysregulation</w:t>
      </w:r>
      <w:r w:rsidR="00BF7422" w:rsidRPr="007A797D">
        <w:rPr>
          <w:rFonts w:cs="Times"/>
          <w:sz w:val="24"/>
          <w:szCs w:val="24"/>
        </w:rPr>
        <w:t xml:space="preserve">, </w:t>
      </w:r>
      <w:r w:rsidR="006E1EE5" w:rsidRPr="007A797D">
        <w:rPr>
          <w:rFonts w:cs="Times"/>
          <w:sz w:val="24"/>
          <w:szCs w:val="24"/>
        </w:rPr>
        <w:t xml:space="preserve">anxiety, </w:t>
      </w:r>
      <w:r w:rsidR="00BF7422" w:rsidRPr="007A797D">
        <w:rPr>
          <w:rFonts w:cs="Times"/>
          <w:sz w:val="24"/>
          <w:szCs w:val="24"/>
        </w:rPr>
        <w:t xml:space="preserve">hyperexcitability, and cognitive impairments, which can also encompass different aspects such as verbal </w:t>
      </w:r>
      <w:r w:rsidR="002B089C" w:rsidRPr="007A797D">
        <w:rPr>
          <w:rFonts w:cs="Times"/>
          <w:sz w:val="24"/>
          <w:szCs w:val="24"/>
        </w:rPr>
        <w:t xml:space="preserve">intelligence and working memory. </w:t>
      </w:r>
      <w:r w:rsidR="005E5546" w:rsidRPr="007A797D">
        <w:rPr>
          <w:rFonts w:cs="Times"/>
          <w:sz w:val="24"/>
          <w:szCs w:val="24"/>
        </w:rPr>
        <w:t xml:space="preserve">Clinical trials </w:t>
      </w:r>
      <w:r w:rsidR="00D21477" w:rsidRPr="007A797D">
        <w:rPr>
          <w:rFonts w:cs="Times"/>
          <w:sz w:val="24"/>
          <w:szCs w:val="24"/>
        </w:rPr>
        <w:t>must choose</w:t>
      </w:r>
      <w:r w:rsidR="005E5546" w:rsidRPr="007A797D">
        <w:rPr>
          <w:rFonts w:cs="Times"/>
          <w:sz w:val="24"/>
          <w:szCs w:val="24"/>
        </w:rPr>
        <w:t xml:space="preserve"> one primary target outcome to assess significant change with intervention. </w:t>
      </w:r>
    </w:p>
    <w:p w14:paraId="49E5A675" w14:textId="4D9B60BF" w:rsidR="00E1621A" w:rsidRPr="007A797D" w:rsidRDefault="00E865D5" w:rsidP="00E23D70">
      <w:pPr>
        <w:spacing w:line="480" w:lineRule="auto"/>
        <w:ind w:firstLine="720"/>
        <w:rPr>
          <w:rFonts w:cs="Times"/>
          <w:sz w:val="24"/>
          <w:szCs w:val="24"/>
        </w:rPr>
      </w:pPr>
      <w:r w:rsidRPr="007A797D">
        <w:rPr>
          <w:rFonts w:cs="Times"/>
          <w:sz w:val="24"/>
          <w:szCs w:val="24"/>
        </w:rPr>
        <w:lastRenderedPageBreak/>
        <w:t>T</w:t>
      </w:r>
      <w:r w:rsidR="002B529F" w:rsidRPr="007A797D">
        <w:rPr>
          <w:rFonts w:cs="Times"/>
          <w:sz w:val="24"/>
          <w:szCs w:val="24"/>
        </w:rPr>
        <w:t>he first problem</w:t>
      </w:r>
      <w:r w:rsidR="00C17E31" w:rsidRPr="007A797D">
        <w:rPr>
          <w:rFonts w:cs="Times"/>
          <w:sz w:val="24"/>
          <w:szCs w:val="24"/>
        </w:rPr>
        <w:t xml:space="preserve"> in choosing a primary outcome measure</w:t>
      </w:r>
      <w:r w:rsidR="002B529F" w:rsidRPr="007A797D">
        <w:rPr>
          <w:rFonts w:cs="Times"/>
          <w:sz w:val="24"/>
          <w:szCs w:val="24"/>
        </w:rPr>
        <w:t xml:space="preserve"> is knowing which outcome is likely to be affected by the mechanism that the drug is targeting.</w:t>
      </w:r>
      <w:r w:rsidR="005634FC" w:rsidRPr="007A797D">
        <w:rPr>
          <w:rFonts w:cs="Times"/>
          <w:sz w:val="24"/>
          <w:szCs w:val="24"/>
        </w:rPr>
        <w:t xml:space="preserve"> </w:t>
      </w:r>
      <w:r w:rsidR="007B14E5" w:rsidRPr="007A797D">
        <w:rPr>
          <w:rFonts w:cs="Times"/>
          <w:sz w:val="24"/>
          <w:szCs w:val="24"/>
        </w:rPr>
        <w:t>One method of informing this decision is</w:t>
      </w:r>
      <w:r w:rsidR="005634FC" w:rsidRPr="007A797D">
        <w:rPr>
          <w:rFonts w:cs="Times"/>
          <w:sz w:val="24"/>
          <w:szCs w:val="24"/>
        </w:rPr>
        <w:t xml:space="preserve"> </w:t>
      </w:r>
      <w:r w:rsidR="007B14E5" w:rsidRPr="007A797D">
        <w:rPr>
          <w:rFonts w:cs="Times"/>
          <w:sz w:val="24"/>
          <w:szCs w:val="24"/>
        </w:rPr>
        <w:t>to</w:t>
      </w:r>
      <w:r w:rsidR="005634FC" w:rsidRPr="007A797D">
        <w:rPr>
          <w:rFonts w:cs="Times"/>
          <w:sz w:val="24"/>
          <w:szCs w:val="24"/>
        </w:rPr>
        <w:t xml:space="preserve"> look</w:t>
      </w:r>
      <w:r w:rsidR="007B14E5" w:rsidRPr="007A797D">
        <w:rPr>
          <w:rFonts w:cs="Times"/>
          <w:sz w:val="24"/>
          <w:szCs w:val="24"/>
        </w:rPr>
        <w:t xml:space="preserve"> to </w:t>
      </w:r>
      <w:r w:rsidR="005634FC" w:rsidRPr="007A797D">
        <w:rPr>
          <w:rFonts w:cs="Times"/>
          <w:sz w:val="24"/>
          <w:szCs w:val="24"/>
        </w:rPr>
        <w:t>mouse studies</w:t>
      </w:r>
      <w:r w:rsidR="00DE26CC" w:rsidRPr="007A797D">
        <w:rPr>
          <w:rFonts w:cs="Times"/>
          <w:sz w:val="24"/>
          <w:szCs w:val="24"/>
        </w:rPr>
        <w:t>, but mouse measurements of behavior do</w:t>
      </w:r>
      <w:r w:rsidR="007F65AB" w:rsidRPr="007A797D">
        <w:rPr>
          <w:rFonts w:cs="Times"/>
          <w:sz w:val="24"/>
          <w:szCs w:val="24"/>
        </w:rPr>
        <w:t xml:space="preserve"> no</w:t>
      </w:r>
      <w:r w:rsidR="00DE26CC" w:rsidRPr="007A797D">
        <w:rPr>
          <w:rFonts w:cs="Times"/>
          <w:sz w:val="24"/>
          <w:szCs w:val="24"/>
        </w:rPr>
        <w:t>t easily map onto measures of behavior in humans</w:t>
      </w:r>
      <w:r w:rsidR="0090680A" w:rsidRPr="007A797D">
        <w:rPr>
          <w:rFonts w:cs="Times"/>
          <w:sz w:val="24"/>
          <w:szCs w:val="24"/>
        </w:rPr>
        <w:t xml:space="preserve">. </w:t>
      </w:r>
      <w:r w:rsidR="008D7146" w:rsidRPr="007A797D">
        <w:rPr>
          <w:rFonts w:cs="Times"/>
          <w:sz w:val="24"/>
          <w:szCs w:val="24"/>
        </w:rPr>
        <w:t>F</w:t>
      </w:r>
      <w:r w:rsidR="0090680A" w:rsidRPr="007A797D">
        <w:rPr>
          <w:rFonts w:cs="Times"/>
          <w:sz w:val="24"/>
          <w:szCs w:val="24"/>
        </w:rPr>
        <w:t xml:space="preserve">or instance, </w:t>
      </w:r>
      <w:r w:rsidR="008F3A56" w:rsidRPr="007A797D">
        <w:rPr>
          <w:rFonts w:cs="Times"/>
          <w:sz w:val="24"/>
          <w:szCs w:val="24"/>
        </w:rPr>
        <w:t xml:space="preserve">in </w:t>
      </w:r>
      <w:r w:rsidR="002F3752" w:rsidRPr="007A797D">
        <w:rPr>
          <w:rFonts w:cs="Times"/>
          <w:sz w:val="24"/>
          <w:szCs w:val="24"/>
        </w:rPr>
        <w:t xml:space="preserve">one </w:t>
      </w:r>
      <w:r w:rsidR="008F3A56" w:rsidRPr="007A797D">
        <w:rPr>
          <w:rFonts w:cs="Times"/>
          <w:sz w:val="24"/>
          <w:szCs w:val="24"/>
        </w:rPr>
        <w:t>FXS mouse stud</w:t>
      </w:r>
      <w:r w:rsidR="002F3752" w:rsidRPr="007A797D">
        <w:rPr>
          <w:rFonts w:cs="Times"/>
          <w:sz w:val="24"/>
          <w:szCs w:val="24"/>
        </w:rPr>
        <w:t>y</w:t>
      </w:r>
      <w:r w:rsidR="008F3A56" w:rsidRPr="007A797D">
        <w:rPr>
          <w:rFonts w:cs="Times"/>
          <w:sz w:val="24"/>
          <w:szCs w:val="24"/>
        </w:rPr>
        <w:t xml:space="preserve"> examining </w:t>
      </w:r>
      <w:r w:rsidR="004D5094" w:rsidRPr="007A797D">
        <w:rPr>
          <w:rFonts w:cs="Times"/>
          <w:sz w:val="24"/>
          <w:szCs w:val="24"/>
        </w:rPr>
        <w:t xml:space="preserve">reducing </w:t>
      </w:r>
      <w:r w:rsidR="008F3A56" w:rsidRPr="007A797D">
        <w:rPr>
          <w:rFonts w:cs="Times"/>
          <w:sz w:val="24"/>
          <w:szCs w:val="24"/>
        </w:rPr>
        <w:t xml:space="preserve">mGLuR5 </w:t>
      </w:r>
      <w:r w:rsidR="004D5094" w:rsidRPr="007A797D">
        <w:rPr>
          <w:rFonts w:cs="Times"/>
          <w:sz w:val="24"/>
          <w:szCs w:val="24"/>
        </w:rPr>
        <w:t>in FMR1</w:t>
      </w:r>
      <w:r w:rsidR="009F4810" w:rsidRPr="007A797D">
        <w:rPr>
          <w:rFonts w:cs="Times"/>
          <w:sz w:val="24"/>
          <w:szCs w:val="24"/>
        </w:rPr>
        <w:t xml:space="preserve"> knock-out (</w:t>
      </w:r>
      <w:r w:rsidR="004D5094" w:rsidRPr="007A797D">
        <w:rPr>
          <w:rFonts w:cs="Times"/>
          <w:sz w:val="24"/>
          <w:szCs w:val="24"/>
        </w:rPr>
        <w:t>KO</w:t>
      </w:r>
      <w:r w:rsidR="009F4810" w:rsidRPr="007A797D">
        <w:rPr>
          <w:rFonts w:cs="Times"/>
          <w:sz w:val="24"/>
          <w:szCs w:val="24"/>
        </w:rPr>
        <w:t>)</w:t>
      </w:r>
      <w:r w:rsidR="004D5094" w:rsidRPr="007A797D">
        <w:rPr>
          <w:rFonts w:cs="Times"/>
          <w:sz w:val="24"/>
          <w:szCs w:val="24"/>
        </w:rPr>
        <w:t xml:space="preserve"> mice</w:t>
      </w:r>
      <w:r w:rsidR="00A94EFA" w:rsidRPr="007A797D">
        <w:rPr>
          <w:rFonts w:cs="Times"/>
          <w:sz w:val="24"/>
          <w:szCs w:val="24"/>
        </w:rPr>
        <w:t>,</w:t>
      </w:r>
      <w:r w:rsidR="004D5094" w:rsidRPr="007A797D">
        <w:rPr>
          <w:rFonts w:cs="Times"/>
          <w:sz w:val="24"/>
          <w:szCs w:val="24"/>
        </w:rPr>
        <w:t xml:space="preserve"> </w:t>
      </w:r>
      <w:r w:rsidR="005B1C39" w:rsidRPr="007A797D">
        <w:rPr>
          <w:rFonts w:cs="Times"/>
          <w:sz w:val="24"/>
          <w:szCs w:val="24"/>
        </w:rPr>
        <w:t xml:space="preserve">researchers found </w:t>
      </w:r>
      <w:r w:rsidR="002F3752" w:rsidRPr="007A797D">
        <w:rPr>
          <w:rFonts w:cs="Times"/>
          <w:sz w:val="24"/>
          <w:szCs w:val="24"/>
        </w:rPr>
        <w:t xml:space="preserve">improvement in neuronal spine density and </w:t>
      </w:r>
      <w:r w:rsidR="00692EF5" w:rsidRPr="007A797D">
        <w:rPr>
          <w:rFonts w:cs="Times"/>
          <w:sz w:val="24"/>
          <w:szCs w:val="24"/>
        </w:rPr>
        <w:t xml:space="preserve">behavioral learning and memory. They measured </w:t>
      </w:r>
      <w:r w:rsidR="000617A7" w:rsidRPr="007A797D">
        <w:rPr>
          <w:rFonts w:cs="Times"/>
          <w:sz w:val="24"/>
          <w:szCs w:val="24"/>
        </w:rPr>
        <w:t>learning and memory using a</w:t>
      </w:r>
      <w:r w:rsidR="008D7146" w:rsidRPr="007A797D">
        <w:rPr>
          <w:rFonts w:cs="Times"/>
          <w:sz w:val="24"/>
          <w:szCs w:val="24"/>
        </w:rPr>
        <w:t>n</w:t>
      </w:r>
      <w:r w:rsidR="000617A7" w:rsidRPr="007A797D">
        <w:rPr>
          <w:rFonts w:cs="Times"/>
          <w:sz w:val="24"/>
          <w:szCs w:val="24"/>
        </w:rPr>
        <w:t xml:space="preserve"> </w:t>
      </w:r>
      <w:r w:rsidR="007E36EB" w:rsidRPr="007A797D">
        <w:rPr>
          <w:rFonts w:cs="Times"/>
          <w:sz w:val="24"/>
          <w:szCs w:val="24"/>
        </w:rPr>
        <w:t>inhibitory avoidance and extinction task in which mice</w:t>
      </w:r>
      <w:r w:rsidR="008D7146" w:rsidRPr="007A797D">
        <w:rPr>
          <w:rFonts w:cs="Times"/>
          <w:sz w:val="24"/>
          <w:szCs w:val="24"/>
        </w:rPr>
        <w:t xml:space="preserve"> </w:t>
      </w:r>
      <w:r w:rsidR="000932CE" w:rsidRPr="007A797D">
        <w:rPr>
          <w:rFonts w:cs="Times"/>
          <w:sz w:val="24"/>
          <w:szCs w:val="24"/>
        </w:rPr>
        <w:t xml:space="preserve">were trained that entering a dark space </w:t>
      </w:r>
      <w:r w:rsidR="00881D29" w:rsidRPr="007A797D">
        <w:rPr>
          <w:rFonts w:cs="Times"/>
          <w:sz w:val="24"/>
          <w:szCs w:val="24"/>
        </w:rPr>
        <w:t>resulted in an adverse experience and then subsequently tested to see how long it takes for them to enter the dark space with no adverse experience</w:t>
      </w:r>
      <w:r w:rsidR="00AE6145" w:rsidRPr="007A797D">
        <w:rPr>
          <w:rFonts w:cs="Times"/>
          <w:sz w:val="24"/>
          <w:szCs w:val="24"/>
        </w:rPr>
        <w:t xml:space="preserve">. FMR1 KO mice learned not to enter the space at </w:t>
      </w:r>
      <w:r w:rsidR="00A94EFA" w:rsidRPr="007A797D">
        <w:rPr>
          <w:rFonts w:cs="Times"/>
          <w:sz w:val="24"/>
          <w:szCs w:val="24"/>
        </w:rPr>
        <w:t>similar rates</w:t>
      </w:r>
      <w:r w:rsidR="00AE6145" w:rsidRPr="007A797D">
        <w:rPr>
          <w:rFonts w:cs="Times"/>
          <w:sz w:val="24"/>
          <w:szCs w:val="24"/>
        </w:rPr>
        <w:t xml:space="preserve"> but had a faster extinction</w:t>
      </w:r>
      <w:r w:rsidR="004404B3" w:rsidRPr="007A797D">
        <w:rPr>
          <w:rFonts w:cs="Times"/>
          <w:sz w:val="24"/>
          <w:szCs w:val="24"/>
        </w:rPr>
        <w:t xml:space="preserve"> and in later tests entered the space </w:t>
      </w:r>
      <w:r w:rsidR="00CB7AE8" w:rsidRPr="007A797D">
        <w:rPr>
          <w:rFonts w:cs="Times"/>
          <w:sz w:val="24"/>
          <w:szCs w:val="24"/>
        </w:rPr>
        <w:t>faster compared to wildtype or MGluR5 reduced mice</w:t>
      </w:r>
      <w:r w:rsidR="00362CE5" w:rsidRPr="007A797D">
        <w:rPr>
          <w:rFonts w:cs="Times"/>
          <w:sz w:val="24"/>
          <w:szCs w:val="24"/>
        </w:rPr>
        <w:t xml:space="preserve"> </w:t>
      </w:r>
      <w:r w:rsidR="00362CE5" w:rsidRPr="007A797D">
        <w:rPr>
          <w:rFonts w:cs="Times"/>
          <w:sz w:val="24"/>
          <w:szCs w:val="24"/>
        </w:rPr>
        <w:fldChar w:fldCharType="begin"/>
      </w:r>
      <w:r w:rsidR="004C165C" w:rsidRPr="007A797D">
        <w:rPr>
          <w:rFonts w:cs="Times"/>
          <w:sz w:val="24"/>
          <w:szCs w:val="24"/>
        </w:rPr>
        <w:instrText xml:space="preserve"> ADDIN ZOTERO_ITEM CSL_CITATION {"citationID":"BdjJRLoz","properties":{"formattedCitation":"(D\\uc0\\u246{}len et al., 2007)","plainCitation":"(Dölen et al., 2007)","noteIndex":0},"citationItems":[{"id":1017,"uris":["http://zotero.org/users/5387269/items/C3AZNJSC"],"itemData":{"id":1017,"type":"article-journal","abstract":"Fragile X syndrome (FXS) is the most common form of heritable mental retardation and the leading identified cause of autism. FXS is caused by transcriptional silencing of the FMR1 gene that encodes the fragile X mental retardation protein (FMRP), but the pathogenesis of the disease is unknown. According to one proposal, many psychiatric and neurological symptoms of FXS result from unchecked activation of mGluR5, a metabotropic glutamate receptor. To test this idea we generated Fmr1 mutant mice with a 50% reduction in mGluR5 expression and studied a range of phenotypes with relevance to the human disorder. Our results demonstrate that mGluR5 contributes significantly to the pathogenesis of the disease, a finding that has significant therapeutic implications for fragile X and related developmental disorders.","container-title":"Neuron","DOI":"10.1016/j.neuron.2007.12.001","ISSN":"0896-6273","issue":"6","journalAbbreviation":"Neuron","note":"PMID: 18093519\nPMCID: PMC2199268","page":"955-962","source":"PubMed Central","title":"Correction of fragile X syndrome in mice","volume":"56","author":[{"family":"Dölen","given":"Gül"},{"family":"Osterweil","given":"Emily"},{"family":"Shankaranarayana Rao","given":"B. S."},{"family":"Smith","given":"Gordon B."},{"family":"Auerbach","given":"Benjamin D."},{"family":"Chattarji","given":"Sumantra"},{"family":"Bear","given":"Mark F."}],"issued":{"date-parts":[["2007",12,20]]}}}],"schema":"https://github.com/citation-style-language/schema/raw/master/csl-citation.json"} </w:instrText>
      </w:r>
      <w:r w:rsidR="00362CE5" w:rsidRPr="007A797D">
        <w:rPr>
          <w:rFonts w:cs="Times"/>
          <w:sz w:val="24"/>
          <w:szCs w:val="24"/>
        </w:rPr>
        <w:fldChar w:fldCharType="separate"/>
      </w:r>
      <w:r w:rsidR="004C165C" w:rsidRPr="007A797D">
        <w:rPr>
          <w:rFonts w:cs="Times"/>
          <w:sz w:val="24"/>
          <w:szCs w:val="24"/>
        </w:rPr>
        <w:t>(Dölen et al., 2007)</w:t>
      </w:r>
      <w:r w:rsidR="00362CE5" w:rsidRPr="007A797D">
        <w:rPr>
          <w:rFonts w:cs="Times"/>
          <w:sz w:val="24"/>
          <w:szCs w:val="24"/>
        </w:rPr>
        <w:fldChar w:fldCharType="end"/>
      </w:r>
      <w:r w:rsidR="00CB7AE8" w:rsidRPr="007A797D">
        <w:rPr>
          <w:rFonts w:cs="Times"/>
          <w:sz w:val="24"/>
          <w:szCs w:val="24"/>
        </w:rPr>
        <w:t xml:space="preserve">. </w:t>
      </w:r>
      <w:r w:rsidR="000A5EFB" w:rsidRPr="007A797D">
        <w:rPr>
          <w:rFonts w:cs="Times"/>
          <w:sz w:val="24"/>
          <w:szCs w:val="24"/>
        </w:rPr>
        <w:t>Another study found that FMR1</w:t>
      </w:r>
      <w:r w:rsidR="00AE2634" w:rsidRPr="007A797D">
        <w:rPr>
          <w:rFonts w:cs="Times"/>
          <w:sz w:val="24"/>
          <w:szCs w:val="24"/>
        </w:rPr>
        <w:t xml:space="preserve"> </w:t>
      </w:r>
      <w:r w:rsidR="009F4810" w:rsidRPr="007A797D">
        <w:rPr>
          <w:rFonts w:cs="Times"/>
          <w:sz w:val="24"/>
          <w:szCs w:val="24"/>
        </w:rPr>
        <w:t xml:space="preserve">KO </w:t>
      </w:r>
      <w:r w:rsidR="00AE2634" w:rsidRPr="007A797D">
        <w:rPr>
          <w:rFonts w:cs="Times"/>
          <w:sz w:val="24"/>
          <w:szCs w:val="24"/>
        </w:rPr>
        <w:t xml:space="preserve">mice </w:t>
      </w:r>
      <w:r w:rsidR="00905096" w:rsidRPr="007A797D">
        <w:rPr>
          <w:rFonts w:cs="Times"/>
          <w:sz w:val="24"/>
          <w:szCs w:val="24"/>
        </w:rPr>
        <w:t xml:space="preserve">socialized more with a stranger mouse, and when treated with </w:t>
      </w:r>
      <w:r w:rsidR="00A94EFA" w:rsidRPr="007A797D">
        <w:rPr>
          <w:rFonts w:cs="Times"/>
          <w:sz w:val="24"/>
          <w:szCs w:val="24"/>
        </w:rPr>
        <w:t>a</w:t>
      </w:r>
      <w:r w:rsidR="00905096" w:rsidRPr="007A797D">
        <w:rPr>
          <w:rFonts w:cs="Times"/>
          <w:sz w:val="24"/>
          <w:szCs w:val="24"/>
        </w:rPr>
        <w:t xml:space="preserve"> mGluR5 antagonist, FMR1</w:t>
      </w:r>
      <w:r w:rsidR="000A5EFB" w:rsidRPr="007A797D">
        <w:rPr>
          <w:rFonts w:cs="Times"/>
          <w:sz w:val="24"/>
          <w:szCs w:val="24"/>
        </w:rPr>
        <w:t xml:space="preserve"> KO mice </w:t>
      </w:r>
      <w:r w:rsidR="009D5F45" w:rsidRPr="007A797D">
        <w:rPr>
          <w:rFonts w:cs="Times"/>
          <w:sz w:val="24"/>
          <w:szCs w:val="24"/>
        </w:rPr>
        <w:t xml:space="preserve">reduced their social interaction with the stranger mouse to </w:t>
      </w:r>
      <w:r w:rsidR="00A94EFA" w:rsidRPr="007A797D">
        <w:rPr>
          <w:rFonts w:cs="Times"/>
          <w:sz w:val="24"/>
          <w:szCs w:val="24"/>
        </w:rPr>
        <w:t>wild-type</w:t>
      </w:r>
      <w:r w:rsidR="009D5F45" w:rsidRPr="007A797D">
        <w:rPr>
          <w:rFonts w:cs="Times"/>
          <w:sz w:val="24"/>
          <w:szCs w:val="24"/>
        </w:rPr>
        <w:t xml:space="preserve"> levels</w:t>
      </w:r>
      <w:r w:rsidR="00B26E32" w:rsidRPr="007A797D">
        <w:rPr>
          <w:rFonts w:cs="Times"/>
          <w:sz w:val="24"/>
          <w:szCs w:val="24"/>
        </w:rPr>
        <w:t xml:space="preserve"> </w:t>
      </w:r>
      <w:r w:rsidR="00B26E32" w:rsidRPr="007A797D">
        <w:rPr>
          <w:rFonts w:cs="Times"/>
          <w:sz w:val="24"/>
          <w:szCs w:val="24"/>
        </w:rPr>
        <w:fldChar w:fldCharType="begin"/>
      </w:r>
      <w:r w:rsidR="004C165C" w:rsidRPr="007A797D">
        <w:rPr>
          <w:rFonts w:cs="Times"/>
          <w:sz w:val="24"/>
          <w:szCs w:val="24"/>
        </w:rPr>
        <w:instrText xml:space="preserve"> ADDIN ZOTERO_ITEM CSL_CITATION {"citationID":"3cSXMuPr","properties":{"formattedCitation":"(Gantois et al., 2013)","plainCitation":"(Gantois et al., 2013)","noteIndex":0},"citationItems":[{"id":1015,"uris":["http://zotero.org/users/5387269/items/RNTK6N99"],"itemData":{"id":1015,"type":"article-journal","abstract":"Fragile X syndrome is caused by lack of FMR1 protein (FMRP) leading to severe symptoms, including intellectual disability, hyperactivity and autistic-like behaviour. FMRP is an RNA binding protein involved in the regulation of translation of specific target mRNAs upon stimulation of metabotropic glutamate receptor 5 (mGluR5) at the synapse. The absence of FMRP leads to enhanced activity of mGluR5 signal transduction pathways. Many conflicting results have been reported regarding social behaviour deficits in Fmr1 knockout mice, and little is known about the involvement of mGluR5 pathways on social behaviour. In this study, a three-chambered task was used to determine sociability and preference for social novelty in Fmr1 knockout mice. Disruption of Fmr1 functioning resulted in enhanced interaction with stranger mouse during sociability while no significant changes were observed during preference for social novelty assay. Chronic administration of a specific mGluR5 antagonist, AFQ056/Mavoglurant, was able to restore sociability behaviour of Fmr1 knockout mice to levels of wild type littermates. These results support the importance of mGluR5 signalling pathways on social interaction behaviour and that AFQ056/Mavoglurant might be useful as potential therapeutic intervention to rescue various behavioural aspects of the fragile X phenotype.","container-title":"Behavioural Brain Research","DOI":"10.1016/j.bbr.2012.10.059","ISSN":"0166-4328","journalAbbreviation":"Behavioural Brain Research","language":"en","page":"72-79","source":"ScienceDirect","title":"Chronic administration of AFQ056/Mavoglurant restores social behaviour in Fmr1 knockout mice","volume":"239","author":[{"family":"Gantois","given":"Ilse"},{"family":"Pop","given":"Andreea S."},{"family":"Esch","given":"Celine E. F.","non-dropping-particle":"de"},{"family":"Buijsen","given":"Ronald A. M."},{"family":"Pooters","given":"Tine"},{"family":"Gomez-Mancilla","given":"Baltazar"},{"family":"Gasparini","given":"Fabrizio"},{"family":"Oostra","given":"Ben A."},{"family":"D’Hooge","given":"Rudi"},{"family":"Willemsen","given":"Rob"}],"issued":{"date-parts":[["2013",2,15]]}}}],"schema":"https://github.com/citation-style-language/schema/raw/master/csl-citation.json"} </w:instrText>
      </w:r>
      <w:r w:rsidR="00B26E32" w:rsidRPr="007A797D">
        <w:rPr>
          <w:rFonts w:cs="Times"/>
          <w:sz w:val="24"/>
          <w:szCs w:val="24"/>
        </w:rPr>
        <w:fldChar w:fldCharType="separate"/>
      </w:r>
      <w:r w:rsidR="004C165C" w:rsidRPr="007A797D">
        <w:rPr>
          <w:rFonts w:cs="Times"/>
          <w:sz w:val="24"/>
        </w:rPr>
        <w:t>(Gantois et al., 2013)</w:t>
      </w:r>
      <w:r w:rsidR="00B26E32" w:rsidRPr="007A797D">
        <w:rPr>
          <w:rFonts w:cs="Times"/>
          <w:sz w:val="24"/>
          <w:szCs w:val="24"/>
        </w:rPr>
        <w:fldChar w:fldCharType="end"/>
      </w:r>
      <w:r w:rsidR="009D5F45" w:rsidRPr="007A797D">
        <w:rPr>
          <w:rFonts w:cs="Times"/>
          <w:sz w:val="24"/>
          <w:szCs w:val="24"/>
        </w:rPr>
        <w:t xml:space="preserve">. </w:t>
      </w:r>
      <w:r w:rsidR="009F4810" w:rsidRPr="007A797D">
        <w:rPr>
          <w:rFonts w:cs="Times"/>
          <w:sz w:val="24"/>
          <w:szCs w:val="24"/>
        </w:rPr>
        <w:t>T</w:t>
      </w:r>
      <w:r w:rsidR="00AC51EC" w:rsidRPr="007A797D">
        <w:rPr>
          <w:rFonts w:cs="Times"/>
          <w:sz w:val="24"/>
          <w:szCs w:val="24"/>
        </w:rPr>
        <w:t xml:space="preserve">o </w:t>
      </w:r>
      <w:r w:rsidR="000B4016" w:rsidRPr="007A797D">
        <w:rPr>
          <w:rFonts w:cs="Times"/>
          <w:sz w:val="24"/>
          <w:szCs w:val="24"/>
        </w:rPr>
        <w:t>translate</w:t>
      </w:r>
      <w:r w:rsidR="00AC51EC" w:rsidRPr="007A797D">
        <w:rPr>
          <w:rFonts w:cs="Times"/>
          <w:sz w:val="24"/>
          <w:szCs w:val="24"/>
        </w:rPr>
        <w:t xml:space="preserve"> these mouse</w:t>
      </w:r>
      <w:r w:rsidR="000B4016" w:rsidRPr="007A797D">
        <w:rPr>
          <w:rFonts w:cs="Times"/>
          <w:sz w:val="24"/>
          <w:szCs w:val="24"/>
        </w:rPr>
        <w:t xml:space="preserve"> experiments</w:t>
      </w:r>
      <w:r w:rsidR="00AC51EC" w:rsidRPr="007A797D">
        <w:rPr>
          <w:rFonts w:cs="Times"/>
          <w:sz w:val="24"/>
          <w:szCs w:val="24"/>
        </w:rPr>
        <w:t xml:space="preserve"> to human behavior </w:t>
      </w:r>
      <w:r w:rsidR="000B4016" w:rsidRPr="007A797D">
        <w:rPr>
          <w:rFonts w:cs="Times"/>
          <w:sz w:val="24"/>
          <w:szCs w:val="24"/>
        </w:rPr>
        <w:t>directly is quite difficult</w:t>
      </w:r>
      <w:r w:rsidR="00A26248" w:rsidRPr="007A797D">
        <w:rPr>
          <w:rFonts w:cs="Times"/>
          <w:sz w:val="24"/>
          <w:szCs w:val="24"/>
        </w:rPr>
        <w:t xml:space="preserve">, </w:t>
      </w:r>
      <w:r w:rsidR="000B4016" w:rsidRPr="007A797D">
        <w:rPr>
          <w:rFonts w:cs="Times"/>
          <w:sz w:val="24"/>
          <w:szCs w:val="24"/>
        </w:rPr>
        <w:t xml:space="preserve">but </w:t>
      </w:r>
      <w:r w:rsidR="009F4810" w:rsidRPr="007A797D">
        <w:rPr>
          <w:rFonts w:cs="Times"/>
          <w:sz w:val="24"/>
          <w:szCs w:val="24"/>
        </w:rPr>
        <w:t>findings</w:t>
      </w:r>
      <w:r w:rsidR="000272AA" w:rsidRPr="007A797D">
        <w:rPr>
          <w:rFonts w:cs="Times"/>
          <w:sz w:val="24"/>
          <w:szCs w:val="24"/>
        </w:rPr>
        <w:t xml:space="preserve"> may lead researchers to</w:t>
      </w:r>
      <w:r w:rsidR="000B4016" w:rsidRPr="007A797D">
        <w:rPr>
          <w:rFonts w:cs="Times"/>
          <w:sz w:val="24"/>
          <w:szCs w:val="24"/>
        </w:rPr>
        <w:t xml:space="preserve"> examine</w:t>
      </w:r>
      <w:r w:rsidR="0048606B" w:rsidRPr="007A797D">
        <w:rPr>
          <w:rFonts w:cs="Times"/>
          <w:sz w:val="24"/>
          <w:szCs w:val="24"/>
        </w:rPr>
        <w:t xml:space="preserve"> working memory retention </w:t>
      </w:r>
      <w:r w:rsidR="000272AA" w:rsidRPr="007A797D">
        <w:rPr>
          <w:rFonts w:cs="Times"/>
          <w:sz w:val="24"/>
          <w:szCs w:val="24"/>
        </w:rPr>
        <w:t>or sociability</w:t>
      </w:r>
      <w:r w:rsidR="00C53F6C" w:rsidRPr="007A797D">
        <w:rPr>
          <w:rFonts w:cs="Times"/>
          <w:sz w:val="24"/>
          <w:szCs w:val="24"/>
        </w:rPr>
        <w:t xml:space="preserve"> more generally</w:t>
      </w:r>
      <w:r w:rsidR="000272AA" w:rsidRPr="007A797D">
        <w:rPr>
          <w:rFonts w:cs="Times"/>
          <w:sz w:val="24"/>
          <w:szCs w:val="24"/>
        </w:rPr>
        <w:t xml:space="preserve">. </w:t>
      </w:r>
      <w:r w:rsidR="00590708" w:rsidRPr="007A797D">
        <w:rPr>
          <w:rFonts w:cs="Times"/>
          <w:sz w:val="24"/>
          <w:szCs w:val="24"/>
        </w:rPr>
        <w:t>However, researcher</w:t>
      </w:r>
      <w:r w:rsidR="0034795F" w:rsidRPr="007A797D">
        <w:rPr>
          <w:rFonts w:cs="Times"/>
          <w:sz w:val="24"/>
          <w:szCs w:val="24"/>
        </w:rPr>
        <w:t>s</w:t>
      </w:r>
      <w:r w:rsidR="00590708" w:rsidRPr="007A797D">
        <w:rPr>
          <w:rFonts w:cs="Times"/>
          <w:sz w:val="24"/>
          <w:szCs w:val="24"/>
        </w:rPr>
        <w:t xml:space="preserve"> need methods that are available and </w:t>
      </w:r>
      <w:r w:rsidR="00535794" w:rsidRPr="007A797D">
        <w:rPr>
          <w:rFonts w:cs="Times"/>
          <w:sz w:val="24"/>
          <w:szCs w:val="24"/>
        </w:rPr>
        <w:t xml:space="preserve">have shown efficacy in assessing symptoms in FXS. </w:t>
      </w:r>
      <w:r w:rsidR="00C53F6C" w:rsidRPr="007A797D">
        <w:rPr>
          <w:rFonts w:cs="Times"/>
          <w:sz w:val="24"/>
          <w:szCs w:val="24"/>
        </w:rPr>
        <w:t xml:space="preserve">One </w:t>
      </w:r>
      <w:r w:rsidR="0050516D" w:rsidRPr="007A797D">
        <w:rPr>
          <w:rFonts w:cs="Times"/>
          <w:sz w:val="24"/>
          <w:szCs w:val="24"/>
        </w:rPr>
        <w:t xml:space="preserve">phase 2 clinical trial for </w:t>
      </w:r>
      <w:r w:rsidR="00A94EFA" w:rsidRPr="007A797D">
        <w:rPr>
          <w:rFonts w:cs="Times"/>
          <w:sz w:val="24"/>
          <w:szCs w:val="24"/>
        </w:rPr>
        <w:t>a</w:t>
      </w:r>
      <w:r w:rsidR="0050516D" w:rsidRPr="007A797D">
        <w:rPr>
          <w:rFonts w:cs="Times"/>
          <w:sz w:val="24"/>
          <w:szCs w:val="24"/>
        </w:rPr>
        <w:t xml:space="preserve"> mGluR5 antagonist picked the </w:t>
      </w:r>
      <w:r w:rsidR="00077DA7" w:rsidRPr="007A797D">
        <w:rPr>
          <w:rFonts w:cs="Times"/>
          <w:sz w:val="24"/>
          <w:szCs w:val="24"/>
        </w:rPr>
        <w:t>Aberrant</w:t>
      </w:r>
      <w:r w:rsidR="0050516D" w:rsidRPr="007A797D">
        <w:rPr>
          <w:rFonts w:cs="Times"/>
          <w:sz w:val="24"/>
          <w:szCs w:val="24"/>
        </w:rPr>
        <w:t xml:space="preserve"> </w:t>
      </w:r>
      <w:r w:rsidR="00077DA7" w:rsidRPr="007A797D">
        <w:rPr>
          <w:rFonts w:cs="Times"/>
          <w:sz w:val="24"/>
          <w:szCs w:val="24"/>
        </w:rPr>
        <w:t>B</w:t>
      </w:r>
      <w:r w:rsidR="0050516D" w:rsidRPr="007A797D">
        <w:rPr>
          <w:rFonts w:cs="Times"/>
          <w:sz w:val="24"/>
          <w:szCs w:val="24"/>
        </w:rPr>
        <w:t xml:space="preserve">ehavior </w:t>
      </w:r>
      <w:r w:rsidR="00077DA7" w:rsidRPr="007A797D">
        <w:rPr>
          <w:rFonts w:cs="Times"/>
          <w:sz w:val="24"/>
          <w:szCs w:val="24"/>
        </w:rPr>
        <w:t>C</w:t>
      </w:r>
      <w:r w:rsidR="0050516D" w:rsidRPr="007A797D">
        <w:rPr>
          <w:rFonts w:cs="Times"/>
          <w:sz w:val="24"/>
          <w:szCs w:val="24"/>
        </w:rPr>
        <w:t>hecklist</w:t>
      </w:r>
      <w:r w:rsidR="00077DA7" w:rsidRPr="007A797D">
        <w:rPr>
          <w:rFonts w:cs="Times"/>
          <w:sz w:val="24"/>
          <w:szCs w:val="24"/>
        </w:rPr>
        <w:t xml:space="preserve"> community edition (ABC-C) as the primary outcome, which </w:t>
      </w:r>
      <w:r w:rsidR="00974FAA" w:rsidRPr="007A797D">
        <w:rPr>
          <w:rFonts w:cs="Times"/>
          <w:sz w:val="24"/>
          <w:szCs w:val="24"/>
        </w:rPr>
        <w:t>examines a range of symptoms that all may be impacted by FXS</w:t>
      </w:r>
      <w:r w:rsidR="0085200A" w:rsidRPr="007A797D">
        <w:rPr>
          <w:rFonts w:cs="Times"/>
          <w:sz w:val="24"/>
          <w:szCs w:val="24"/>
        </w:rPr>
        <w:t xml:space="preserve"> including irritability, </w:t>
      </w:r>
      <w:r w:rsidR="0092021B" w:rsidRPr="007A797D">
        <w:rPr>
          <w:rFonts w:cs="Times"/>
          <w:sz w:val="24"/>
          <w:szCs w:val="24"/>
        </w:rPr>
        <w:t>hyperactivity</w:t>
      </w:r>
      <w:r w:rsidR="0085200A" w:rsidRPr="007A797D">
        <w:rPr>
          <w:rFonts w:cs="Times"/>
          <w:sz w:val="24"/>
          <w:szCs w:val="24"/>
        </w:rPr>
        <w:t>, soci</w:t>
      </w:r>
      <w:r w:rsidR="0092021B" w:rsidRPr="007A797D">
        <w:rPr>
          <w:rFonts w:cs="Times"/>
          <w:sz w:val="24"/>
          <w:szCs w:val="24"/>
        </w:rPr>
        <w:t>al withdrawal, and stereotypic behavior</w:t>
      </w:r>
      <w:r w:rsidR="006E0DDB" w:rsidRPr="007A797D">
        <w:rPr>
          <w:rFonts w:cs="Times"/>
          <w:sz w:val="24"/>
          <w:szCs w:val="24"/>
        </w:rPr>
        <w:t xml:space="preserve"> </w:t>
      </w:r>
      <w:r w:rsidR="006E0DDB" w:rsidRPr="007A797D">
        <w:rPr>
          <w:rFonts w:cs="Times"/>
          <w:sz w:val="24"/>
          <w:szCs w:val="24"/>
        </w:rPr>
        <w:fldChar w:fldCharType="begin"/>
      </w:r>
      <w:r w:rsidR="004C165C" w:rsidRPr="007A797D">
        <w:rPr>
          <w:rFonts w:cs="Times"/>
          <w:sz w:val="24"/>
          <w:szCs w:val="24"/>
        </w:rPr>
        <w:instrText xml:space="preserve"> ADDIN ZOTERO_ITEM CSL_CITATION {"citationID":"BbBnOwr3","properties":{"formattedCitation":"(E. Berry-Kravis, Portes, et al., 2016)","plainCitation":"(E. Berry-Kravis, Portes, et al., 2016)","noteIndex":0},"citationItems":[{"id":386,"uris":["http://zotero.org/users/5387269/items/5LB37C3L"],"itemData":{"id":386,"type":"article-journal","abstract":"The mGluR theory of fragile X, put to the test\nPeople with the genetic disorder fragile X syndrome exhibit a variable constellation of debilitating physical and cognitive problems. Promising evidence from mouse models had raised hopes that an overactive glutamate signaling pathway (mGluR) was a smoking gun at the heart of the disease and that it could be successfully repaired. A pilot study in patients supported the mouse work: Down-regulation of mGluR improved behavioral problems, at least in patients carrying a certain genetic methylation marker. Here, in a larger, well-powered clinical trial, these results are put to the test and come up short. In adolescent or adult fragile X patients, whether they have the methylation marker or not, the glutamate antagonist mavoglurant had no effect on patient behavior. The authors discuss what further trials will be required, however, before permanently putting the mGluR theory of fragile X syndrome out to pasture.\nFragile X syndrome (FXS), the most common cause of inherited intellectual disability and autistic spectrum disorder, is typically caused by transcriptional silencing of the X-linked FMR1 gene. Work in animal models has described altered synaptic plasticity, a result of the up-regulation of metabotropic glutamate receptor 5 (mGluR5)–mediated signaling, as a putative downstream effect. Post hoc analysis of a randomized, placebo-controlled, crossover phase 2 trial suggested that the selective mGluR5 antagonist mavoglurant improved behavioral symptoms in FXS patients with completely methylated FMR1 genes. We present the results of two phase 2b, multicenter, randomized, double-blind, placebo-controlled, parallel-group studies of mavoglurant in FXS, designed to confirm this result in adults (n = 175, aged 18 to 45 years) and adolescents (n = 139, aged 12 to 17 years). In both trials, participants were stratified by methylation status and randomized to receive mavoglurant (25, 50, or 100 mg twice daily) or placebo over 12 weeks. Neither of the studies achieved the primary efficacy end point of improvement on behavioral symptoms measured by the Aberrant Behavior Checklist—Community Edition using the FXS-specific algorithm (ABC-CFX) after 12 weeks of treatment with mavoglurant. The safety and tolerability profile of mavoglurant was as previously described, with few adverse events. Therefore, under the conditions of our study, we could not confirm the mGluR theory of FXS nor the ability of the methylation state of the FMR1 promoter to predict mavoglurant efficacy. Preclinical results suggest that future clinical trials might profitably explore initiating treatment in a younger population with longer treatment duration and longer placebo run-ins and identifying new markers to better assess behavioral and cognitive benefits.\nIn contrast to previous studies, targeting the mGluR pathway in fragile X syndrome patients did not improve behavior independent of FMR1 methylation.\nIn contrast to previous studies, targeting the mGluR pathway in fragile X syndrome patients did not improve behavior independent of FMR1 methylation.","container-title":"Science Translational Medicine","DOI":"10.1126/scitranslmed.aab4109","ISSN":"1946-6234, 1946-6242","issue":"321","language":"en","license":"Copyright © 2016, American Association for the Advancement of Science","note":"publisher: American Association for the Advancement of Science\nsection: Research Article\nPMID: 26764156","page":"321ra5-321ra5","source":"stm.sciencemag.org","title":"Mavoglurant in fragile X syndrome: Results of two randomized, double-blind, placebo-controlled trials","title-short":"Mavoglurant in fragile X syndrome","volume":"8","author":[{"family":"Berry-Kravis","given":"Elizabeth"},{"family":"Portes","given":"Vincent Des"},{"family":"Hagerman","given":"Randi"},{"family":"Jacquemont","given":"Sébastien"},{"family":"Charles","given":"Perrine"},{"family":"Visootsak","given":"Jeannie"},{"family":"Brinkman","given":"Marc"},{"family":"Rerat","given":"Karin"},{"family":"Koumaras","given":"Barbara"},{"family":"Zhu","given":"Liansheng"},{"family":"Barth","given":"Gottfried Maria"},{"family":"Jaecklin","given":"Thomas"},{"family":"Apostol","given":"George"},{"family":"Raison","given":"Florian","dropping-particle":"von"}],"issued":{"date-parts":[["2016",1,13]]}}}],"schema":"https://github.com/citation-style-language/schema/raw/master/csl-citation.json"} </w:instrText>
      </w:r>
      <w:r w:rsidR="006E0DDB" w:rsidRPr="007A797D">
        <w:rPr>
          <w:rFonts w:cs="Times"/>
          <w:sz w:val="24"/>
          <w:szCs w:val="24"/>
        </w:rPr>
        <w:fldChar w:fldCharType="separate"/>
      </w:r>
      <w:r w:rsidR="004C165C" w:rsidRPr="007A797D">
        <w:rPr>
          <w:rFonts w:cs="Times"/>
          <w:sz w:val="24"/>
        </w:rPr>
        <w:t>(E. Berry-Kravis, Portes, et al., 2016)</w:t>
      </w:r>
      <w:r w:rsidR="006E0DDB" w:rsidRPr="007A797D">
        <w:rPr>
          <w:rFonts w:cs="Times"/>
          <w:sz w:val="24"/>
          <w:szCs w:val="24"/>
        </w:rPr>
        <w:fldChar w:fldCharType="end"/>
      </w:r>
      <w:r w:rsidR="00974FAA" w:rsidRPr="007A797D">
        <w:rPr>
          <w:rFonts w:cs="Times"/>
          <w:sz w:val="24"/>
          <w:szCs w:val="24"/>
        </w:rPr>
        <w:t xml:space="preserve">. </w:t>
      </w:r>
      <w:r w:rsidR="00535794" w:rsidRPr="007A797D">
        <w:rPr>
          <w:rFonts w:cs="Times"/>
          <w:sz w:val="24"/>
          <w:szCs w:val="24"/>
        </w:rPr>
        <w:t>A</w:t>
      </w:r>
      <w:r w:rsidR="00413E55" w:rsidRPr="007A797D">
        <w:rPr>
          <w:rFonts w:cs="Times"/>
          <w:sz w:val="24"/>
          <w:szCs w:val="24"/>
        </w:rPr>
        <w:t>nother</w:t>
      </w:r>
      <w:r w:rsidR="00535794" w:rsidRPr="007A797D">
        <w:rPr>
          <w:rFonts w:cs="Times"/>
          <w:sz w:val="24"/>
          <w:szCs w:val="24"/>
        </w:rPr>
        <w:t xml:space="preserve"> phase </w:t>
      </w:r>
      <w:r w:rsidR="00413E55" w:rsidRPr="007A797D">
        <w:rPr>
          <w:rFonts w:cs="Times"/>
          <w:sz w:val="24"/>
          <w:szCs w:val="24"/>
        </w:rPr>
        <w:t>2</w:t>
      </w:r>
      <w:r w:rsidR="00535794" w:rsidRPr="007A797D">
        <w:rPr>
          <w:rFonts w:cs="Times"/>
          <w:sz w:val="24"/>
          <w:szCs w:val="24"/>
        </w:rPr>
        <w:t xml:space="preserve"> trial </w:t>
      </w:r>
      <w:r w:rsidR="00413E55" w:rsidRPr="007A797D">
        <w:rPr>
          <w:rFonts w:cs="Times"/>
          <w:sz w:val="24"/>
          <w:szCs w:val="24"/>
        </w:rPr>
        <w:t xml:space="preserve">assessing a mGluR5 antagonist in FXS </w:t>
      </w:r>
      <w:r w:rsidR="009F4810" w:rsidRPr="007A797D">
        <w:rPr>
          <w:rFonts w:cs="Times"/>
          <w:sz w:val="24"/>
          <w:szCs w:val="24"/>
        </w:rPr>
        <w:t xml:space="preserve">used </w:t>
      </w:r>
      <w:r w:rsidR="00470E76" w:rsidRPr="007A797D">
        <w:rPr>
          <w:rFonts w:cs="Times"/>
          <w:sz w:val="24"/>
          <w:szCs w:val="24"/>
        </w:rPr>
        <w:t>the Anxiety Depression and Mood Scale (ADAMS)</w:t>
      </w:r>
      <w:r w:rsidR="001C4C04" w:rsidRPr="007A797D">
        <w:rPr>
          <w:rFonts w:cs="Times"/>
          <w:sz w:val="24"/>
          <w:szCs w:val="24"/>
        </w:rPr>
        <w:t xml:space="preserve"> </w:t>
      </w:r>
      <w:r w:rsidR="001C4C04" w:rsidRPr="007A797D">
        <w:rPr>
          <w:rFonts w:cs="Times"/>
          <w:sz w:val="24"/>
          <w:szCs w:val="24"/>
        </w:rPr>
        <w:fldChar w:fldCharType="begin"/>
      </w:r>
      <w:r w:rsidR="004C165C" w:rsidRPr="007A797D">
        <w:rPr>
          <w:rFonts w:cs="Times"/>
          <w:sz w:val="24"/>
          <w:szCs w:val="24"/>
        </w:rPr>
        <w:instrText xml:space="preserve"> ADDIN ZOTERO_ITEM CSL_CITATION {"citationID":"g3uEp4wM","properties":{"formattedCitation":"(Youssef et al., 2018)","plainCitation":"(Youssef et al., 2018)","noteIndex":0},"citationItems":[{"id":1046,"uris":["http://zotero.org/users/5387269/items/YEHAPVYE"],"itemData":{"id":1046,"type":"article-journal","abstract":"Preclinical data suggest that inhibition of the metabotropic glutamate receptor 5 (mGluR5) receptor might hold therapeutic benefits in Fragile X syndrome (FXS). Treatment of Fmr1 knockout mice with mGluR5-negative allosteric modulators (NAMs) has been reported to correct a broad range of phenotypes related to FXS. The early short-term clinical trials with mGluR5 NAMs, including basimglurant, assessing the effects in individuals with FXS, were supportive of further exploration in larger, well-controlled trials. We evaluated basimglurant, a potent and selective mGluR5 NAM, in a 12-week, double-blind, parallel-group study of 183 adults and adolescents (aged 14-50, mean 23.4 years) with FXS. Individuals with an FMR1 full mutation were randomized to placebo or one of two doses of basimglurant. The primary efficacy endpoint was the change from baseline in behavioral symptoms using the Anxiety Depression and Mood Scale (ADAMS) total score. All treatment arms showed marked behavioral improvements from baseline to week 12 with less improvement in the basimglurant 1.5 mg arm than placebo; however, basimglurant 0.5 mg was inferior to placebo in the ADAMs total score. Treatment with basimglurant was overall well-tolerated. A higher incidence of adverse events classified as psychiatric disorders were reported in patients treated with basimglurant, including three patients with hallucinations or psychosis. In this phase 2 clinical trial, basimglurant did not demonstrate improvement over placebo. Evaluation of the overall risk-benefit in younger patient populations is an important consideration for the design of potential further investigations of efficacy with this class of medications.","container-title":"Neuropsychopharmacology: Official Publication of the American College of Neuropsychopharmacology","DOI":"10.1038/npp.2017.177","ISSN":"1740-634X","issue":"3","journalAbbreviation":"Neuropsychopharmacology","language":"eng","note":"PMID: 28816242\nPMCID: PMC5770759","page":"503-512","source":"PubMed","title":"Effect of the mGluR5-NAM Basimglurant on Behavior in Adolescents and Adults with Fragile X Syndrome in a Randomized, Double-Blind, Placebo-Controlled Trial: FragXis Phase 2 Results","title-short":"Effect of the mGluR5-NAM Basimglurant on Behavior in Adolescents and Adults with Fragile X Syndrome in a Randomized, Double-Blind, Placebo-Controlled Trial","volume":"43","author":[{"family":"Youssef","given":"Eriene A."},{"family":"Berry-Kravis","given":"Elizabeth"},{"family":"Czech","given":"Christian"},{"family":"Hagerman","given":"Randi J."},{"family":"Hessl","given":"David"},{"family":"Wong","given":"Chin Y."},{"family":"Rabbia","given":"Michael"},{"family":"Deptula","given":"Dennis"},{"family":"John","given":"Amy"},{"family":"Kinch","given":"Russell"},{"family":"Drewitt","given":"Philip"},{"family":"Lindemann","given":"Lothar"},{"family":"Marcinowski","given":"Moritz"},{"family":"Langland","given":"Rachel"},{"family":"Horn","given":"Carsten"},{"family":"Fontoura","given":"Paulo"},{"family":"Santarelli","given":"Luca"},{"family":"Quiroz","given":"Jorge A."},{"literal":"FragXis Study Group"}],"issued":{"date-parts":[["2018",2]]}}}],"schema":"https://github.com/citation-style-language/schema/raw/master/csl-citation.json"} </w:instrText>
      </w:r>
      <w:r w:rsidR="001C4C04" w:rsidRPr="007A797D">
        <w:rPr>
          <w:rFonts w:cs="Times"/>
          <w:sz w:val="24"/>
          <w:szCs w:val="24"/>
        </w:rPr>
        <w:fldChar w:fldCharType="separate"/>
      </w:r>
      <w:r w:rsidR="004C165C" w:rsidRPr="007A797D">
        <w:rPr>
          <w:rFonts w:cs="Times"/>
          <w:sz w:val="24"/>
        </w:rPr>
        <w:t>(Youssef et al., 2018)</w:t>
      </w:r>
      <w:r w:rsidR="001C4C04" w:rsidRPr="007A797D">
        <w:rPr>
          <w:rFonts w:cs="Times"/>
          <w:sz w:val="24"/>
          <w:szCs w:val="24"/>
        </w:rPr>
        <w:fldChar w:fldCharType="end"/>
      </w:r>
      <w:r w:rsidR="00804E08" w:rsidRPr="007A797D">
        <w:rPr>
          <w:rFonts w:cs="Times"/>
          <w:sz w:val="24"/>
          <w:szCs w:val="24"/>
        </w:rPr>
        <w:t>. Both studies picked primary outcomes</w:t>
      </w:r>
      <w:r w:rsidR="001C4C04" w:rsidRPr="007A797D">
        <w:rPr>
          <w:rFonts w:cs="Times"/>
          <w:sz w:val="24"/>
          <w:szCs w:val="24"/>
        </w:rPr>
        <w:t xml:space="preserve"> that </w:t>
      </w:r>
      <w:r w:rsidR="00823094" w:rsidRPr="007A797D">
        <w:rPr>
          <w:rFonts w:cs="Times"/>
          <w:sz w:val="24"/>
          <w:szCs w:val="24"/>
        </w:rPr>
        <w:t>assess symptom</w:t>
      </w:r>
      <w:r w:rsidR="00F134DF" w:rsidRPr="007A797D">
        <w:rPr>
          <w:rFonts w:cs="Times"/>
          <w:sz w:val="24"/>
          <w:szCs w:val="24"/>
        </w:rPr>
        <w:t>s</w:t>
      </w:r>
      <w:r w:rsidR="00823094" w:rsidRPr="007A797D">
        <w:rPr>
          <w:rFonts w:cs="Times"/>
          <w:sz w:val="24"/>
          <w:szCs w:val="24"/>
        </w:rPr>
        <w:t xml:space="preserve"> that </w:t>
      </w:r>
      <w:r w:rsidR="00F134DF" w:rsidRPr="007A797D">
        <w:rPr>
          <w:rFonts w:cs="Times"/>
          <w:sz w:val="24"/>
          <w:szCs w:val="24"/>
        </w:rPr>
        <w:t>are</w:t>
      </w:r>
      <w:r w:rsidR="00823094" w:rsidRPr="007A797D">
        <w:rPr>
          <w:rFonts w:cs="Times"/>
          <w:sz w:val="24"/>
          <w:szCs w:val="24"/>
        </w:rPr>
        <w:t xml:space="preserve"> known to be affected </w:t>
      </w:r>
      <w:r w:rsidR="00112584" w:rsidRPr="007A797D">
        <w:rPr>
          <w:rFonts w:cs="Times"/>
          <w:sz w:val="24"/>
          <w:szCs w:val="24"/>
        </w:rPr>
        <w:t>by FXS but do</w:t>
      </w:r>
      <w:r w:rsidR="00F134DF" w:rsidRPr="007A797D">
        <w:rPr>
          <w:rFonts w:cs="Times"/>
          <w:sz w:val="24"/>
          <w:szCs w:val="24"/>
        </w:rPr>
        <w:t xml:space="preserve"> no</w:t>
      </w:r>
      <w:r w:rsidR="00112584" w:rsidRPr="007A797D">
        <w:rPr>
          <w:rFonts w:cs="Times"/>
          <w:sz w:val="24"/>
          <w:szCs w:val="24"/>
        </w:rPr>
        <w:t xml:space="preserve">t </w:t>
      </w:r>
      <w:r w:rsidR="001C4C04" w:rsidRPr="007A797D">
        <w:rPr>
          <w:rFonts w:cs="Times"/>
          <w:sz w:val="24"/>
          <w:szCs w:val="24"/>
        </w:rPr>
        <w:t xml:space="preserve">directly </w:t>
      </w:r>
      <w:r w:rsidR="00112584" w:rsidRPr="007A797D">
        <w:rPr>
          <w:rFonts w:cs="Times"/>
          <w:sz w:val="24"/>
          <w:szCs w:val="24"/>
        </w:rPr>
        <w:t xml:space="preserve">relate to </w:t>
      </w:r>
      <w:r w:rsidR="00112584" w:rsidRPr="007A797D">
        <w:rPr>
          <w:rFonts w:cs="Times"/>
          <w:sz w:val="24"/>
          <w:szCs w:val="24"/>
        </w:rPr>
        <w:lastRenderedPageBreak/>
        <w:t xml:space="preserve">the mouse measures and could not </w:t>
      </w:r>
      <w:r w:rsidR="00F24CD2" w:rsidRPr="007A797D">
        <w:rPr>
          <w:rFonts w:cs="Times"/>
          <w:sz w:val="24"/>
          <w:szCs w:val="24"/>
        </w:rPr>
        <w:t>be easily assessed in mice</w:t>
      </w:r>
      <w:r w:rsidR="009F4810" w:rsidRPr="007A797D">
        <w:rPr>
          <w:rFonts w:cs="Times"/>
          <w:sz w:val="24"/>
          <w:szCs w:val="24"/>
        </w:rPr>
        <w:t xml:space="preserve"> as indicators of target engagement</w:t>
      </w:r>
      <w:r w:rsidR="00470E76" w:rsidRPr="007A797D">
        <w:rPr>
          <w:rFonts w:cs="Times"/>
          <w:sz w:val="24"/>
          <w:szCs w:val="24"/>
        </w:rPr>
        <w:t xml:space="preserve">. Neither study found significant </w:t>
      </w:r>
      <w:r w:rsidR="00823094" w:rsidRPr="007A797D">
        <w:rPr>
          <w:rFonts w:cs="Times"/>
          <w:sz w:val="24"/>
          <w:szCs w:val="24"/>
        </w:rPr>
        <w:t>results</w:t>
      </w:r>
      <w:r w:rsidR="001C4C04" w:rsidRPr="007A797D">
        <w:rPr>
          <w:rFonts w:cs="Times"/>
          <w:sz w:val="24"/>
          <w:szCs w:val="24"/>
        </w:rPr>
        <w:t xml:space="preserve"> </w:t>
      </w:r>
      <w:r w:rsidR="001C4C04" w:rsidRPr="007A797D">
        <w:rPr>
          <w:rFonts w:cs="Times"/>
          <w:sz w:val="24"/>
          <w:szCs w:val="24"/>
        </w:rPr>
        <w:fldChar w:fldCharType="begin"/>
      </w:r>
      <w:r w:rsidR="004C165C" w:rsidRPr="007A797D">
        <w:rPr>
          <w:rFonts w:cs="Times"/>
          <w:sz w:val="24"/>
          <w:szCs w:val="24"/>
        </w:rPr>
        <w:instrText xml:space="preserve"> ADDIN ZOTERO_ITEM CSL_CITATION {"citationID":"Sf43DjhR","properties":{"formattedCitation":"(E. Berry-Kravis, Portes, et al., 2016; Youssef et al., 2018)","plainCitation":"(E. Berry-Kravis, Portes, et al., 2016; Youssef et al., 2018)","noteIndex":0},"citationItems":[{"id":386,"uris":["http://zotero.org/users/5387269/items/5LB37C3L"],"itemData":{"id":386,"type":"article-journal","abstract":"The mGluR theory of fragile X, put to the test\nPeople with the genetic disorder fragile X syndrome exhibit a variable constellation of debilitating physical and cognitive problems. Promising evidence from mouse models had raised hopes that an overactive glutamate signaling pathway (mGluR) was a smoking gun at the heart of the disease and that it could be successfully repaired. A pilot study in patients supported the mouse work: Down-regulation of mGluR improved behavioral problems, at least in patients carrying a certain genetic methylation marker. Here, in a larger, well-powered clinical trial, these results are put to the test and come up short. In adolescent or adult fragile X patients, whether they have the methylation marker or not, the glutamate antagonist mavoglurant had no effect on patient behavior. The authors discuss what further trials will be required, however, before permanently putting the mGluR theory of fragile X syndrome out to pasture.\nFragile X syndrome (FXS), the most common cause of inherited intellectual disability and autistic spectrum disorder, is typically caused by transcriptional silencing of the X-linked FMR1 gene. Work in animal models has described altered synaptic plasticity, a result of the up-regulation of metabotropic glutamate receptor 5 (mGluR5)–mediated signaling, as a putative downstream effect. Post hoc analysis of a randomized, placebo-controlled, crossover phase 2 trial suggested that the selective mGluR5 antagonist mavoglurant improved behavioral symptoms in FXS patients with completely methylated FMR1 genes. We present the results of two phase 2b, multicenter, randomized, double-blind, placebo-controlled, parallel-group studies of mavoglurant in FXS, designed to confirm this result in adults (n = 175, aged 18 to 45 years) and adolescents (n = 139, aged 12 to 17 years). In both trials, participants were stratified by methylation status and randomized to receive mavoglurant (25, 50, or 100 mg twice daily) or placebo over 12 weeks. Neither of the studies achieved the primary efficacy end point of improvement on behavioral symptoms measured by the Aberrant Behavior Checklist—Community Edition using the FXS-specific algorithm (ABC-CFX) after 12 weeks of treatment with mavoglurant. The safety and tolerability profile of mavoglurant was as previously described, with few adverse events. Therefore, under the conditions of our study, we could not confirm the mGluR theory of FXS nor the ability of the methylation state of the FMR1 promoter to predict mavoglurant efficacy. Preclinical results suggest that future clinical trials might profitably explore initiating treatment in a younger population with longer treatment duration and longer placebo run-ins and identifying new markers to better assess behavioral and cognitive benefits.\nIn contrast to previous studies, targeting the mGluR pathway in fragile X syndrome patients did not improve behavior independent of FMR1 methylation.\nIn contrast to previous studies, targeting the mGluR pathway in fragile X syndrome patients did not improve behavior independent of FMR1 methylation.","container-title":"Science Translational Medicine","DOI":"10.1126/scitranslmed.aab4109","ISSN":"1946-6234, 1946-6242","issue":"321","language":"en","license":"Copyright © 2016, American Association for the Advancement of Science","note":"publisher: American Association for the Advancement of Science\nsection: Research Article\nPMID: 26764156","page":"321ra5-321ra5","source":"stm.sciencemag.org","title":"Mavoglurant in fragile X syndrome: Results of two randomized, double-blind, placebo-controlled trials","title-short":"Mavoglurant in fragile X syndrome","volume":"8","author":[{"family":"Berry-Kravis","given":"Elizabeth"},{"family":"Portes","given":"Vincent Des"},{"family":"Hagerman","given":"Randi"},{"family":"Jacquemont","given":"Sébastien"},{"family":"Charles","given":"Perrine"},{"family":"Visootsak","given":"Jeannie"},{"family":"Brinkman","given":"Marc"},{"family":"Rerat","given":"Karin"},{"family":"Koumaras","given":"Barbara"},{"family":"Zhu","given":"Liansheng"},{"family":"Barth","given":"Gottfried Maria"},{"family":"Jaecklin","given":"Thomas"},{"family":"Apostol","given":"George"},{"family":"Raison","given":"Florian","dropping-particle":"von"}],"issued":{"date-parts":[["2016",1,13]]}}},{"id":1046,"uris":["http://zotero.org/users/5387269/items/YEHAPVYE"],"itemData":{"id":1046,"type":"article-journal","abstract":"Preclinical data suggest that inhibition of the metabotropic glutamate receptor 5 (mGluR5) receptor might hold therapeutic benefits in Fragile X syndrome (FXS). Treatment of Fmr1 knockout mice with mGluR5-negative allosteric modulators (NAMs) has been reported to correct a broad range of phenotypes related to FXS. The early short-term clinical trials with mGluR5 NAMs, including basimglurant, assessing the effects in individuals with FXS, were supportive of further exploration in larger, well-controlled trials. We evaluated basimglurant, a potent and selective mGluR5 NAM, in a 12-week, double-blind, parallel-group study of 183 adults and adolescents (aged 14-50, mean 23.4 years) with FXS. Individuals with an FMR1 full mutation were randomized to placebo or one of two doses of basimglurant. The primary efficacy endpoint was the change from baseline in behavioral symptoms using the Anxiety Depression and Mood Scale (ADAMS) total score. All treatment arms showed marked behavioral improvements from baseline to week 12 with less improvement in the basimglurant 1.5 mg arm than placebo; however, basimglurant 0.5 mg was inferior to placebo in the ADAMs total score. Treatment with basimglurant was overall well-tolerated. A higher incidence of adverse events classified as psychiatric disorders were reported in patients treated with basimglurant, including three patients with hallucinations or psychosis. In this phase 2 clinical trial, basimglurant did not demonstrate improvement over placebo. Evaluation of the overall risk-benefit in younger patient populations is an important consideration for the design of potential further investigations of efficacy with this class of medications.","container-title":"Neuropsychopharmacology: Official Publication of the American College of Neuropsychopharmacology","DOI":"10.1038/npp.2017.177","ISSN":"1740-634X","issue":"3","journalAbbreviation":"Neuropsychopharmacology","language":"eng","note":"PMID: 28816242\nPMCID: PMC5770759","page":"503-512","source":"PubMed","title":"Effect of the mGluR5-NAM Basimglurant on Behavior in Adolescents and Adults with Fragile X Syndrome in a Randomized, Double-Blind, Placebo-Controlled Trial: FragXis Phase 2 Results","title-short":"Effect of the mGluR5-NAM Basimglurant on Behavior in Adolescents and Adults with Fragile X Syndrome in a Randomized, Double-Blind, Placebo-Controlled Trial","volume":"43","author":[{"family":"Youssef","given":"Eriene A."},{"family":"Berry-Kravis","given":"Elizabeth"},{"family":"Czech","given":"Christian"},{"family":"Hagerman","given":"Randi J."},{"family":"Hessl","given":"David"},{"family":"Wong","given":"Chin Y."},{"family":"Rabbia","given":"Michael"},{"family":"Deptula","given":"Dennis"},{"family":"John","given":"Amy"},{"family":"Kinch","given":"Russell"},{"family":"Drewitt","given":"Philip"},{"family":"Lindemann","given":"Lothar"},{"family":"Marcinowski","given":"Moritz"},{"family":"Langland","given":"Rachel"},{"family":"Horn","given":"Carsten"},{"family":"Fontoura","given":"Paulo"},{"family":"Santarelli","given":"Luca"},{"family":"Quiroz","given":"Jorge A."},{"literal":"FragXis Study Group"}],"issued":{"date-parts":[["2018",2]]}}}],"schema":"https://github.com/citation-style-language/schema/raw/master/csl-citation.json"} </w:instrText>
      </w:r>
      <w:r w:rsidR="001C4C04" w:rsidRPr="007A797D">
        <w:rPr>
          <w:rFonts w:cs="Times"/>
          <w:sz w:val="24"/>
          <w:szCs w:val="24"/>
        </w:rPr>
        <w:fldChar w:fldCharType="separate"/>
      </w:r>
      <w:r w:rsidR="004C165C" w:rsidRPr="007A797D">
        <w:rPr>
          <w:rFonts w:cs="Times"/>
          <w:sz w:val="24"/>
        </w:rPr>
        <w:t>(E. Berry-Kravis, Portes, et al., 2016; Youssef et al., 2018)</w:t>
      </w:r>
      <w:r w:rsidR="001C4C04" w:rsidRPr="007A797D">
        <w:rPr>
          <w:rFonts w:cs="Times"/>
          <w:sz w:val="24"/>
          <w:szCs w:val="24"/>
        </w:rPr>
        <w:fldChar w:fldCharType="end"/>
      </w:r>
      <w:r w:rsidR="00311A9E" w:rsidRPr="007A797D">
        <w:rPr>
          <w:rFonts w:cs="Times"/>
          <w:sz w:val="24"/>
          <w:szCs w:val="24"/>
        </w:rPr>
        <w:t>.</w:t>
      </w:r>
    </w:p>
    <w:p w14:paraId="182ABC53" w14:textId="0F391CE5" w:rsidR="008A6F9F" w:rsidRPr="007A797D" w:rsidRDefault="00E865D5" w:rsidP="00E23D70">
      <w:pPr>
        <w:spacing w:line="480" w:lineRule="auto"/>
        <w:ind w:firstLine="720"/>
        <w:rPr>
          <w:rFonts w:cs="Times"/>
          <w:sz w:val="24"/>
          <w:szCs w:val="24"/>
        </w:rPr>
      </w:pPr>
      <w:r w:rsidRPr="007A797D">
        <w:rPr>
          <w:rFonts w:cs="Times"/>
          <w:sz w:val="24"/>
          <w:szCs w:val="24"/>
        </w:rPr>
        <w:t xml:space="preserve">The second problem in picking an outcome measurement is that </w:t>
      </w:r>
      <w:r w:rsidR="00B6504C" w:rsidRPr="007A797D">
        <w:rPr>
          <w:rFonts w:cs="Times"/>
          <w:sz w:val="24"/>
          <w:szCs w:val="24"/>
        </w:rPr>
        <w:t xml:space="preserve">many outcome measurements are </w:t>
      </w:r>
      <w:r w:rsidR="00794E67" w:rsidRPr="007A797D">
        <w:rPr>
          <w:rFonts w:cs="Times"/>
          <w:sz w:val="24"/>
          <w:szCs w:val="24"/>
        </w:rPr>
        <w:t xml:space="preserve">often </w:t>
      </w:r>
      <w:r w:rsidR="00B6504C" w:rsidRPr="007A797D">
        <w:rPr>
          <w:rFonts w:cs="Times"/>
          <w:sz w:val="24"/>
          <w:szCs w:val="24"/>
        </w:rPr>
        <w:t xml:space="preserve">parent report surveys or </w:t>
      </w:r>
      <w:r w:rsidR="009F4810" w:rsidRPr="007A797D">
        <w:rPr>
          <w:rFonts w:cs="Times"/>
          <w:sz w:val="24"/>
          <w:szCs w:val="24"/>
        </w:rPr>
        <w:t xml:space="preserve">scales such as </w:t>
      </w:r>
      <w:r w:rsidR="00B6504C" w:rsidRPr="007A797D">
        <w:rPr>
          <w:rFonts w:cs="Times"/>
          <w:sz w:val="24"/>
          <w:szCs w:val="24"/>
        </w:rPr>
        <w:t xml:space="preserve">the </w:t>
      </w:r>
      <w:r w:rsidR="009415CA" w:rsidRPr="007A797D">
        <w:rPr>
          <w:rFonts w:cs="Times"/>
          <w:sz w:val="24"/>
          <w:szCs w:val="24"/>
        </w:rPr>
        <w:t>C</w:t>
      </w:r>
      <w:r w:rsidR="00B6504C" w:rsidRPr="007A797D">
        <w:rPr>
          <w:rFonts w:cs="Times"/>
          <w:sz w:val="24"/>
          <w:szCs w:val="24"/>
        </w:rPr>
        <w:t xml:space="preserve">linician </w:t>
      </w:r>
      <w:r w:rsidR="006C1490" w:rsidRPr="007A797D">
        <w:rPr>
          <w:rFonts w:cs="Times"/>
          <w:sz w:val="24"/>
          <w:szCs w:val="24"/>
        </w:rPr>
        <w:t>Global</w:t>
      </w:r>
      <w:r w:rsidR="00BE2A6D" w:rsidRPr="007A797D">
        <w:rPr>
          <w:rFonts w:cs="Times"/>
          <w:sz w:val="24"/>
          <w:szCs w:val="24"/>
        </w:rPr>
        <w:t xml:space="preserve"> </w:t>
      </w:r>
      <w:r w:rsidR="001149D7" w:rsidRPr="007A797D">
        <w:rPr>
          <w:rFonts w:cs="Times"/>
          <w:sz w:val="24"/>
          <w:szCs w:val="24"/>
        </w:rPr>
        <w:t xml:space="preserve">Impression </w:t>
      </w:r>
      <w:r w:rsidR="009F4810" w:rsidRPr="007A797D">
        <w:rPr>
          <w:rFonts w:cs="Times"/>
          <w:sz w:val="24"/>
          <w:szCs w:val="24"/>
        </w:rPr>
        <w:t>–</w:t>
      </w:r>
      <w:r w:rsidR="001149D7" w:rsidRPr="007A797D">
        <w:rPr>
          <w:rFonts w:cs="Times"/>
          <w:sz w:val="24"/>
          <w:szCs w:val="24"/>
        </w:rPr>
        <w:t xml:space="preserve"> Improvement</w:t>
      </w:r>
      <w:r w:rsidR="00BE2A6D" w:rsidRPr="007A797D">
        <w:rPr>
          <w:rFonts w:cs="Times"/>
          <w:sz w:val="24"/>
          <w:szCs w:val="24"/>
        </w:rPr>
        <w:t xml:space="preserve"> scale</w:t>
      </w:r>
      <w:r w:rsidR="00643CC5" w:rsidRPr="007A797D">
        <w:rPr>
          <w:rFonts w:cs="Times"/>
          <w:sz w:val="24"/>
          <w:szCs w:val="24"/>
        </w:rPr>
        <w:t xml:space="preserve">, which is </w:t>
      </w:r>
      <w:r w:rsidR="008A3DC5" w:rsidRPr="007A797D">
        <w:rPr>
          <w:rFonts w:cs="Times"/>
          <w:sz w:val="24"/>
          <w:szCs w:val="24"/>
        </w:rPr>
        <w:t>a very general rating of improvement of symptoms</w:t>
      </w:r>
      <w:r w:rsidR="00C45069" w:rsidRPr="007A797D">
        <w:rPr>
          <w:rFonts w:cs="Times"/>
          <w:sz w:val="24"/>
          <w:szCs w:val="24"/>
        </w:rPr>
        <w:t xml:space="preserve"> </w:t>
      </w:r>
      <w:r w:rsidR="00C45069" w:rsidRPr="007A797D">
        <w:rPr>
          <w:rFonts w:cs="Times"/>
          <w:sz w:val="24"/>
          <w:szCs w:val="24"/>
        </w:rPr>
        <w:fldChar w:fldCharType="begin"/>
      </w:r>
      <w:r w:rsidR="004C165C" w:rsidRPr="007A797D">
        <w:rPr>
          <w:rFonts w:cs="Times"/>
          <w:sz w:val="24"/>
          <w:szCs w:val="24"/>
        </w:rPr>
        <w:instrText xml:space="preserve"> ADDIN ZOTERO_ITEM CSL_CITATION {"citationID":"iqJReMQ5","properties":{"formattedCitation":"(Busner &amp; Targum, 2007)","plainCitation":"(Busner &amp; Targum, 2007)","noteIndex":0},"citationItems":[{"id":1404,"uris":["http://zotero.org/users/5387269/items/F77Y358J"],"itemData":{"id":1404,"type":"article-journal","abstract":"OBJECTIVE: This paper reviews the potential value in daily clinical practice of an easily applied research tool, the Clinical Global Impressions (CGI) Scale, for the nonresearcher clinician to quantify and track patient progress and treatment response over time.\nMETHOD: The instrument is described and sample patient scenarios are provided with scoring rationales and a practical charting system.\nCONCLUSION: The CGI severity and improvement scales offer a readily understood, practical measurement tool that can easily be administered by a clinician in a busy clinical practice setting.","container-title":"Psychiatry (Edgmont (Pa.: Township))","ISSN":"1555-5194","issue":"7","journalAbbreviation":"Psychiatry (Edgmont)","language":"eng","note":"PMID: 20526405\nPMCID: PMC2880930","page":"28-37","source":"PubMed","title":"The clinical global impressions scale: applying a research tool in clinical practice","title-short":"The clinical global impressions scale","volume":"4","author":[{"family":"Busner","given":"Joan"},{"family":"Targum","given":"Steven D."}],"issued":{"date-parts":[["2007",7]]}}}],"schema":"https://github.com/citation-style-language/schema/raw/master/csl-citation.json"} </w:instrText>
      </w:r>
      <w:r w:rsidR="00C45069" w:rsidRPr="007A797D">
        <w:rPr>
          <w:rFonts w:cs="Times"/>
          <w:sz w:val="24"/>
          <w:szCs w:val="24"/>
        </w:rPr>
        <w:fldChar w:fldCharType="separate"/>
      </w:r>
      <w:r w:rsidR="004C165C" w:rsidRPr="007A797D">
        <w:rPr>
          <w:rFonts w:cs="Times"/>
          <w:sz w:val="24"/>
        </w:rPr>
        <w:t>(Busner &amp; Targum, 2007)</w:t>
      </w:r>
      <w:r w:rsidR="00C45069" w:rsidRPr="007A797D">
        <w:rPr>
          <w:rFonts w:cs="Times"/>
          <w:sz w:val="24"/>
          <w:szCs w:val="24"/>
        </w:rPr>
        <w:fldChar w:fldCharType="end"/>
      </w:r>
      <w:r w:rsidR="00BE2A6D" w:rsidRPr="007A797D">
        <w:rPr>
          <w:rFonts w:cs="Times"/>
          <w:sz w:val="24"/>
          <w:szCs w:val="24"/>
        </w:rPr>
        <w:t>. These measurements can be easily biased</w:t>
      </w:r>
      <w:r w:rsidR="009F4810" w:rsidRPr="007A797D">
        <w:rPr>
          <w:rFonts w:cs="Times"/>
          <w:sz w:val="24"/>
          <w:szCs w:val="24"/>
        </w:rPr>
        <w:t>, are subject to placebo effect,</w:t>
      </w:r>
      <w:r w:rsidR="00BE2A6D" w:rsidRPr="007A797D">
        <w:rPr>
          <w:rFonts w:cs="Times"/>
          <w:sz w:val="24"/>
          <w:szCs w:val="24"/>
        </w:rPr>
        <w:t xml:space="preserve"> </w:t>
      </w:r>
      <w:r w:rsidR="00FB33A4" w:rsidRPr="007A797D">
        <w:rPr>
          <w:rFonts w:cs="Times"/>
          <w:sz w:val="24"/>
          <w:szCs w:val="24"/>
        </w:rPr>
        <w:t xml:space="preserve">and </w:t>
      </w:r>
      <w:r w:rsidR="00BE2A6D" w:rsidRPr="007A797D">
        <w:rPr>
          <w:rFonts w:cs="Times"/>
          <w:sz w:val="24"/>
          <w:szCs w:val="24"/>
        </w:rPr>
        <w:t>may not accurately capture the internal experience of the participant</w:t>
      </w:r>
      <w:r w:rsidR="006E1EE5" w:rsidRPr="007A797D">
        <w:rPr>
          <w:rFonts w:cs="Times"/>
          <w:sz w:val="24"/>
          <w:szCs w:val="24"/>
        </w:rPr>
        <w:t xml:space="preserve">. </w:t>
      </w:r>
      <w:r w:rsidR="009F4810" w:rsidRPr="007A797D">
        <w:rPr>
          <w:rFonts w:cs="Times"/>
          <w:sz w:val="24"/>
          <w:szCs w:val="24"/>
        </w:rPr>
        <w:t>O</w:t>
      </w:r>
      <w:r w:rsidR="00E54C70" w:rsidRPr="007A797D">
        <w:rPr>
          <w:rFonts w:cs="Times"/>
          <w:sz w:val="24"/>
          <w:szCs w:val="24"/>
        </w:rPr>
        <w:t xml:space="preserve">utcome measurements </w:t>
      </w:r>
      <w:r w:rsidR="009F4810" w:rsidRPr="007A797D">
        <w:rPr>
          <w:rFonts w:cs="Times"/>
          <w:sz w:val="24"/>
          <w:szCs w:val="24"/>
        </w:rPr>
        <w:t xml:space="preserve">of this type </w:t>
      </w:r>
      <w:r w:rsidR="00E54C70" w:rsidRPr="007A797D">
        <w:rPr>
          <w:rFonts w:cs="Times"/>
          <w:sz w:val="24"/>
          <w:szCs w:val="24"/>
        </w:rPr>
        <w:t xml:space="preserve">could be missing significant cognitive changes that are not being captured by outside observation. </w:t>
      </w:r>
      <w:r w:rsidR="00DE3BCB" w:rsidRPr="007A797D">
        <w:rPr>
          <w:rFonts w:cs="Times"/>
          <w:sz w:val="24"/>
          <w:szCs w:val="24"/>
        </w:rPr>
        <w:t>Additionally</w:t>
      </w:r>
      <w:r w:rsidR="00447359" w:rsidRPr="007A797D">
        <w:rPr>
          <w:rFonts w:cs="Times"/>
          <w:sz w:val="24"/>
          <w:szCs w:val="24"/>
        </w:rPr>
        <w:t xml:space="preserve">, </w:t>
      </w:r>
      <w:r w:rsidR="00DE3BCB" w:rsidRPr="007A797D">
        <w:rPr>
          <w:rFonts w:cs="Times"/>
          <w:sz w:val="24"/>
          <w:szCs w:val="24"/>
        </w:rPr>
        <w:t xml:space="preserve">measures of cognition and working memory </w:t>
      </w:r>
      <w:r w:rsidR="00164352" w:rsidRPr="007A797D">
        <w:rPr>
          <w:rFonts w:cs="Times"/>
          <w:sz w:val="24"/>
          <w:szCs w:val="24"/>
        </w:rPr>
        <w:t xml:space="preserve">often </w:t>
      </w:r>
      <w:r w:rsidR="00F70A17" w:rsidRPr="007A797D">
        <w:rPr>
          <w:rFonts w:cs="Times"/>
          <w:sz w:val="24"/>
          <w:szCs w:val="24"/>
        </w:rPr>
        <w:t xml:space="preserve">encounter difficulties </w:t>
      </w:r>
      <w:r w:rsidR="00447359" w:rsidRPr="007A797D">
        <w:rPr>
          <w:rFonts w:cs="Times"/>
          <w:sz w:val="24"/>
          <w:szCs w:val="24"/>
        </w:rPr>
        <w:t xml:space="preserve">in </w:t>
      </w:r>
      <w:r w:rsidR="00F70A17" w:rsidRPr="007A797D">
        <w:rPr>
          <w:rFonts w:cs="Times"/>
          <w:sz w:val="24"/>
          <w:szCs w:val="24"/>
        </w:rPr>
        <w:t xml:space="preserve">assessing </w:t>
      </w:r>
      <w:r w:rsidR="00447359" w:rsidRPr="007A797D">
        <w:rPr>
          <w:rFonts w:cs="Times"/>
          <w:sz w:val="24"/>
          <w:szCs w:val="24"/>
        </w:rPr>
        <w:t xml:space="preserve">children or adults with intellectual </w:t>
      </w:r>
      <w:r w:rsidR="00A94EFA" w:rsidRPr="007A797D">
        <w:rPr>
          <w:rFonts w:cs="Times"/>
          <w:sz w:val="24"/>
          <w:szCs w:val="24"/>
        </w:rPr>
        <w:t>disabilities</w:t>
      </w:r>
      <w:r w:rsidR="00F70A17" w:rsidRPr="007A797D">
        <w:rPr>
          <w:rFonts w:cs="Times"/>
          <w:sz w:val="24"/>
          <w:szCs w:val="24"/>
        </w:rPr>
        <w:t xml:space="preserve"> due to </w:t>
      </w:r>
      <w:r w:rsidR="00DA5A31" w:rsidRPr="007A797D">
        <w:rPr>
          <w:rFonts w:cs="Times"/>
          <w:sz w:val="24"/>
          <w:szCs w:val="24"/>
        </w:rPr>
        <w:t xml:space="preserve">floor effects and </w:t>
      </w:r>
      <w:r w:rsidR="00952E59" w:rsidRPr="007A797D">
        <w:rPr>
          <w:rFonts w:cs="Times"/>
          <w:sz w:val="24"/>
          <w:szCs w:val="24"/>
        </w:rPr>
        <w:t xml:space="preserve">having </w:t>
      </w:r>
      <w:r w:rsidR="00E53CB4" w:rsidRPr="007A797D">
        <w:rPr>
          <w:rFonts w:cs="Times"/>
          <w:sz w:val="24"/>
          <w:szCs w:val="24"/>
        </w:rPr>
        <w:t xml:space="preserve">the </w:t>
      </w:r>
      <w:r w:rsidR="00DA5A31" w:rsidRPr="007A797D">
        <w:rPr>
          <w:rFonts w:cs="Times"/>
          <w:sz w:val="24"/>
          <w:szCs w:val="24"/>
        </w:rPr>
        <w:t>specific</w:t>
      </w:r>
      <w:r w:rsidR="00E940A2" w:rsidRPr="007A797D">
        <w:rPr>
          <w:rFonts w:cs="Times"/>
          <w:sz w:val="24"/>
          <w:szCs w:val="24"/>
        </w:rPr>
        <w:t xml:space="preserve">ity </w:t>
      </w:r>
      <w:r w:rsidR="00E53CB4" w:rsidRPr="007A797D">
        <w:rPr>
          <w:rFonts w:cs="Times"/>
          <w:sz w:val="24"/>
          <w:szCs w:val="24"/>
        </w:rPr>
        <w:t xml:space="preserve">required </w:t>
      </w:r>
      <w:r w:rsidR="00E940A2" w:rsidRPr="007A797D">
        <w:rPr>
          <w:rFonts w:cs="Times"/>
          <w:sz w:val="24"/>
          <w:szCs w:val="24"/>
        </w:rPr>
        <w:t>to detect significant change</w:t>
      </w:r>
      <w:r w:rsidR="00CD33DD" w:rsidRPr="007A797D">
        <w:rPr>
          <w:rFonts w:cs="Times"/>
          <w:sz w:val="24"/>
          <w:szCs w:val="24"/>
        </w:rPr>
        <w:t xml:space="preserve"> </w:t>
      </w:r>
      <w:r w:rsidR="00CD33DD" w:rsidRPr="007A797D">
        <w:rPr>
          <w:rFonts w:cs="Times"/>
          <w:sz w:val="24"/>
          <w:szCs w:val="24"/>
        </w:rPr>
        <w:fldChar w:fldCharType="begin"/>
      </w:r>
      <w:r w:rsidR="004C165C" w:rsidRPr="007A797D">
        <w:rPr>
          <w:rFonts w:cs="Times"/>
          <w:sz w:val="24"/>
          <w:szCs w:val="24"/>
        </w:rPr>
        <w:instrText xml:space="preserve"> ADDIN ZOTERO_ITEM CSL_CITATION {"citationID":"kSTGjZJ5","properties":{"formattedCitation":"(E. M. Berry-Kravis et al., 2018)","plainCitation":"(E. M. Berry-Kravis et al., 2018)","noteIndex":0},"citationItems":[{"id":94,"uris":["http://zotero.org/users/5387269/items/3QUTQLXC"],"itemData":{"id":94,"type":"article-journal","abstract":"Neurodevelopmental disorders such as fragile X syndrome (FXS) result in lifelong cognitive and behavioural deficits and represent a major public health burden. FXS is the most frequent monogenic form of intellectual disability and autism, and the underlying pathophysiology linked to its causal gene, FMR1, has been the focus of intense research. Key alterations in synaptic function thought to underlie this neurodevelopmental disorder have been characterized and rescued in animal models of FXS using genetic and pharmacological approaches. These robust preclinical findings have led to the implementation of the most comprehensive drug development programme undertaken thus far for a genetically defined neurodevelopmental disorder, including phase IIb trials of metabotropic glutamate receptor 5 (mGluR5) antagonists and a phase III trial of a GABAB receptor agonist. However, none of the trials has been able to unambiguously demonstrate efficacy, and they have also highlighted the extent of the knowledge gaps in drug development for FXS and other neurodevelopmental disorders. In this Review, we examine potential issues in the previous studies and future directions for preclinical and clinical trials. FXS is at the forefront of efforts to develop drugs for neurodevelopmental disorders, and lessons learned in the process will also be important for such disorders.","container-title":"Nature Reviews Drug Discovery","DOI":"10.1038/nrd.2017.221","ISSN":"1474-1776, 1474-1784","issue":"4","journalAbbreviation":"Nat Rev Drug Discov","language":"en","page":"280-299","source":"DOI.org (Crossref)","title":"Drug development for neurodevelopmental disorders: lessons learned from fragile X syndrome","title-short":"Drug development for neurodevelopmental disorders","volume":"17","author":[{"family":"Berry-Kravis","given":"Elizabeth M."},{"family":"Lindemann","given":"Lothar"},{"family":"Jønch","given":"Aia E."},{"family":"Apostol","given":"George"},{"family":"Bear","given":"Mark F."},{"family":"Carpenter","given":"Randall L."},{"family":"Crawley","given":"Jacqueline N."},{"family":"Curie","given":"Aurore"},{"family":"Des Portes","given":"Vincent"},{"family":"Hossain","given":"Farah"},{"family":"Gasparini","given":"Fabrizio"},{"family":"Gomez-Mancilla","given":"Baltazar"},{"family":"Hessl","given":"David"},{"family":"Loth","given":"Eva"},{"family":"Scharf","given":"Sebastian H."},{"family":"Wang","given":"Paul P."},{"family":"Von Raison","given":"Florian"},{"family":"Hagerman","given":"Randi"},{"family":"Spooren","given":"Will"},{"family":"Jacquemont","given":"Sébastien"}],"issued":{"date-parts":[["2018",4]]}}}],"schema":"https://github.com/citation-style-language/schema/raw/master/csl-citation.json"} </w:instrText>
      </w:r>
      <w:r w:rsidR="00CD33DD" w:rsidRPr="007A797D">
        <w:rPr>
          <w:rFonts w:cs="Times"/>
          <w:sz w:val="24"/>
          <w:szCs w:val="24"/>
        </w:rPr>
        <w:fldChar w:fldCharType="separate"/>
      </w:r>
      <w:r w:rsidR="004C165C" w:rsidRPr="007A797D">
        <w:rPr>
          <w:rFonts w:cs="Times"/>
          <w:sz w:val="24"/>
        </w:rPr>
        <w:t>(E. M. Berry-Kravis et al., 2018)</w:t>
      </w:r>
      <w:r w:rsidR="00CD33DD" w:rsidRPr="007A797D">
        <w:rPr>
          <w:rFonts w:cs="Times"/>
          <w:sz w:val="24"/>
          <w:szCs w:val="24"/>
        </w:rPr>
        <w:fldChar w:fldCharType="end"/>
      </w:r>
      <w:r w:rsidR="00B30AA2" w:rsidRPr="007A797D">
        <w:rPr>
          <w:rFonts w:cs="Times"/>
          <w:sz w:val="24"/>
          <w:szCs w:val="24"/>
        </w:rPr>
        <w:t xml:space="preserve">. </w:t>
      </w:r>
      <w:r w:rsidR="00954615" w:rsidRPr="007A797D">
        <w:rPr>
          <w:rFonts w:cs="Times"/>
          <w:sz w:val="24"/>
          <w:szCs w:val="24"/>
        </w:rPr>
        <w:t xml:space="preserve">Measures need to be developed that can </w:t>
      </w:r>
      <w:r w:rsidR="009F4810" w:rsidRPr="007A797D">
        <w:rPr>
          <w:rFonts w:cs="Times"/>
          <w:sz w:val="24"/>
          <w:szCs w:val="24"/>
        </w:rPr>
        <w:t>quantify</w:t>
      </w:r>
      <w:r w:rsidR="00954615" w:rsidRPr="007A797D">
        <w:rPr>
          <w:rFonts w:cs="Times"/>
          <w:sz w:val="24"/>
          <w:szCs w:val="24"/>
        </w:rPr>
        <w:t xml:space="preserve"> different aspects of cognition in populations with intellectual </w:t>
      </w:r>
      <w:r w:rsidR="00A94EFA" w:rsidRPr="007A797D">
        <w:rPr>
          <w:rFonts w:cs="Times"/>
          <w:sz w:val="24"/>
          <w:szCs w:val="24"/>
        </w:rPr>
        <w:t>disabilities</w:t>
      </w:r>
      <w:r w:rsidR="00954615" w:rsidRPr="007A797D">
        <w:rPr>
          <w:rFonts w:cs="Times"/>
          <w:sz w:val="24"/>
          <w:szCs w:val="24"/>
        </w:rPr>
        <w:t xml:space="preserve"> and low IQ </w:t>
      </w:r>
      <w:r w:rsidR="000F512A" w:rsidRPr="007A797D">
        <w:rPr>
          <w:rFonts w:cs="Times"/>
          <w:sz w:val="24"/>
          <w:szCs w:val="24"/>
        </w:rPr>
        <w:t>that are valid, reliable, and have adequate specificity</w:t>
      </w:r>
      <w:r w:rsidR="00091264" w:rsidRPr="007A797D">
        <w:rPr>
          <w:rFonts w:cs="Times"/>
          <w:sz w:val="24"/>
          <w:szCs w:val="24"/>
        </w:rPr>
        <w:t xml:space="preserve">. </w:t>
      </w:r>
    </w:p>
    <w:p w14:paraId="2AC2B916" w14:textId="51B0CAD4" w:rsidR="00154FA6" w:rsidRPr="007A797D" w:rsidRDefault="00622DD7" w:rsidP="00E23D70">
      <w:pPr>
        <w:spacing w:line="480" w:lineRule="auto"/>
        <w:ind w:firstLine="720"/>
        <w:rPr>
          <w:rFonts w:cs="Times"/>
          <w:sz w:val="24"/>
          <w:szCs w:val="24"/>
        </w:rPr>
      </w:pPr>
      <w:r w:rsidRPr="007A797D">
        <w:rPr>
          <w:rFonts w:cs="Times"/>
          <w:sz w:val="24"/>
          <w:szCs w:val="24"/>
        </w:rPr>
        <w:t xml:space="preserve">Beyond </w:t>
      </w:r>
      <w:r w:rsidR="00A94EFA" w:rsidRPr="007A797D">
        <w:rPr>
          <w:rFonts w:cs="Times"/>
          <w:sz w:val="24"/>
          <w:szCs w:val="24"/>
        </w:rPr>
        <w:t>measurement issues</w:t>
      </w:r>
      <w:r w:rsidR="007F6E84" w:rsidRPr="007A797D">
        <w:rPr>
          <w:rFonts w:cs="Times"/>
          <w:sz w:val="24"/>
          <w:szCs w:val="24"/>
        </w:rPr>
        <w:t xml:space="preserve">, the failure of translation could be due to the </w:t>
      </w:r>
      <w:r w:rsidR="00C66163" w:rsidRPr="007A797D">
        <w:rPr>
          <w:rFonts w:cs="Times"/>
          <w:sz w:val="24"/>
          <w:szCs w:val="24"/>
        </w:rPr>
        <w:t xml:space="preserve">target </w:t>
      </w:r>
      <w:r w:rsidR="007F6E84" w:rsidRPr="007A797D">
        <w:rPr>
          <w:rFonts w:cs="Times"/>
          <w:sz w:val="24"/>
          <w:szCs w:val="24"/>
        </w:rPr>
        <w:t xml:space="preserve">mechanisms </w:t>
      </w:r>
      <w:r w:rsidR="00C66163" w:rsidRPr="007A797D">
        <w:rPr>
          <w:rFonts w:cs="Times"/>
          <w:sz w:val="24"/>
          <w:szCs w:val="24"/>
        </w:rPr>
        <w:t xml:space="preserve">functioning differently </w:t>
      </w:r>
      <w:r w:rsidR="007974C3" w:rsidRPr="007A797D">
        <w:rPr>
          <w:rFonts w:cs="Times"/>
          <w:sz w:val="24"/>
          <w:szCs w:val="24"/>
        </w:rPr>
        <w:t>in humans compared to mouse models.</w:t>
      </w:r>
      <w:r w:rsidR="00E02999" w:rsidRPr="007A797D">
        <w:rPr>
          <w:rFonts w:cs="Times"/>
          <w:sz w:val="24"/>
          <w:szCs w:val="24"/>
        </w:rPr>
        <w:t xml:space="preserve"> </w:t>
      </w:r>
      <w:r w:rsidR="00A94EFA" w:rsidRPr="007A797D">
        <w:rPr>
          <w:rFonts w:cs="Times"/>
          <w:sz w:val="24"/>
          <w:szCs w:val="24"/>
        </w:rPr>
        <w:t>The reproducibility</w:t>
      </w:r>
      <w:r w:rsidR="00DD4696" w:rsidRPr="007A797D">
        <w:rPr>
          <w:rFonts w:cs="Times"/>
          <w:sz w:val="24"/>
          <w:szCs w:val="24"/>
        </w:rPr>
        <w:t xml:space="preserve"> of preclinical results</w:t>
      </w:r>
      <w:r w:rsidR="00B44089" w:rsidRPr="007A797D">
        <w:rPr>
          <w:rFonts w:cs="Times"/>
          <w:sz w:val="24"/>
          <w:szCs w:val="24"/>
        </w:rPr>
        <w:t xml:space="preserve"> has been a problem in many different areas of clinical research. </w:t>
      </w:r>
      <w:r w:rsidR="006B0DCE" w:rsidRPr="007A797D">
        <w:rPr>
          <w:rFonts w:cs="Times"/>
          <w:sz w:val="24"/>
          <w:szCs w:val="24"/>
        </w:rPr>
        <w:t xml:space="preserve">In </w:t>
      </w:r>
      <w:r w:rsidR="00090F0F" w:rsidRPr="007A797D">
        <w:rPr>
          <w:rFonts w:cs="Times"/>
          <w:sz w:val="24"/>
          <w:szCs w:val="24"/>
        </w:rPr>
        <w:t>Alzheimer’s</w:t>
      </w:r>
      <w:r w:rsidR="00393D28" w:rsidRPr="007A797D">
        <w:rPr>
          <w:rFonts w:cs="Times"/>
          <w:sz w:val="24"/>
          <w:szCs w:val="24"/>
        </w:rPr>
        <w:t xml:space="preserve"> disease</w:t>
      </w:r>
      <w:r w:rsidR="006B0DCE" w:rsidRPr="007A797D">
        <w:rPr>
          <w:rFonts w:cs="Times"/>
          <w:sz w:val="24"/>
          <w:szCs w:val="24"/>
        </w:rPr>
        <w:t xml:space="preserve"> research from 2002 to 2012</w:t>
      </w:r>
      <w:r w:rsidR="00BF3317" w:rsidRPr="007A797D">
        <w:rPr>
          <w:rFonts w:cs="Times"/>
          <w:sz w:val="24"/>
          <w:szCs w:val="24"/>
        </w:rPr>
        <w:t>,</w:t>
      </w:r>
      <w:r w:rsidR="006B0DCE" w:rsidRPr="007A797D">
        <w:rPr>
          <w:rFonts w:cs="Times"/>
          <w:sz w:val="24"/>
          <w:szCs w:val="24"/>
        </w:rPr>
        <w:t xml:space="preserve"> </w:t>
      </w:r>
      <w:r w:rsidR="00BF3317" w:rsidRPr="007A797D">
        <w:rPr>
          <w:rFonts w:cs="Times"/>
          <w:sz w:val="24"/>
          <w:szCs w:val="24"/>
        </w:rPr>
        <w:t xml:space="preserve">244 compounds were tested in clinical trials and only </w:t>
      </w:r>
      <w:r w:rsidR="00090F0F" w:rsidRPr="007A797D">
        <w:rPr>
          <w:rFonts w:cs="Times"/>
          <w:sz w:val="24"/>
          <w:szCs w:val="24"/>
        </w:rPr>
        <w:t xml:space="preserve">1 was </w:t>
      </w:r>
      <w:r w:rsidR="008A4E17" w:rsidRPr="007A797D">
        <w:rPr>
          <w:rFonts w:cs="Times"/>
          <w:sz w:val="24"/>
          <w:szCs w:val="24"/>
        </w:rPr>
        <w:t xml:space="preserve">successfully </w:t>
      </w:r>
      <w:r w:rsidR="00090F0F" w:rsidRPr="007A797D">
        <w:rPr>
          <w:rFonts w:cs="Times"/>
          <w:sz w:val="24"/>
          <w:szCs w:val="24"/>
        </w:rPr>
        <w:t>approved for market use</w:t>
      </w:r>
      <w:r w:rsidR="00294210" w:rsidRPr="007A797D">
        <w:rPr>
          <w:rFonts w:cs="Times"/>
          <w:sz w:val="24"/>
          <w:szCs w:val="24"/>
        </w:rPr>
        <w:t xml:space="preserve"> </w:t>
      </w:r>
      <w:r w:rsidR="00294210" w:rsidRPr="007A797D">
        <w:rPr>
          <w:rFonts w:cs="Times"/>
          <w:sz w:val="24"/>
          <w:szCs w:val="24"/>
        </w:rPr>
        <w:fldChar w:fldCharType="begin"/>
      </w:r>
      <w:r w:rsidR="004C165C" w:rsidRPr="007A797D">
        <w:rPr>
          <w:rFonts w:cs="Times"/>
          <w:sz w:val="24"/>
          <w:szCs w:val="24"/>
        </w:rPr>
        <w:instrText xml:space="preserve"> ADDIN ZOTERO_ITEM CSL_CITATION {"citationID":"Xg455f85","properties":{"formattedCitation":"(Cummings et al., 2014)","plainCitation":"(Cummings et al., 2014)","noteIndex":0},"citationItems":[{"id":1161,"uris":["http://zotero.org/users/5387269/items/6J29APJF"],"itemData":{"id":1161,"type":"article-journal","abstract":"Introduction\nAlzheimer’s disease (AD) is increasing in frequency as the global population ages. Five drugs are approved for treatment of AD, including four cholinesterase inhibitors and an N-methyl-D-aspartate (NMDA)-receptor antagonist. We have an urgent need to find new therapies for AD.\n\nMethods\nWe examined Clinicaltrials.gov, a public website that records ongoing clinical trials. We examined the decade of 2002 to 2012, to better understand AD-drug development. We reviewed trials by sponsor, sites, drug mechanism of action, duration, number of patients required, and rate of success in terms of advancement from one phase to the next. We also reviewed the current AD therapy pipeline.\n\nResults\nDuring the 2002 to 2012 observation period, 413 AD trials were performed: 124 Phase 1 trials, 206 Phase 2 trials, and 83 Phase 3 trials. Seventy-eight percent were sponsored by pharmaceutical companies. The United States of America (U.S.) remains the single world region with the greatest number of trials; cumulatively, more non-U.S. than U.S. trials are performed. The largest number of registered trials addressed symptomatic agents aimed at improving cognition (36.6%), followed by trials of disease-modifying small molecules (35.1%) and trials of disease-modifying immunotherapies (18%). The mean length of trials increases from Phase 2 to Phase 3, and the number of participants in trials increases between Phase 2 and Phase 3. Trials of disease-modifying agents are larger and longer than those for symptomatic agents. A very high attrition rate was found, with an overall success rate during the 2002 to 2012 period of 0.4% (99.6% failure).\n\nConclusions\nThe Clinicaltrials.gov database demonstrates that relatively few clinical trials are undertaken for AD therapeutics, considering the magnitude of the problem. The success rate for advancing from one phase to another is low, and the number of compounds progressing to regulatory review is among the lowest found in any therapeutic area. The AD drug-development ecosystem requires support.","container-title":"Alzheimer's Research &amp; Therapy","DOI":"10.1186/alzrt269","ISSN":"1758-9193","issue":"4","journalAbbreviation":"Alzheimers Res Ther","note":"PMID: 25024750\nPMCID: PMC4095696","page":"37","source":"PubMed Central","title":"Alzheimer’s disease drug-development pipeline: few candidates, frequent failures","title-short":"Alzheimer’s disease drug-development pipeline","volume":"6","author":[{"family":"Cummings","given":"Jeffrey L"},{"family":"Morstorf","given":"Travis"},{"family":"Zhong","given":"Kate"}],"issued":{"date-parts":[["2014",7,3]]}}}],"schema":"https://github.com/citation-style-language/schema/raw/master/csl-citation.json"} </w:instrText>
      </w:r>
      <w:r w:rsidR="00294210" w:rsidRPr="007A797D">
        <w:rPr>
          <w:rFonts w:cs="Times"/>
          <w:sz w:val="24"/>
          <w:szCs w:val="24"/>
        </w:rPr>
        <w:fldChar w:fldCharType="separate"/>
      </w:r>
      <w:r w:rsidR="004C165C" w:rsidRPr="007A797D">
        <w:rPr>
          <w:rFonts w:cs="Times"/>
          <w:sz w:val="24"/>
        </w:rPr>
        <w:t>(Cummings et al., 2014)</w:t>
      </w:r>
      <w:r w:rsidR="00294210" w:rsidRPr="007A797D">
        <w:rPr>
          <w:rFonts w:cs="Times"/>
          <w:sz w:val="24"/>
          <w:szCs w:val="24"/>
        </w:rPr>
        <w:fldChar w:fldCharType="end"/>
      </w:r>
      <w:r w:rsidR="00090F0F" w:rsidRPr="007A797D">
        <w:rPr>
          <w:rFonts w:cs="Times"/>
          <w:sz w:val="24"/>
          <w:szCs w:val="24"/>
        </w:rPr>
        <w:t>.</w:t>
      </w:r>
      <w:r w:rsidR="005F2B55" w:rsidRPr="007A797D">
        <w:rPr>
          <w:rFonts w:cs="Times"/>
          <w:sz w:val="24"/>
          <w:szCs w:val="24"/>
        </w:rPr>
        <w:t xml:space="preserve"> </w:t>
      </w:r>
      <w:r w:rsidR="00933047" w:rsidRPr="007A797D">
        <w:rPr>
          <w:rFonts w:cs="Times"/>
          <w:sz w:val="24"/>
          <w:szCs w:val="24"/>
        </w:rPr>
        <w:t xml:space="preserve">In the case of FXS mouse models, the FMR1 KO mouse causes </w:t>
      </w:r>
      <w:r w:rsidR="002B31BB" w:rsidRPr="007A797D">
        <w:rPr>
          <w:rFonts w:cs="Times"/>
          <w:sz w:val="24"/>
          <w:szCs w:val="24"/>
        </w:rPr>
        <w:t>complete loss of FMRP. However, in hum</w:t>
      </w:r>
      <w:r w:rsidR="00102A64" w:rsidRPr="007A797D">
        <w:rPr>
          <w:rFonts w:cs="Times"/>
          <w:sz w:val="24"/>
          <w:szCs w:val="24"/>
        </w:rPr>
        <w:t>ans</w:t>
      </w:r>
      <w:r w:rsidR="00F948A9" w:rsidRPr="007A797D">
        <w:rPr>
          <w:rFonts w:cs="Times"/>
          <w:sz w:val="24"/>
          <w:szCs w:val="24"/>
        </w:rPr>
        <w:t>,</w:t>
      </w:r>
      <w:r w:rsidR="00102A64" w:rsidRPr="007A797D">
        <w:rPr>
          <w:rFonts w:cs="Times"/>
          <w:sz w:val="24"/>
          <w:szCs w:val="24"/>
        </w:rPr>
        <w:t xml:space="preserve"> some </w:t>
      </w:r>
      <w:r w:rsidR="00BC197C" w:rsidRPr="007A797D">
        <w:rPr>
          <w:rFonts w:cs="Times"/>
          <w:sz w:val="24"/>
          <w:szCs w:val="24"/>
        </w:rPr>
        <w:t>individuals</w:t>
      </w:r>
      <w:r w:rsidR="00102A64" w:rsidRPr="007A797D">
        <w:rPr>
          <w:rFonts w:cs="Times"/>
          <w:sz w:val="24"/>
          <w:szCs w:val="24"/>
        </w:rPr>
        <w:t xml:space="preserve"> may have </w:t>
      </w:r>
      <w:r w:rsidR="004B354F" w:rsidRPr="007A797D">
        <w:rPr>
          <w:rFonts w:cs="Times"/>
          <w:sz w:val="24"/>
          <w:szCs w:val="24"/>
        </w:rPr>
        <w:t xml:space="preserve">repeat size mosaicism or methylation </w:t>
      </w:r>
      <w:r w:rsidR="00102A64" w:rsidRPr="007A797D">
        <w:rPr>
          <w:rFonts w:cs="Times"/>
          <w:sz w:val="24"/>
          <w:szCs w:val="24"/>
        </w:rPr>
        <w:t>mosaicism and</w:t>
      </w:r>
      <w:r w:rsidR="00BC197C" w:rsidRPr="007A797D">
        <w:rPr>
          <w:rFonts w:cs="Times"/>
          <w:sz w:val="24"/>
          <w:szCs w:val="24"/>
        </w:rPr>
        <w:t xml:space="preserve"> </w:t>
      </w:r>
      <w:r w:rsidR="004B354F" w:rsidRPr="007A797D">
        <w:rPr>
          <w:rFonts w:cs="Times"/>
          <w:sz w:val="24"/>
          <w:szCs w:val="24"/>
        </w:rPr>
        <w:t xml:space="preserve">thus </w:t>
      </w:r>
      <w:r w:rsidR="001C4D87" w:rsidRPr="007A797D">
        <w:rPr>
          <w:rFonts w:cs="Times"/>
          <w:sz w:val="24"/>
          <w:szCs w:val="24"/>
        </w:rPr>
        <w:t>produce a</w:t>
      </w:r>
      <w:r w:rsidR="00BC197C" w:rsidRPr="007A797D">
        <w:rPr>
          <w:rFonts w:cs="Times"/>
          <w:sz w:val="24"/>
          <w:szCs w:val="24"/>
        </w:rPr>
        <w:t xml:space="preserve"> small amount of protein despite </w:t>
      </w:r>
      <w:r w:rsidR="003567F0" w:rsidRPr="007A797D">
        <w:rPr>
          <w:rFonts w:cs="Times"/>
          <w:sz w:val="24"/>
          <w:szCs w:val="24"/>
        </w:rPr>
        <w:t>CGG repeats exceeding 200</w:t>
      </w:r>
      <w:r w:rsidR="004B354F" w:rsidRPr="007A797D">
        <w:rPr>
          <w:rFonts w:cs="Times"/>
          <w:sz w:val="24"/>
          <w:szCs w:val="24"/>
        </w:rPr>
        <w:t xml:space="preserve"> in many cells</w:t>
      </w:r>
      <w:r w:rsidR="003567F0" w:rsidRPr="007A797D">
        <w:rPr>
          <w:rFonts w:cs="Times"/>
          <w:sz w:val="24"/>
          <w:szCs w:val="24"/>
        </w:rPr>
        <w:t xml:space="preserve">. </w:t>
      </w:r>
      <w:r w:rsidR="006A328A" w:rsidRPr="007A797D">
        <w:rPr>
          <w:rFonts w:cs="Times"/>
          <w:sz w:val="24"/>
          <w:szCs w:val="24"/>
        </w:rPr>
        <w:t xml:space="preserve">Humans also have </w:t>
      </w:r>
      <w:r w:rsidR="00F54F84" w:rsidRPr="007A797D">
        <w:rPr>
          <w:rFonts w:cs="Times"/>
          <w:sz w:val="24"/>
          <w:szCs w:val="24"/>
        </w:rPr>
        <w:t xml:space="preserve">a </w:t>
      </w:r>
      <w:r w:rsidR="003B70B5" w:rsidRPr="007A797D">
        <w:rPr>
          <w:rFonts w:cs="Times"/>
          <w:sz w:val="24"/>
          <w:szCs w:val="24"/>
        </w:rPr>
        <w:t xml:space="preserve">more </w:t>
      </w:r>
      <w:r w:rsidR="006A328A" w:rsidRPr="007A797D">
        <w:rPr>
          <w:rFonts w:cs="Times"/>
          <w:sz w:val="24"/>
          <w:szCs w:val="24"/>
        </w:rPr>
        <w:t>complex nervous system</w:t>
      </w:r>
      <w:r w:rsidR="008F62AC" w:rsidRPr="007A797D">
        <w:rPr>
          <w:rFonts w:cs="Times"/>
          <w:sz w:val="24"/>
          <w:szCs w:val="24"/>
        </w:rPr>
        <w:t xml:space="preserve">, and it may be the case that mouse models </w:t>
      </w:r>
      <w:r w:rsidR="00F54F84" w:rsidRPr="007A797D">
        <w:rPr>
          <w:rFonts w:cs="Times"/>
          <w:sz w:val="24"/>
          <w:szCs w:val="24"/>
        </w:rPr>
        <w:t>can</w:t>
      </w:r>
      <w:r w:rsidR="008F62AC" w:rsidRPr="007A797D">
        <w:rPr>
          <w:rFonts w:cs="Times"/>
          <w:sz w:val="24"/>
          <w:szCs w:val="24"/>
        </w:rPr>
        <w:t xml:space="preserve"> not sufficient</w:t>
      </w:r>
      <w:r w:rsidR="00F54F84" w:rsidRPr="007A797D">
        <w:rPr>
          <w:rFonts w:cs="Times"/>
          <w:sz w:val="24"/>
          <w:szCs w:val="24"/>
        </w:rPr>
        <w:t xml:space="preserve">ly </w:t>
      </w:r>
      <w:r w:rsidR="00FD64AF" w:rsidRPr="007A797D">
        <w:rPr>
          <w:rFonts w:cs="Times"/>
          <w:sz w:val="24"/>
          <w:szCs w:val="24"/>
        </w:rPr>
        <w:lastRenderedPageBreak/>
        <w:t xml:space="preserve">predict </w:t>
      </w:r>
      <w:r w:rsidR="00A20B51" w:rsidRPr="007A797D">
        <w:rPr>
          <w:rFonts w:cs="Times"/>
          <w:sz w:val="24"/>
          <w:szCs w:val="24"/>
        </w:rPr>
        <w:t>the complex and interacting mechanisms affected by FX</w:t>
      </w:r>
      <w:r w:rsidR="00377080" w:rsidRPr="007A797D">
        <w:rPr>
          <w:rFonts w:cs="Times"/>
          <w:sz w:val="24"/>
          <w:szCs w:val="24"/>
        </w:rPr>
        <w:t>S</w:t>
      </w:r>
      <w:r w:rsidR="00A20B51" w:rsidRPr="007A797D">
        <w:rPr>
          <w:rFonts w:cs="Times"/>
          <w:sz w:val="24"/>
          <w:szCs w:val="24"/>
        </w:rPr>
        <w:t>.</w:t>
      </w:r>
      <w:r w:rsidR="00890F46" w:rsidRPr="007A797D">
        <w:rPr>
          <w:rFonts w:cs="Times"/>
          <w:sz w:val="24"/>
          <w:szCs w:val="24"/>
        </w:rPr>
        <w:t xml:space="preserve"> Lastly, </w:t>
      </w:r>
      <w:r w:rsidR="00353620" w:rsidRPr="007A797D">
        <w:rPr>
          <w:rFonts w:cs="Times"/>
          <w:sz w:val="24"/>
          <w:szCs w:val="24"/>
        </w:rPr>
        <w:t>clinical trials are primarily done in adults</w:t>
      </w:r>
      <w:r w:rsidR="00E53D5B" w:rsidRPr="007A797D">
        <w:rPr>
          <w:rFonts w:cs="Times"/>
          <w:sz w:val="24"/>
          <w:szCs w:val="24"/>
        </w:rPr>
        <w:t xml:space="preserve"> before trials are extended to children or infants. However, </w:t>
      </w:r>
      <w:r w:rsidR="00822111" w:rsidRPr="007A797D">
        <w:rPr>
          <w:rFonts w:cs="Times"/>
          <w:sz w:val="24"/>
          <w:szCs w:val="24"/>
        </w:rPr>
        <w:t xml:space="preserve">animal studies are typically done on young animals </w:t>
      </w:r>
      <w:r w:rsidR="008D6B3D" w:rsidRPr="007A797D">
        <w:rPr>
          <w:rFonts w:cs="Times"/>
          <w:sz w:val="24"/>
          <w:szCs w:val="24"/>
        </w:rPr>
        <w:fldChar w:fldCharType="begin"/>
      </w:r>
      <w:r w:rsidR="004C165C" w:rsidRPr="007A797D">
        <w:rPr>
          <w:rFonts w:cs="Times"/>
          <w:sz w:val="24"/>
          <w:szCs w:val="24"/>
        </w:rPr>
        <w:instrText xml:space="preserve"> ADDIN ZOTERO_ITEM CSL_CITATION {"citationID":"0kGmSDkW","properties":{"formattedCitation":"(E. M. Berry-Kravis et al., 2018)","plainCitation":"(E. M. Berry-Kravis et al., 2018)","noteIndex":0},"citationItems":[{"id":94,"uris":["http://zotero.org/users/5387269/items/3QUTQLXC"],"itemData":{"id":94,"type":"article-journal","abstract":"Neurodevelopmental disorders such as fragile X syndrome (FXS) result in lifelong cognitive and behavioural deficits and represent a major public health burden. FXS is the most frequent monogenic form of intellectual disability and autism, and the underlying pathophysiology linked to its causal gene, FMR1, has been the focus of intense research. Key alterations in synaptic function thought to underlie this neurodevelopmental disorder have been characterized and rescued in animal models of FXS using genetic and pharmacological approaches. These robust preclinical findings have led to the implementation of the most comprehensive drug development programme undertaken thus far for a genetically defined neurodevelopmental disorder, including phase IIb trials of metabotropic glutamate receptor 5 (mGluR5) antagonists and a phase III trial of a GABAB receptor agonist. However, none of the trials has been able to unambiguously demonstrate efficacy, and they have also highlighted the extent of the knowledge gaps in drug development for FXS and other neurodevelopmental disorders. In this Review, we examine potential issues in the previous studies and future directions for preclinical and clinical trials. FXS is at the forefront of efforts to develop drugs for neurodevelopmental disorders, and lessons learned in the process will also be important for such disorders.","container-title":"Nature Reviews Drug Discovery","DOI":"10.1038/nrd.2017.221","ISSN":"1474-1776, 1474-1784","issue":"4","journalAbbreviation":"Nat Rev Drug Discov","language":"en","page":"280-299","source":"DOI.org (Crossref)","title":"Drug development for neurodevelopmental disorders: lessons learned from fragile X syndrome","title-short":"Drug development for neurodevelopmental disorders","volume":"17","author":[{"family":"Berry-Kravis","given":"Elizabeth M."},{"family":"Lindemann","given":"Lothar"},{"family":"Jønch","given":"Aia E."},{"family":"Apostol","given":"George"},{"family":"Bear","given":"Mark F."},{"family":"Carpenter","given":"Randall L."},{"family":"Crawley","given":"Jacqueline N."},{"family":"Curie","given":"Aurore"},{"family":"Des Portes","given":"Vincent"},{"family":"Hossain","given":"Farah"},{"family":"Gasparini","given":"Fabrizio"},{"family":"Gomez-Mancilla","given":"Baltazar"},{"family":"Hessl","given":"David"},{"family":"Loth","given":"Eva"},{"family":"Scharf","given":"Sebastian H."},{"family":"Wang","given":"Paul P."},{"family":"Von Raison","given":"Florian"},{"family":"Hagerman","given":"Randi"},{"family":"Spooren","given":"Will"},{"family":"Jacquemont","given":"Sébastien"}],"issued":{"date-parts":[["2018",4]]}}}],"schema":"https://github.com/citation-style-language/schema/raw/master/csl-citation.json"} </w:instrText>
      </w:r>
      <w:r w:rsidR="008D6B3D" w:rsidRPr="007A797D">
        <w:rPr>
          <w:rFonts w:cs="Times"/>
          <w:sz w:val="24"/>
          <w:szCs w:val="24"/>
        </w:rPr>
        <w:fldChar w:fldCharType="separate"/>
      </w:r>
      <w:r w:rsidR="004C165C" w:rsidRPr="007A797D">
        <w:rPr>
          <w:rFonts w:cs="Times"/>
          <w:sz w:val="24"/>
        </w:rPr>
        <w:t>(E. M. Berry-Kravis et al., 2018)</w:t>
      </w:r>
      <w:r w:rsidR="008D6B3D" w:rsidRPr="007A797D">
        <w:rPr>
          <w:rFonts w:cs="Times"/>
          <w:sz w:val="24"/>
          <w:szCs w:val="24"/>
        </w:rPr>
        <w:fldChar w:fldCharType="end"/>
      </w:r>
      <w:r w:rsidR="008D6B3D" w:rsidRPr="007A797D">
        <w:rPr>
          <w:rFonts w:cs="Times"/>
          <w:sz w:val="24"/>
          <w:szCs w:val="24"/>
        </w:rPr>
        <w:t>.</w:t>
      </w:r>
      <w:r w:rsidR="00C3584D" w:rsidRPr="007A797D">
        <w:rPr>
          <w:rFonts w:cs="Times"/>
          <w:sz w:val="24"/>
          <w:szCs w:val="24"/>
        </w:rPr>
        <w:t xml:space="preserve"> This difference in age may account for some of th</w:t>
      </w:r>
      <w:r w:rsidR="000825AC" w:rsidRPr="007A797D">
        <w:rPr>
          <w:rFonts w:cs="Times"/>
          <w:sz w:val="24"/>
          <w:szCs w:val="24"/>
        </w:rPr>
        <w:t>e discrepancies between animal and human research.</w:t>
      </w:r>
      <w:r w:rsidR="00A20B51" w:rsidRPr="007A797D">
        <w:rPr>
          <w:rFonts w:cs="Times"/>
          <w:sz w:val="24"/>
          <w:szCs w:val="24"/>
        </w:rPr>
        <w:t xml:space="preserve"> </w:t>
      </w:r>
      <w:r w:rsidR="00740F31" w:rsidRPr="007A797D">
        <w:rPr>
          <w:rFonts w:cs="Times"/>
          <w:sz w:val="24"/>
          <w:szCs w:val="24"/>
        </w:rPr>
        <w:t>FXS researchers are divided on the continued utility of the FMR1 KO mouse mode</w:t>
      </w:r>
      <w:r w:rsidR="003A1AF9" w:rsidRPr="007A797D">
        <w:rPr>
          <w:rFonts w:cs="Times"/>
          <w:sz w:val="24"/>
          <w:szCs w:val="24"/>
        </w:rPr>
        <w:t>l</w:t>
      </w:r>
      <w:r w:rsidR="00740F31" w:rsidRPr="007A797D">
        <w:rPr>
          <w:rFonts w:cs="Times"/>
          <w:sz w:val="24"/>
          <w:szCs w:val="24"/>
        </w:rPr>
        <w:t xml:space="preserve">. </w:t>
      </w:r>
      <w:r w:rsidR="0032085A" w:rsidRPr="007A797D">
        <w:rPr>
          <w:rFonts w:cs="Times"/>
          <w:sz w:val="24"/>
          <w:szCs w:val="24"/>
        </w:rPr>
        <w:t xml:space="preserve">Some have suggested that </w:t>
      </w:r>
      <w:r w:rsidR="008A4B4D" w:rsidRPr="007A797D">
        <w:rPr>
          <w:rFonts w:cs="Times"/>
          <w:sz w:val="24"/>
          <w:szCs w:val="24"/>
        </w:rPr>
        <w:t>due to t</w:t>
      </w:r>
      <w:r w:rsidR="00716928" w:rsidRPr="007A797D">
        <w:rPr>
          <w:rFonts w:cs="Times"/>
          <w:sz w:val="24"/>
          <w:szCs w:val="24"/>
        </w:rPr>
        <w:t>ranslational</w:t>
      </w:r>
      <w:r w:rsidR="008A4B4D" w:rsidRPr="007A797D">
        <w:rPr>
          <w:rFonts w:cs="Times"/>
          <w:sz w:val="24"/>
          <w:szCs w:val="24"/>
        </w:rPr>
        <w:t xml:space="preserve"> failures</w:t>
      </w:r>
      <w:r w:rsidR="00A94EFA" w:rsidRPr="007A797D">
        <w:rPr>
          <w:rFonts w:cs="Times"/>
          <w:sz w:val="24"/>
          <w:szCs w:val="24"/>
        </w:rPr>
        <w:t>,</w:t>
      </w:r>
      <w:r w:rsidR="008A4B4D" w:rsidRPr="007A797D">
        <w:rPr>
          <w:rFonts w:cs="Times"/>
          <w:sz w:val="24"/>
          <w:szCs w:val="24"/>
        </w:rPr>
        <w:t xml:space="preserve"> </w:t>
      </w:r>
      <w:r w:rsidR="0032085A" w:rsidRPr="007A797D">
        <w:rPr>
          <w:rFonts w:cs="Times"/>
          <w:sz w:val="24"/>
          <w:szCs w:val="24"/>
        </w:rPr>
        <w:t xml:space="preserve">the FMR1 KO mouse </w:t>
      </w:r>
      <w:r w:rsidR="008A4B4D" w:rsidRPr="007A797D">
        <w:rPr>
          <w:rFonts w:cs="Times"/>
          <w:sz w:val="24"/>
          <w:szCs w:val="24"/>
        </w:rPr>
        <w:t>can no longer be considered</w:t>
      </w:r>
      <w:r w:rsidR="0032085A" w:rsidRPr="007A797D">
        <w:rPr>
          <w:rFonts w:cs="Times"/>
          <w:sz w:val="24"/>
          <w:szCs w:val="24"/>
        </w:rPr>
        <w:t xml:space="preserve"> </w:t>
      </w:r>
      <w:r w:rsidR="0099377F" w:rsidRPr="007A797D">
        <w:rPr>
          <w:rFonts w:cs="Times"/>
          <w:sz w:val="24"/>
          <w:szCs w:val="24"/>
        </w:rPr>
        <w:t xml:space="preserve">a </w:t>
      </w:r>
      <w:r w:rsidR="00D436F5" w:rsidRPr="007A797D">
        <w:rPr>
          <w:rFonts w:cs="Times"/>
          <w:sz w:val="24"/>
          <w:szCs w:val="24"/>
        </w:rPr>
        <w:t xml:space="preserve">sufficient </w:t>
      </w:r>
      <w:r w:rsidR="0099377F" w:rsidRPr="007A797D">
        <w:rPr>
          <w:rFonts w:cs="Times"/>
          <w:sz w:val="24"/>
          <w:szCs w:val="24"/>
        </w:rPr>
        <w:t>model for preclinical studies</w:t>
      </w:r>
      <w:r w:rsidR="00116F0F" w:rsidRPr="007A797D">
        <w:rPr>
          <w:rFonts w:cs="Times"/>
          <w:sz w:val="24"/>
          <w:szCs w:val="24"/>
        </w:rPr>
        <w:t>, and novel</w:t>
      </w:r>
      <w:r w:rsidR="00740F31" w:rsidRPr="007A797D">
        <w:rPr>
          <w:rFonts w:cs="Times"/>
          <w:sz w:val="24"/>
          <w:szCs w:val="24"/>
        </w:rPr>
        <w:t xml:space="preserve"> disease models in non-rodent species </w:t>
      </w:r>
      <w:r w:rsidR="009F1C1C" w:rsidRPr="007A797D">
        <w:rPr>
          <w:rFonts w:cs="Times"/>
          <w:sz w:val="24"/>
          <w:szCs w:val="24"/>
        </w:rPr>
        <w:t>are</w:t>
      </w:r>
      <w:r w:rsidR="00740F31" w:rsidRPr="007A797D">
        <w:rPr>
          <w:rFonts w:cs="Times"/>
          <w:sz w:val="24"/>
          <w:szCs w:val="24"/>
        </w:rPr>
        <w:t xml:space="preserve"> needed</w:t>
      </w:r>
      <w:r w:rsidR="00C040A8" w:rsidRPr="007A797D">
        <w:rPr>
          <w:rFonts w:cs="Times"/>
          <w:sz w:val="24"/>
          <w:szCs w:val="24"/>
        </w:rPr>
        <w:t xml:space="preserve"> </w:t>
      </w:r>
      <w:r w:rsidR="00C040A8" w:rsidRPr="007A797D">
        <w:rPr>
          <w:rFonts w:cs="Times"/>
          <w:sz w:val="24"/>
          <w:szCs w:val="24"/>
        </w:rPr>
        <w:fldChar w:fldCharType="begin"/>
      </w:r>
      <w:r w:rsidR="004C165C" w:rsidRPr="007A797D">
        <w:rPr>
          <w:rFonts w:cs="Times"/>
          <w:sz w:val="24"/>
          <w:szCs w:val="24"/>
        </w:rPr>
        <w:instrText xml:space="preserve"> ADDIN ZOTERO_ITEM CSL_CITATION {"citationID":"TL2MhaMp","properties":{"formattedCitation":"(E. M. Berry-Kravis et al., 2018)","plainCitation":"(E. M. Berry-Kravis et al., 2018)","noteIndex":0},"citationItems":[{"id":94,"uris":["http://zotero.org/users/5387269/items/3QUTQLXC"],"itemData":{"id":94,"type":"article-journal","abstract":"Neurodevelopmental disorders such as fragile X syndrome (FXS) result in lifelong cognitive and behavioural deficits and represent a major public health burden. FXS is the most frequent monogenic form of intellectual disability and autism, and the underlying pathophysiology linked to its causal gene, FMR1, has been the focus of intense research. Key alterations in synaptic function thought to underlie this neurodevelopmental disorder have been characterized and rescued in animal models of FXS using genetic and pharmacological approaches. These robust preclinical findings have led to the implementation of the most comprehensive drug development programme undertaken thus far for a genetically defined neurodevelopmental disorder, including phase IIb trials of metabotropic glutamate receptor 5 (mGluR5) antagonists and a phase III trial of a GABAB receptor agonist. However, none of the trials has been able to unambiguously demonstrate efficacy, and they have also highlighted the extent of the knowledge gaps in drug development for FXS and other neurodevelopmental disorders. In this Review, we examine potential issues in the previous studies and future directions for preclinical and clinical trials. FXS is at the forefront of efforts to develop drugs for neurodevelopmental disorders, and lessons learned in the process will also be important for such disorders.","container-title":"Nature Reviews Drug Discovery","DOI":"10.1038/nrd.2017.221","ISSN":"1474-1776, 1474-1784","issue":"4","journalAbbreviation":"Nat Rev Drug Discov","language":"en","page":"280-299","source":"DOI.org (Crossref)","title":"Drug development for neurodevelopmental disorders: lessons learned from fragile X syndrome","title-short":"Drug development for neurodevelopmental disorders","volume":"17","author":[{"family":"Berry-Kravis","given":"Elizabeth M."},{"family":"Lindemann","given":"Lothar"},{"family":"Jønch","given":"Aia E."},{"family":"Apostol","given":"George"},{"family":"Bear","given":"Mark F."},{"family":"Carpenter","given":"Randall L."},{"family":"Crawley","given":"Jacqueline N."},{"family":"Curie","given":"Aurore"},{"family":"Des Portes","given":"Vincent"},{"family":"Hossain","given":"Farah"},{"family":"Gasparini","given":"Fabrizio"},{"family":"Gomez-Mancilla","given":"Baltazar"},{"family":"Hessl","given":"David"},{"family":"Loth","given":"Eva"},{"family":"Scharf","given":"Sebastian H."},{"family":"Wang","given":"Paul P."},{"family":"Von Raison","given":"Florian"},{"family":"Hagerman","given":"Randi"},{"family":"Spooren","given":"Will"},{"family":"Jacquemont","given":"Sébastien"}],"issued":{"date-parts":[["2018",4]]}}}],"schema":"https://github.com/citation-style-language/schema/raw/master/csl-citation.json"} </w:instrText>
      </w:r>
      <w:r w:rsidR="00C040A8" w:rsidRPr="007A797D">
        <w:rPr>
          <w:rFonts w:cs="Times"/>
          <w:sz w:val="24"/>
          <w:szCs w:val="24"/>
        </w:rPr>
        <w:fldChar w:fldCharType="separate"/>
      </w:r>
      <w:r w:rsidR="004C165C" w:rsidRPr="007A797D">
        <w:rPr>
          <w:rFonts w:cs="Times"/>
          <w:sz w:val="24"/>
        </w:rPr>
        <w:t>(E. M. Berry-Kravis et al., 2018)</w:t>
      </w:r>
      <w:r w:rsidR="00C040A8" w:rsidRPr="007A797D">
        <w:rPr>
          <w:rFonts w:cs="Times"/>
          <w:sz w:val="24"/>
          <w:szCs w:val="24"/>
        </w:rPr>
        <w:fldChar w:fldCharType="end"/>
      </w:r>
      <w:r w:rsidR="00740F31" w:rsidRPr="007A797D">
        <w:rPr>
          <w:rFonts w:cs="Times"/>
          <w:sz w:val="24"/>
          <w:szCs w:val="24"/>
        </w:rPr>
        <w:t xml:space="preserve">. </w:t>
      </w:r>
      <w:r w:rsidR="003A1AF9" w:rsidRPr="007A797D">
        <w:rPr>
          <w:rFonts w:cs="Times"/>
          <w:sz w:val="24"/>
          <w:szCs w:val="24"/>
        </w:rPr>
        <w:t xml:space="preserve">Others point to </w:t>
      </w:r>
      <w:r w:rsidR="00B92031" w:rsidRPr="007A797D">
        <w:rPr>
          <w:rFonts w:cs="Times"/>
          <w:sz w:val="24"/>
          <w:szCs w:val="24"/>
        </w:rPr>
        <w:t xml:space="preserve">problems in preclinical and clinical trial design </w:t>
      </w:r>
      <w:r w:rsidR="0034384E" w:rsidRPr="007A797D">
        <w:rPr>
          <w:rFonts w:cs="Times"/>
          <w:sz w:val="24"/>
          <w:szCs w:val="24"/>
        </w:rPr>
        <w:t xml:space="preserve">as the reasons for translational failure and still believe the FMR1 KO mouse to be </w:t>
      </w:r>
      <w:r w:rsidR="00C47E4C" w:rsidRPr="007A797D">
        <w:rPr>
          <w:rFonts w:cs="Times"/>
          <w:sz w:val="24"/>
          <w:szCs w:val="24"/>
        </w:rPr>
        <w:t xml:space="preserve">a valid model </w:t>
      </w:r>
      <w:r w:rsidR="00C47E4C" w:rsidRPr="007A797D">
        <w:rPr>
          <w:rFonts w:cs="Times"/>
          <w:sz w:val="24"/>
          <w:szCs w:val="24"/>
        </w:rPr>
        <w:fldChar w:fldCharType="begin"/>
      </w:r>
      <w:r w:rsidR="004C165C" w:rsidRPr="007A797D">
        <w:rPr>
          <w:rFonts w:cs="Times"/>
          <w:sz w:val="24"/>
          <w:szCs w:val="24"/>
        </w:rPr>
        <w:instrText xml:space="preserve"> ADDIN ZOTERO_ITEM CSL_CITATION {"citationID":"jnNQ7si0","properties":{"formattedCitation":"(E. M. Berry-Kravis et al., 2018)","plainCitation":"(E. M. Berry-Kravis et al., 2018)","noteIndex":0},"citationItems":[{"id":94,"uris":["http://zotero.org/users/5387269/items/3QUTQLXC"],"itemData":{"id":94,"type":"article-journal","abstract":"Neurodevelopmental disorders such as fragile X syndrome (FXS) result in lifelong cognitive and behavioural deficits and represent a major public health burden. FXS is the most frequent monogenic form of intellectual disability and autism, and the underlying pathophysiology linked to its causal gene, FMR1, has been the focus of intense research. Key alterations in synaptic function thought to underlie this neurodevelopmental disorder have been characterized and rescued in animal models of FXS using genetic and pharmacological approaches. These robust preclinical findings have led to the implementation of the most comprehensive drug development programme undertaken thus far for a genetically defined neurodevelopmental disorder, including phase IIb trials of metabotropic glutamate receptor 5 (mGluR5) antagonists and a phase III trial of a GABAB receptor agonist. However, none of the trials has been able to unambiguously demonstrate efficacy, and they have also highlighted the extent of the knowledge gaps in drug development for FXS and other neurodevelopmental disorders. In this Review, we examine potential issues in the previous studies and future directions for preclinical and clinical trials. FXS is at the forefront of efforts to develop drugs for neurodevelopmental disorders, and lessons learned in the process will also be important for such disorders.","container-title":"Nature Reviews Drug Discovery","DOI":"10.1038/nrd.2017.221","ISSN":"1474-1776, 1474-1784","issue":"4","journalAbbreviation":"Nat Rev Drug Discov","language":"en","page":"280-299","source":"DOI.org (Crossref)","title":"Drug development for neurodevelopmental disorders: lessons learned from fragile X syndrome","title-short":"Drug development for neurodevelopmental disorders","volume":"17","author":[{"family":"Berry-Kravis","given":"Elizabeth M."},{"family":"Lindemann","given":"Lothar"},{"family":"Jønch","given":"Aia E."},{"family":"Apostol","given":"George"},{"family":"Bear","given":"Mark F."},{"family":"Carpenter","given":"Randall L."},{"family":"Crawley","given":"Jacqueline N."},{"family":"Curie","given":"Aurore"},{"family":"Des Portes","given":"Vincent"},{"family":"Hossain","given":"Farah"},{"family":"Gasparini","given":"Fabrizio"},{"family":"Gomez-Mancilla","given":"Baltazar"},{"family":"Hessl","given":"David"},{"family":"Loth","given":"Eva"},{"family":"Scharf","given":"Sebastian H."},{"family":"Wang","given":"Paul P."},{"family":"Von Raison","given":"Florian"},{"family":"Hagerman","given":"Randi"},{"family":"Spooren","given":"Will"},{"family":"Jacquemont","given":"Sébastien"}],"issued":{"date-parts":[["2018",4]]}}}],"schema":"https://github.com/citation-style-language/schema/raw/master/csl-citation.json"} </w:instrText>
      </w:r>
      <w:r w:rsidR="00C47E4C" w:rsidRPr="007A797D">
        <w:rPr>
          <w:rFonts w:cs="Times"/>
          <w:sz w:val="24"/>
          <w:szCs w:val="24"/>
        </w:rPr>
        <w:fldChar w:fldCharType="separate"/>
      </w:r>
      <w:r w:rsidR="004C165C" w:rsidRPr="007A797D">
        <w:rPr>
          <w:rFonts w:cs="Times"/>
          <w:sz w:val="24"/>
        </w:rPr>
        <w:t>(E. M. Berry-Kravis et al., 2018)</w:t>
      </w:r>
      <w:r w:rsidR="00C47E4C" w:rsidRPr="007A797D">
        <w:rPr>
          <w:rFonts w:cs="Times"/>
          <w:sz w:val="24"/>
          <w:szCs w:val="24"/>
        </w:rPr>
        <w:fldChar w:fldCharType="end"/>
      </w:r>
      <w:r w:rsidR="00C47E4C" w:rsidRPr="007A797D">
        <w:rPr>
          <w:rFonts w:cs="Times"/>
          <w:sz w:val="24"/>
          <w:szCs w:val="24"/>
        </w:rPr>
        <w:t xml:space="preserve">. </w:t>
      </w:r>
    </w:p>
    <w:p w14:paraId="163F6563" w14:textId="56D6B8ED" w:rsidR="00331E92" w:rsidRPr="007A797D" w:rsidRDefault="00ED1F2A" w:rsidP="00E23D70">
      <w:pPr>
        <w:spacing w:line="480" w:lineRule="auto"/>
        <w:ind w:firstLine="720"/>
        <w:rPr>
          <w:rFonts w:cs="Times"/>
          <w:sz w:val="24"/>
          <w:szCs w:val="24"/>
        </w:rPr>
      </w:pPr>
      <w:r w:rsidRPr="007A797D">
        <w:rPr>
          <w:rFonts w:cs="Times"/>
          <w:sz w:val="24"/>
          <w:szCs w:val="24"/>
        </w:rPr>
        <w:t>A clear way to parse out the contributing factors in clinical trial failures is to use directly translatable tools</w:t>
      </w:r>
      <w:r w:rsidR="00062A74" w:rsidRPr="007A797D">
        <w:rPr>
          <w:rFonts w:cs="Times"/>
          <w:sz w:val="24"/>
          <w:szCs w:val="24"/>
        </w:rPr>
        <w:t xml:space="preserve"> to assess outcomes</w:t>
      </w:r>
      <w:r w:rsidR="008147AF" w:rsidRPr="007A797D">
        <w:rPr>
          <w:rFonts w:cs="Times"/>
          <w:sz w:val="24"/>
          <w:szCs w:val="24"/>
        </w:rPr>
        <w:t xml:space="preserve">. Unlike behavioral outcome measurements, </w:t>
      </w:r>
      <w:r w:rsidR="58B2B774" w:rsidRPr="007A797D">
        <w:rPr>
          <w:rFonts w:cs="Times"/>
          <w:sz w:val="24"/>
          <w:szCs w:val="24"/>
        </w:rPr>
        <w:t>electroencephalography (</w:t>
      </w:r>
      <w:r w:rsidR="008147AF" w:rsidRPr="007A797D">
        <w:rPr>
          <w:rFonts w:cs="Times"/>
          <w:sz w:val="24"/>
          <w:szCs w:val="24"/>
        </w:rPr>
        <w:t>EEG</w:t>
      </w:r>
      <w:r w:rsidR="58B2B774" w:rsidRPr="007A797D">
        <w:rPr>
          <w:rFonts w:cs="Times"/>
          <w:sz w:val="24"/>
          <w:szCs w:val="24"/>
        </w:rPr>
        <w:t>)</w:t>
      </w:r>
      <w:r w:rsidR="008147AF" w:rsidRPr="007A797D">
        <w:rPr>
          <w:rFonts w:cs="Times"/>
          <w:sz w:val="24"/>
          <w:szCs w:val="24"/>
        </w:rPr>
        <w:t xml:space="preserve"> measurements can be</w:t>
      </w:r>
      <w:r w:rsidR="00CB56E8" w:rsidRPr="007A797D">
        <w:rPr>
          <w:rFonts w:cs="Times"/>
          <w:sz w:val="24"/>
          <w:szCs w:val="24"/>
        </w:rPr>
        <w:t xml:space="preserve"> assessed similarly in humans and mice. </w:t>
      </w:r>
      <w:r w:rsidR="00632E38" w:rsidRPr="007A797D">
        <w:rPr>
          <w:rFonts w:cs="Times"/>
          <w:sz w:val="24"/>
          <w:szCs w:val="24"/>
        </w:rPr>
        <w:t>For instance</w:t>
      </w:r>
      <w:r w:rsidR="00A67214" w:rsidRPr="007A797D">
        <w:rPr>
          <w:rFonts w:cs="Times"/>
          <w:sz w:val="24"/>
          <w:szCs w:val="24"/>
        </w:rPr>
        <w:t>,</w:t>
      </w:r>
      <w:r w:rsidR="00E72B79" w:rsidRPr="007A797D">
        <w:rPr>
          <w:rFonts w:cs="Times"/>
          <w:sz w:val="24"/>
          <w:szCs w:val="24"/>
        </w:rPr>
        <w:t xml:space="preserve"> FMR1 KO mice </w:t>
      </w:r>
      <w:r w:rsidR="00632E38" w:rsidRPr="007A797D">
        <w:rPr>
          <w:rFonts w:cs="Times"/>
          <w:sz w:val="24"/>
          <w:szCs w:val="24"/>
        </w:rPr>
        <w:t>s</w:t>
      </w:r>
      <w:r w:rsidR="00E72B79" w:rsidRPr="007A797D">
        <w:rPr>
          <w:rFonts w:cs="Times"/>
          <w:sz w:val="24"/>
          <w:szCs w:val="24"/>
        </w:rPr>
        <w:t>how</w:t>
      </w:r>
      <w:r w:rsidR="00632E38" w:rsidRPr="007A797D">
        <w:rPr>
          <w:rFonts w:cs="Times"/>
          <w:sz w:val="24"/>
          <w:szCs w:val="24"/>
        </w:rPr>
        <w:t xml:space="preserve"> </w:t>
      </w:r>
      <w:r w:rsidR="00551A94" w:rsidRPr="007A797D">
        <w:rPr>
          <w:rFonts w:cs="Times"/>
          <w:sz w:val="24"/>
          <w:szCs w:val="24"/>
        </w:rPr>
        <w:t xml:space="preserve">the same </w:t>
      </w:r>
      <w:r w:rsidR="00632E38" w:rsidRPr="007A797D">
        <w:rPr>
          <w:rFonts w:cs="Times"/>
          <w:sz w:val="24"/>
          <w:szCs w:val="24"/>
        </w:rPr>
        <w:t xml:space="preserve">increased resting state </w:t>
      </w:r>
      <w:r w:rsidR="00A94EFA" w:rsidRPr="007A797D">
        <w:rPr>
          <w:rFonts w:cs="Times"/>
          <w:sz w:val="24"/>
          <w:szCs w:val="24"/>
        </w:rPr>
        <w:t>gamma-band</w:t>
      </w:r>
      <w:r w:rsidR="00632E38" w:rsidRPr="007A797D">
        <w:rPr>
          <w:rFonts w:cs="Times"/>
          <w:sz w:val="24"/>
          <w:szCs w:val="24"/>
        </w:rPr>
        <w:t xml:space="preserve"> power and </w:t>
      </w:r>
      <w:r w:rsidR="00551A94" w:rsidRPr="007A797D">
        <w:rPr>
          <w:rFonts w:cs="Times"/>
          <w:sz w:val="24"/>
          <w:szCs w:val="24"/>
        </w:rPr>
        <w:t xml:space="preserve">decreased evoked gamma synchronization </w:t>
      </w:r>
      <w:r w:rsidR="00924BD5" w:rsidRPr="007A797D">
        <w:rPr>
          <w:rFonts w:cs="Times"/>
          <w:sz w:val="24"/>
          <w:szCs w:val="24"/>
        </w:rPr>
        <w:t xml:space="preserve">as is </w:t>
      </w:r>
      <w:r w:rsidR="00551A94" w:rsidRPr="007A797D">
        <w:rPr>
          <w:rFonts w:cs="Times"/>
          <w:sz w:val="24"/>
          <w:szCs w:val="24"/>
        </w:rPr>
        <w:t>seen in people with FXS</w:t>
      </w:r>
      <w:r w:rsidR="00A67214" w:rsidRPr="007A797D">
        <w:rPr>
          <w:rFonts w:cs="Times"/>
          <w:sz w:val="24"/>
          <w:szCs w:val="24"/>
        </w:rPr>
        <w:t xml:space="preserve"> </w:t>
      </w:r>
      <w:r w:rsidR="00A67214" w:rsidRPr="007A797D">
        <w:rPr>
          <w:rFonts w:cs="Times"/>
          <w:sz w:val="24"/>
          <w:szCs w:val="24"/>
        </w:rPr>
        <w:fldChar w:fldCharType="begin"/>
      </w:r>
      <w:r w:rsidR="004C165C" w:rsidRPr="007A797D">
        <w:rPr>
          <w:rFonts w:cs="Times"/>
          <w:sz w:val="24"/>
          <w:szCs w:val="24"/>
        </w:rPr>
        <w:instrText xml:space="preserve"> ADDIN ZOTERO_ITEM CSL_CITATION {"citationID":"IuqAezkT","properties":{"formattedCitation":"(Lovelace et al., 2018)","plainCitation":"(Lovelace et al., 2018)","noteIndex":0},"citationItems":[{"id":285,"uris":["http://zotero.org/users/5387269/items/D8864VZY"],"itemData":{"id":285,"type":"article-journal","abstract":"Identiﬁcation of comparable biomarkers in humans and validated animal models will facilitate pre-clinical to clinical therapeutic pipelines to treat neurodevelopmental disorders. Fragile X Syndrome (FXS) is a leading known genetic cause of intellectual disability with symptoms that include increased anxiety, social and sensory processing deﬁcits. Recent EEG studies in humans with FXS have identiﬁed neural oscillation deﬁcits that include enhanced resting state gamma power and reduced inter-trial coherence of sound evoked gamma oscillations. To determine if analogous phenotypes are present in an animal model of FXS, we recorded EEGs in awake, freely moving Fmr1 knock out (KO) mice using similar stimuli as in the human studies. We report remarkably similar neural oscillation phenotypes in the Fmr1 KO mouse including enhanced resting state gamma power and reduced evoked gamma synchronization. The gamma band inter-trial coherence of neural response was reduced in both auditory and frontal cortex of Fmr1 KO mice stimulated with a sound whose envelope was modulated from 1 to 100 Hz, similar to that seen in humans with FXS. These deﬁcits suggest a form of enhanced ‘resting state noise’ that interferes with the ability of the circuit to mount a synchronized response to sensory input, predicting speciﬁc sensory and cognitive deﬁcits in FXS. The abnormal gamma oscillations are consistent with parvalbumin neuron and perineuronal net deﬁcits seen in the Fmr1 KO mouse auditory cortex indicating that the EEG biomarkers are not only clinically relevant, but could also be used to probe cellular and circuit mechanisms of sensory hypersensitivity in FXS.","container-title":"Neurobiology of Disease","DOI":"10.1016/j.nbd.2018.03.012","ISSN":"09699961","language":"en","page":"39-48","source":"Crossref","title":"Translation-relevant EEG phenotypes in a mouse model of Fragile X Syndrome","volume":"115","author":[{"family":"Lovelace","given":"Jonathan W."},{"family":"Ethell","given":"Iryna M."},{"family":"Binder","given":"Devin K."},{"family":"Razak","given":"Khaleel A."}],"issued":{"date-parts":[["2018",7]]}}}],"schema":"https://github.com/citation-style-language/schema/raw/master/csl-citation.json"} </w:instrText>
      </w:r>
      <w:r w:rsidR="00A67214" w:rsidRPr="007A797D">
        <w:rPr>
          <w:rFonts w:cs="Times"/>
          <w:sz w:val="24"/>
          <w:szCs w:val="24"/>
        </w:rPr>
        <w:fldChar w:fldCharType="separate"/>
      </w:r>
      <w:r w:rsidR="004C165C" w:rsidRPr="007A797D">
        <w:rPr>
          <w:rFonts w:cs="Times"/>
          <w:sz w:val="24"/>
        </w:rPr>
        <w:t>(Lovelace et al., 2018)</w:t>
      </w:r>
      <w:r w:rsidR="00A67214" w:rsidRPr="007A797D">
        <w:rPr>
          <w:rFonts w:cs="Times"/>
          <w:sz w:val="24"/>
          <w:szCs w:val="24"/>
        </w:rPr>
        <w:fldChar w:fldCharType="end"/>
      </w:r>
      <w:r w:rsidR="00551A94" w:rsidRPr="007A797D">
        <w:rPr>
          <w:rFonts w:cs="Times"/>
          <w:sz w:val="24"/>
          <w:szCs w:val="24"/>
        </w:rPr>
        <w:t xml:space="preserve">. </w:t>
      </w:r>
      <w:r w:rsidR="004135E9" w:rsidRPr="007A797D">
        <w:rPr>
          <w:rFonts w:cs="Times"/>
          <w:sz w:val="24"/>
          <w:szCs w:val="24"/>
        </w:rPr>
        <w:t xml:space="preserve">Therefore, if preclinical studies show a change in gamma power with </w:t>
      </w:r>
      <w:r w:rsidR="00D23E99" w:rsidRPr="007A797D">
        <w:rPr>
          <w:rFonts w:cs="Times"/>
          <w:sz w:val="24"/>
          <w:szCs w:val="24"/>
        </w:rPr>
        <w:t>drug</w:t>
      </w:r>
      <w:r w:rsidR="00FB37DF" w:rsidRPr="007A797D">
        <w:rPr>
          <w:rFonts w:cs="Times"/>
          <w:sz w:val="24"/>
          <w:szCs w:val="24"/>
        </w:rPr>
        <w:t xml:space="preserve"> and no change is observed in human trials, then </w:t>
      </w:r>
      <w:r w:rsidR="0024338C" w:rsidRPr="007A797D">
        <w:rPr>
          <w:rFonts w:cs="Times"/>
          <w:sz w:val="24"/>
          <w:szCs w:val="24"/>
        </w:rPr>
        <w:t>it would be clear</w:t>
      </w:r>
      <w:r w:rsidR="00E775D4" w:rsidRPr="007A797D">
        <w:rPr>
          <w:rFonts w:cs="Times"/>
          <w:sz w:val="24"/>
          <w:szCs w:val="24"/>
        </w:rPr>
        <w:t xml:space="preserve"> </w:t>
      </w:r>
      <w:r w:rsidR="008E4295" w:rsidRPr="007A797D">
        <w:rPr>
          <w:rFonts w:cs="Times"/>
          <w:sz w:val="24"/>
          <w:szCs w:val="24"/>
        </w:rPr>
        <w:t>that the FMR1</w:t>
      </w:r>
      <w:r w:rsidR="00D96980" w:rsidRPr="007A797D">
        <w:rPr>
          <w:rFonts w:cs="Times"/>
          <w:sz w:val="24"/>
          <w:szCs w:val="24"/>
        </w:rPr>
        <w:t xml:space="preserve"> KO mouse model </w:t>
      </w:r>
      <w:r w:rsidR="0024338C" w:rsidRPr="007A797D">
        <w:rPr>
          <w:rFonts w:cs="Times"/>
          <w:sz w:val="24"/>
          <w:szCs w:val="24"/>
        </w:rPr>
        <w:t>is not</w:t>
      </w:r>
      <w:r w:rsidR="00D96980" w:rsidRPr="007A797D">
        <w:rPr>
          <w:rFonts w:cs="Times"/>
          <w:sz w:val="24"/>
          <w:szCs w:val="24"/>
        </w:rPr>
        <w:t xml:space="preserve"> a sufficient model for preclinical evidence</w:t>
      </w:r>
      <w:r w:rsidR="001E144D" w:rsidRPr="007A797D">
        <w:rPr>
          <w:rFonts w:cs="Times"/>
          <w:sz w:val="24"/>
          <w:szCs w:val="24"/>
        </w:rPr>
        <w:t xml:space="preserve"> of efficacy</w:t>
      </w:r>
      <w:r w:rsidR="00D96980" w:rsidRPr="007A797D">
        <w:rPr>
          <w:rFonts w:cs="Times"/>
          <w:sz w:val="24"/>
          <w:szCs w:val="24"/>
        </w:rPr>
        <w:t>.</w:t>
      </w:r>
      <w:r w:rsidR="00924BD5" w:rsidRPr="007A797D">
        <w:rPr>
          <w:rFonts w:cs="Times"/>
          <w:sz w:val="24"/>
          <w:szCs w:val="24"/>
        </w:rPr>
        <w:t xml:space="preserve"> Beyond</w:t>
      </w:r>
      <w:r w:rsidR="003A1762" w:rsidRPr="007A797D">
        <w:rPr>
          <w:rFonts w:cs="Times"/>
          <w:sz w:val="24"/>
          <w:szCs w:val="24"/>
        </w:rPr>
        <w:t xml:space="preserve"> assessing the validity of preclinical FXS research, including EEG in clinical trial design</w:t>
      </w:r>
      <w:r w:rsidR="00A94EFA" w:rsidRPr="007A797D">
        <w:rPr>
          <w:rFonts w:cs="Times"/>
          <w:sz w:val="24"/>
          <w:szCs w:val="24"/>
        </w:rPr>
        <w:t>,</w:t>
      </w:r>
      <w:r w:rsidR="003A1762" w:rsidRPr="007A797D">
        <w:rPr>
          <w:rFonts w:cs="Times"/>
          <w:sz w:val="24"/>
          <w:szCs w:val="24"/>
        </w:rPr>
        <w:t xml:space="preserve"> </w:t>
      </w:r>
      <w:r w:rsidR="00E81E5B" w:rsidRPr="007A797D">
        <w:rPr>
          <w:rFonts w:cs="Times"/>
          <w:sz w:val="24"/>
          <w:szCs w:val="24"/>
        </w:rPr>
        <w:t xml:space="preserve">has many benefits. </w:t>
      </w:r>
      <w:r w:rsidR="00227EA6" w:rsidRPr="007A797D">
        <w:rPr>
          <w:rFonts w:cs="Times"/>
          <w:sz w:val="24"/>
          <w:szCs w:val="24"/>
        </w:rPr>
        <w:t>Examination of EEG outcomes could help to parse out if the drug is having an underlying effect on brain activity that is not being captured in the measures of behavior used</w:t>
      </w:r>
      <w:r w:rsidR="004B354F" w:rsidRPr="007A797D">
        <w:rPr>
          <w:rFonts w:cs="Times"/>
          <w:sz w:val="24"/>
          <w:szCs w:val="24"/>
        </w:rPr>
        <w:t xml:space="preserve"> or during the short time-line typical of a clinical trial</w:t>
      </w:r>
      <w:r w:rsidR="00227EA6" w:rsidRPr="007A797D">
        <w:rPr>
          <w:rFonts w:cs="Times"/>
          <w:sz w:val="24"/>
          <w:szCs w:val="24"/>
        </w:rPr>
        <w:t>.</w:t>
      </w:r>
      <w:r w:rsidR="001F3939" w:rsidRPr="007A797D">
        <w:rPr>
          <w:rFonts w:cs="Times"/>
          <w:sz w:val="24"/>
          <w:szCs w:val="24"/>
        </w:rPr>
        <w:t xml:space="preserve"> If a drug </w:t>
      </w:r>
      <w:r w:rsidR="00A94EFA" w:rsidRPr="007A797D">
        <w:rPr>
          <w:rFonts w:cs="Times"/>
          <w:sz w:val="24"/>
          <w:szCs w:val="24"/>
        </w:rPr>
        <w:t>affects</w:t>
      </w:r>
      <w:r w:rsidR="001F3939" w:rsidRPr="007A797D">
        <w:rPr>
          <w:rFonts w:cs="Times"/>
          <w:sz w:val="24"/>
          <w:szCs w:val="24"/>
        </w:rPr>
        <w:t xml:space="preserve"> some EEG phenotypes and not </w:t>
      </w:r>
      <w:r w:rsidR="00C90597" w:rsidRPr="007A797D">
        <w:rPr>
          <w:rFonts w:cs="Times"/>
          <w:sz w:val="24"/>
          <w:szCs w:val="24"/>
        </w:rPr>
        <w:t>others,</w:t>
      </w:r>
      <w:r w:rsidR="001F3939" w:rsidRPr="007A797D">
        <w:rPr>
          <w:rFonts w:cs="Times"/>
          <w:sz w:val="24"/>
          <w:szCs w:val="24"/>
        </w:rPr>
        <w:t xml:space="preserve"> </w:t>
      </w:r>
      <w:r w:rsidR="00C90597" w:rsidRPr="007A797D">
        <w:rPr>
          <w:rFonts w:cs="Times"/>
          <w:sz w:val="24"/>
          <w:szCs w:val="24"/>
        </w:rPr>
        <w:t xml:space="preserve">then </w:t>
      </w:r>
      <w:r w:rsidR="001F3939" w:rsidRPr="007A797D">
        <w:rPr>
          <w:rFonts w:cs="Times"/>
          <w:sz w:val="24"/>
          <w:szCs w:val="24"/>
        </w:rPr>
        <w:t>that</w:t>
      </w:r>
      <w:r w:rsidR="00C90597" w:rsidRPr="007A797D">
        <w:rPr>
          <w:rFonts w:cs="Times"/>
          <w:sz w:val="24"/>
          <w:szCs w:val="24"/>
        </w:rPr>
        <w:t xml:space="preserve"> inconsistency</w:t>
      </w:r>
      <w:r w:rsidR="001F3939" w:rsidRPr="007A797D">
        <w:rPr>
          <w:rFonts w:cs="Times"/>
          <w:sz w:val="24"/>
          <w:szCs w:val="24"/>
        </w:rPr>
        <w:t xml:space="preserve"> could </w:t>
      </w:r>
      <w:r w:rsidR="002A53EF" w:rsidRPr="007A797D">
        <w:rPr>
          <w:rFonts w:cs="Times"/>
          <w:sz w:val="24"/>
          <w:szCs w:val="24"/>
        </w:rPr>
        <w:t xml:space="preserve">provide insight into what </w:t>
      </w:r>
      <w:r w:rsidR="00662888" w:rsidRPr="007A797D">
        <w:rPr>
          <w:rFonts w:cs="Times"/>
          <w:sz w:val="24"/>
          <w:szCs w:val="24"/>
        </w:rPr>
        <w:t xml:space="preserve">phenotypes are being targeted by treatment or what </w:t>
      </w:r>
      <w:r w:rsidR="00662888" w:rsidRPr="007A797D">
        <w:rPr>
          <w:rFonts w:cs="Times"/>
          <w:sz w:val="24"/>
          <w:szCs w:val="24"/>
        </w:rPr>
        <w:lastRenderedPageBreak/>
        <w:t>compensatory mechanisms may be influencing the success of treatment.</w:t>
      </w:r>
      <w:r w:rsidR="00331E92" w:rsidRPr="007A797D">
        <w:rPr>
          <w:rFonts w:cs="Times"/>
          <w:sz w:val="24"/>
          <w:szCs w:val="24"/>
        </w:rPr>
        <w:t xml:space="preserve"> Lastly, if </w:t>
      </w:r>
      <w:r w:rsidR="003266EA" w:rsidRPr="007A797D">
        <w:rPr>
          <w:rFonts w:cs="Times"/>
          <w:sz w:val="24"/>
          <w:szCs w:val="24"/>
        </w:rPr>
        <w:t xml:space="preserve">EEG phenotypes are improved by </w:t>
      </w:r>
      <w:r w:rsidR="00DD3E95" w:rsidRPr="007A797D">
        <w:rPr>
          <w:rFonts w:cs="Times"/>
          <w:sz w:val="24"/>
          <w:szCs w:val="24"/>
        </w:rPr>
        <w:t xml:space="preserve">pharmaceutical </w:t>
      </w:r>
      <w:r w:rsidR="003266EA" w:rsidRPr="007A797D">
        <w:rPr>
          <w:rFonts w:cs="Times"/>
          <w:sz w:val="24"/>
          <w:szCs w:val="24"/>
        </w:rPr>
        <w:t xml:space="preserve">intervention in a trial that did not find behavioral </w:t>
      </w:r>
      <w:r w:rsidR="001B5A34" w:rsidRPr="007A797D">
        <w:rPr>
          <w:rFonts w:cs="Times"/>
          <w:sz w:val="24"/>
          <w:szCs w:val="24"/>
        </w:rPr>
        <w:t>efficacy</w:t>
      </w:r>
      <w:r w:rsidR="009F1503" w:rsidRPr="007A797D">
        <w:rPr>
          <w:rFonts w:cs="Times"/>
          <w:sz w:val="24"/>
          <w:szCs w:val="24"/>
        </w:rPr>
        <w:t>,</w:t>
      </w:r>
      <w:r w:rsidR="001B5A34" w:rsidRPr="007A797D">
        <w:rPr>
          <w:rFonts w:cs="Times"/>
          <w:sz w:val="24"/>
          <w:szCs w:val="24"/>
        </w:rPr>
        <w:t xml:space="preserve"> it could indicate that better outcome measures or trial design</w:t>
      </w:r>
      <w:r w:rsidR="00DD3E95" w:rsidRPr="007A797D">
        <w:rPr>
          <w:rFonts w:cs="Times"/>
          <w:sz w:val="24"/>
          <w:szCs w:val="24"/>
        </w:rPr>
        <w:t xml:space="preserve"> are </w:t>
      </w:r>
      <w:r w:rsidR="009F1503" w:rsidRPr="007A797D">
        <w:rPr>
          <w:rFonts w:cs="Times"/>
          <w:sz w:val="24"/>
          <w:szCs w:val="24"/>
        </w:rPr>
        <w:t>needed,</w:t>
      </w:r>
      <w:r w:rsidR="00DD3E95" w:rsidRPr="007A797D">
        <w:rPr>
          <w:rFonts w:cs="Times"/>
          <w:sz w:val="24"/>
          <w:szCs w:val="24"/>
        </w:rPr>
        <w:t xml:space="preserve"> and the drug should be revisited</w:t>
      </w:r>
      <w:r w:rsidR="001B5A34" w:rsidRPr="007A797D">
        <w:rPr>
          <w:rFonts w:cs="Times"/>
          <w:sz w:val="24"/>
          <w:szCs w:val="24"/>
        </w:rPr>
        <w:t xml:space="preserve">. </w:t>
      </w:r>
    </w:p>
    <w:p w14:paraId="241D87B8" w14:textId="295B41ED" w:rsidR="00B14A75" w:rsidRPr="007A797D" w:rsidRDefault="008A30DC" w:rsidP="00913B05">
      <w:pPr>
        <w:spacing w:line="480" w:lineRule="auto"/>
        <w:ind w:firstLine="720"/>
        <w:rPr>
          <w:rFonts w:cs="Times"/>
          <w:sz w:val="24"/>
          <w:szCs w:val="24"/>
        </w:rPr>
      </w:pPr>
      <w:r w:rsidRPr="007A797D">
        <w:rPr>
          <w:rFonts w:cs="Times"/>
          <w:sz w:val="24"/>
          <w:szCs w:val="24"/>
        </w:rPr>
        <w:t>Measures of functional connectivity</w:t>
      </w:r>
      <w:r w:rsidR="00F96849" w:rsidRPr="007A797D">
        <w:rPr>
          <w:rFonts w:cs="Times"/>
          <w:sz w:val="24"/>
          <w:szCs w:val="24"/>
        </w:rPr>
        <w:t xml:space="preserve"> would</w:t>
      </w:r>
      <w:r w:rsidR="00614646" w:rsidRPr="007A797D">
        <w:rPr>
          <w:rFonts w:cs="Times"/>
          <w:sz w:val="24"/>
          <w:szCs w:val="24"/>
        </w:rPr>
        <w:t xml:space="preserve"> be </w:t>
      </w:r>
      <w:r w:rsidR="00F96849" w:rsidRPr="007A797D">
        <w:rPr>
          <w:rFonts w:cs="Times"/>
          <w:sz w:val="24"/>
          <w:szCs w:val="24"/>
        </w:rPr>
        <w:t xml:space="preserve">particularly </w:t>
      </w:r>
      <w:r w:rsidR="00614646" w:rsidRPr="007A797D">
        <w:rPr>
          <w:rFonts w:cs="Times"/>
          <w:sz w:val="24"/>
          <w:szCs w:val="24"/>
        </w:rPr>
        <w:t xml:space="preserve">useful for assessing </w:t>
      </w:r>
      <w:r w:rsidR="007F5EBE" w:rsidRPr="007A797D">
        <w:rPr>
          <w:rFonts w:cs="Times"/>
          <w:sz w:val="24"/>
          <w:szCs w:val="24"/>
        </w:rPr>
        <w:t xml:space="preserve">the extent of </w:t>
      </w:r>
      <w:r w:rsidR="00614646" w:rsidRPr="007A797D">
        <w:rPr>
          <w:rFonts w:cs="Times"/>
          <w:sz w:val="24"/>
          <w:szCs w:val="24"/>
        </w:rPr>
        <w:t xml:space="preserve">changes </w:t>
      </w:r>
      <w:r w:rsidR="007F5EBE" w:rsidRPr="007A797D">
        <w:rPr>
          <w:rFonts w:cs="Times"/>
          <w:sz w:val="24"/>
          <w:szCs w:val="24"/>
        </w:rPr>
        <w:t>in brain activity</w:t>
      </w:r>
      <w:r w:rsidR="003F5BE0" w:rsidRPr="007A797D">
        <w:rPr>
          <w:rFonts w:cs="Times"/>
          <w:sz w:val="24"/>
          <w:szCs w:val="24"/>
        </w:rPr>
        <w:t xml:space="preserve">. </w:t>
      </w:r>
      <w:r w:rsidR="00C53312" w:rsidRPr="007A797D">
        <w:rPr>
          <w:rFonts w:cs="Times"/>
          <w:sz w:val="24"/>
          <w:szCs w:val="24"/>
        </w:rPr>
        <w:t xml:space="preserve">Connectivity measures </w:t>
      </w:r>
      <w:r w:rsidR="00FD327D" w:rsidRPr="007A797D">
        <w:rPr>
          <w:rFonts w:cs="Times"/>
          <w:sz w:val="24"/>
          <w:szCs w:val="24"/>
        </w:rPr>
        <w:t xml:space="preserve">provide </w:t>
      </w:r>
      <w:r w:rsidR="00182344" w:rsidRPr="007A797D">
        <w:rPr>
          <w:rFonts w:cs="Times"/>
          <w:sz w:val="24"/>
          <w:szCs w:val="24"/>
        </w:rPr>
        <w:t xml:space="preserve">more information than standard EEG </w:t>
      </w:r>
      <w:r w:rsidR="001A7570" w:rsidRPr="007A797D">
        <w:rPr>
          <w:rFonts w:cs="Times"/>
          <w:sz w:val="24"/>
          <w:szCs w:val="24"/>
        </w:rPr>
        <w:t xml:space="preserve">power </w:t>
      </w:r>
      <w:r w:rsidR="00182344" w:rsidRPr="007A797D">
        <w:rPr>
          <w:rFonts w:cs="Times"/>
          <w:sz w:val="24"/>
          <w:szCs w:val="24"/>
        </w:rPr>
        <w:t>measure</w:t>
      </w:r>
      <w:r w:rsidR="001A7570" w:rsidRPr="007A797D">
        <w:rPr>
          <w:rFonts w:cs="Times"/>
          <w:sz w:val="24"/>
          <w:szCs w:val="24"/>
        </w:rPr>
        <w:t xml:space="preserve">s. </w:t>
      </w:r>
      <w:r w:rsidR="00B14A75" w:rsidRPr="007A797D">
        <w:rPr>
          <w:rFonts w:cs="Times"/>
          <w:sz w:val="24"/>
          <w:szCs w:val="24"/>
        </w:rPr>
        <w:t>In EEG</w:t>
      </w:r>
      <w:r w:rsidR="003F009D" w:rsidRPr="007A797D">
        <w:rPr>
          <w:rFonts w:cs="Times"/>
          <w:sz w:val="24"/>
          <w:szCs w:val="24"/>
        </w:rPr>
        <w:t>,</w:t>
      </w:r>
      <w:r w:rsidR="00B14A75" w:rsidRPr="007A797D">
        <w:rPr>
          <w:rFonts w:cs="Times"/>
          <w:sz w:val="24"/>
          <w:szCs w:val="24"/>
        </w:rPr>
        <w:t xml:space="preserve"> functional connectivity typically examines the strength of connection between sensors and so </w:t>
      </w:r>
      <w:r w:rsidR="00D76F23" w:rsidRPr="007A797D">
        <w:rPr>
          <w:rFonts w:cs="Times"/>
          <w:sz w:val="24"/>
          <w:szCs w:val="24"/>
        </w:rPr>
        <w:t>can</w:t>
      </w:r>
      <w:r w:rsidR="00AA5364" w:rsidRPr="007A797D">
        <w:rPr>
          <w:rFonts w:cs="Times"/>
          <w:sz w:val="24"/>
          <w:szCs w:val="24"/>
        </w:rPr>
        <w:t xml:space="preserve"> provide information about </w:t>
      </w:r>
      <w:r w:rsidR="00D347AA" w:rsidRPr="007A797D">
        <w:rPr>
          <w:rFonts w:cs="Times"/>
          <w:sz w:val="24"/>
          <w:szCs w:val="24"/>
        </w:rPr>
        <w:t>communication within or between regions</w:t>
      </w:r>
      <w:r w:rsidR="00A278BE" w:rsidRPr="007A797D">
        <w:rPr>
          <w:rFonts w:cs="Times"/>
          <w:sz w:val="24"/>
          <w:szCs w:val="24"/>
        </w:rPr>
        <w:t xml:space="preserve">. It can be </w:t>
      </w:r>
      <w:r w:rsidR="00A223FA" w:rsidRPr="007A797D">
        <w:rPr>
          <w:rFonts w:cs="Times"/>
          <w:sz w:val="24"/>
          <w:szCs w:val="24"/>
        </w:rPr>
        <w:t xml:space="preserve">further </w:t>
      </w:r>
      <w:r w:rsidR="003C50A2" w:rsidRPr="007A797D">
        <w:rPr>
          <w:rFonts w:cs="Times"/>
          <w:sz w:val="24"/>
          <w:szCs w:val="24"/>
        </w:rPr>
        <w:t>examined</w:t>
      </w:r>
      <w:r w:rsidR="00A278BE" w:rsidRPr="007A797D">
        <w:rPr>
          <w:rFonts w:cs="Times"/>
          <w:sz w:val="24"/>
          <w:szCs w:val="24"/>
        </w:rPr>
        <w:t xml:space="preserve"> using path length and clustering coefficients to </w:t>
      </w:r>
      <w:r w:rsidR="00D25B8F" w:rsidRPr="007A797D">
        <w:rPr>
          <w:rFonts w:cs="Times"/>
          <w:sz w:val="24"/>
          <w:szCs w:val="24"/>
        </w:rPr>
        <w:t xml:space="preserve">determine </w:t>
      </w:r>
      <w:r w:rsidR="00A278BE" w:rsidRPr="007A797D">
        <w:rPr>
          <w:rFonts w:cs="Times"/>
          <w:sz w:val="24"/>
          <w:szCs w:val="24"/>
        </w:rPr>
        <w:t xml:space="preserve">the typical distance of significant connections for </w:t>
      </w:r>
      <w:r w:rsidR="00876300" w:rsidRPr="007A797D">
        <w:rPr>
          <w:rFonts w:cs="Times"/>
          <w:sz w:val="24"/>
          <w:szCs w:val="24"/>
        </w:rPr>
        <w:t xml:space="preserve">different frequency bands and the extent to which electrodes cluster together. </w:t>
      </w:r>
      <w:r w:rsidR="00DD5B93" w:rsidRPr="007A797D">
        <w:rPr>
          <w:rFonts w:cs="Times"/>
          <w:sz w:val="24"/>
          <w:szCs w:val="24"/>
        </w:rPr>
        <w:t>Together these measures allow for the investigation of strength and spread of network function in the brain</w:t>
      </w:r>
      <w:r w:rsidR="007C581B" w:rsidRPr="007A797D">
        <w:rPr>
          <w:rFonts w:cs="Times"/>
          <w:sz w:val="24"/>
          <w:szCs w:val="24"/>
        </w:rPr>
        <w:t xml:space="preserve">, which would be </w:t>
      </w:r>
      <w:r w:rsidR="008436CB" w:rsidRPr="007A797D">
        <w:rPr>
          <w:rFonts w:cs="Times"/>
          <w:sz w:val="24"/>
          <w:szCs w:val="24"/>
        </w:rPr>
        <w:t xml:space="preserve">particularly </w:t>
      </w:r>
      <w:r w:rsidR="007C581B" w:rsidRPr="007A797D">
        <w:rPr>
          <w:rFonts w:cs="Times"/>
          <w:sz w:val="24"/>
          <w:szCs w:val="24"/>
        </w:rPr>
        <w:t xml:space="preserve">beneficial </w:t>
      </w:r>
      <w:r w:rsidR="008436CB" w:rsidRPr="007A797D">
        <w:rPr>
          <w:rFonts w:cs="Times"/>
          <w:sz w:val="24"/>
          <w:szCs w:val="24"/>
        </w:rPr>
        <w:t xml:space="preserve">for </w:t>
      </w:r>
      <w:r w:rsidR="00913B05" w:rsidRPr="007A797D">
        <w:rPr>
          <w:rFonts w:cs="Times"/>
          <w:sz w:val="24"/>
          <w:szCs w:val="24"/>
        </w:rPr>
        <w:t xml:space="preserve">investigation FXS, </w:t>
      </w:r>
      <w:r w:rsidR="008436CB" w:rsidRPr="007A797D">
        <w:rPr>
          <w:rFonts w:cs="Times"/>
          <w:sz w:val="24"/>
          <w:szCs w:val="24"/>
        </w:rPr>
        <w:t xml:space="preserve">a disorder that affects </w:t>
      </w:r>
      <w:r w:rsidR="00573D02" w:rsidRPr="007A797D">
        <w:rPr>
          <w:rFonts w:cs="Times"/>
          <w:sz w:val="24"/>
          <w:szCs w:val="24"/>
        </w:rPr>
        <w:t xml:space="preserve">the balance of activation of brain networks. </w:t>
      </w:r>
    </w:p>
    <w:p w14:paraId="13047F6D" w14:textId="1D13370B" w:rsidR="00C55B15" w:rsidRPr="007A797D" w:rsidRDefault="00C95E32" w:rsidP="00E23D70">
      <w:pPr>
        <w:spacing w:line="480" w:lineRule="auto"/>
        <w:ind w:firstLine="720"/>
        <w:rPr>
          <w:rFonts w:cs="Times"/>
          <w:sz w:val="24"/>
          <w:szCs w:val="24"/>
        </w:rPr>
      </w:pPr>
      <w:r w:rsidRPr="007A797D">
        <w:rPr>
          <w:rFonts w:cs="Times"/>
          <w:sz w:val="24"/>
          <w:szCs w:val="24"/>
        </w:rPr>
        <w:t xml:space="preserve">As a complement to functional connectivity, </w:t>
      </w:r>
      <w:r w:rsidR="00FE6F71" w:rsidRPr="007A797D">
        <w:rPr>
          <w:rFonts w:cs="Times"/>
          <w:sz w:val="24"/>
          <w:szCs w:val="24"/>
        </w:rPr>
        <w:t>measures of entropy</w:t>
      </w:r>
      <w:r w:rsidR="00B972B7" w:rsidRPr="007A797D">
        <w:rPr>
          <w:rFonts w:cs="Times"/>
          <w:sz w:val="24"/>
          <w:szCs w:val="24"/>
        </w:rPr>
        <w:t>, or network complexity,</w:t>
      </w:r>
      <w:r w:rsidR="00FE6F71" w:rsidRPr="007A797D">
        <w:rPr>
          <w:rFonts w:cs="Times"/>
          <w:sz w:val="24"/>
          <w:szCs w:val="24"/>
        </w:rPr>
        <w:t xml:space="preserve"> provide</w:t>
      </w:r>
      <w:r w:rsidR="00C23178" w:rsidRPr="007A797D">
        <w:rPr>
          <w:rFonts w:cs="Times"/>
          <w:sz w:val="24"/>
          <w:szCs w:val="24"/>
        </w:rPr>
        <w:t>s</w:t>
      </w:r>
      <w:r w:rsidR="00FE6F71" w:rsidRPr="007A797D">
        <w:rPr>
          <w:rFonts w:cs="Times"/>
          <w:sz w:val="24"/>
          <w:szCs w:val="24"/>
        </w:rPr>
        <w:t xml:space="preserve"> additional information </w:t>
      </w:r>
      <w:r w:rsidR="004B354F" w:rsidRPr="007A797D">
        <w:rPr>
          <w:rFonts w:cs="Times"/>
          <w:sz w:val="24"/>
          <w:szCs w:val="24"/>
        </w:rPr>
        <w:t>regarding</w:t>
      </w:r>
      <w:r w:rsidR="00396530" w:rsidRPr="007A797D">
        <w:rPr>
          <w:rFonts w:cs="Times"/>
          <w:sz w:val="24"/>
          <w:szCs w:val="24"/>
        </w:rPr>
        <w:t xml:space="preserve"> how brain activity is affected by </w:t>
      </w:r>
      <w:r w:rsidR="00A94EFA" w:rsidRPr="007A797D">
        <w:rPr>
          <w:rFonts w:cs="Times"/>
          <w:sz w:val="24"/>
          <w:szCs w:val="24"/>
        </w:rPr>
        <w:t xml:space="preserve">the </w:t>
      </w:r>
      <w:r w:rsidR="00396530" w:rsidRPr="007A797D">
        <w:rPr>
          <w:rFonts w:cs="Times"/>
          <w:sz w:val="24"/>
          <w:szCs w:val="24"/>
        </w:rPr>
        <w:t>intervention. While connectivity and entropy are</w:t>
      </w:r>
      <w:r w:rsidR="002707BB" w:rsidRPr="007A797D">
        <w:rPr>
          <w:rFonts w:cs="Times"/>
          <w:sz w:val="24"/>
          <w:szCs w:val="24"/>
        </w:rPr>
        <w:t xml:space="preserve"> inversely</w:t>
      </w:r>
      <w:r w:rsidR="00396530" w:rsidRPr="007A797D">
        <w:rPr>
          <w:rFonts w:cs="Times"/>
          <w:sz w:val="24"/>
          <w:szCs w:val="24"/>
        </w:rPr>
        <w:t xml:space="preserve"> related</w:t>
      </w:r>
      <w:r w:rsidR="002707BB" w:rsidRPr="007A797D">
        <w:rPr>
          <w:rFonts w:cs="Times"/>
          <w:sz w:val="24"/>
          <w:szCs w:val="24"/>
        </w:rPr>
        <w:t xml:space="preserve">, they do capture slightly different aspects of </w:t>
      </w:r>
      <w:r w:rsidR="00E01743" w:rsidRPr="007A797D">
        <w:rPr>
          <w:rFonts w:cs="Times"/>
          <w:sz w:val="24"/>
          <w:szCs w:val="24"/>
        </w:rPr>
        <w:t xml:space="preserve">network activity. For instance, entropy has been found to better differentiate between states of consciousness in </w:t>
      </w:r>
      <w:r w:rsidR="58B2B774" w:rsidRPr="007A797D">
        <w:rPr>
          <w:rFonts w:cs="Times"/>
          <w:sz w:val="24"/>
          <w:szCs w:val="24"/>
        </w:rPr>
        <w:t>typically developing individuals</w:t>
      </w:r>
      <w:r w:rsidR="00971F2D" w:rsidRPr="007A797D">
        <w:rPr>
          <w:rFonts w:cs="Times"/>
          <w:sz w:val="24"/>
          <w:szCs w:val="24"/>
        </w:rPr>
        <w:t xml:space="preserve">, children with Angelman’s syndrome, and children with </w:t>
      </w:r>
      <w:r w:rsidR="00C648AD" w:rsidRPr="007A797D">
        <w:rPr>
          <w:rFonts w:cs="Times"/>
          <w:sz w:val="24"/>
          <w:szCs w:val="24"/>
        </w:rPr>
        <w:t>duplication 15q11.2-13.1 syndrome (Dup15q)</w:t>
      </w:r>
      <w:r w:rsidR="00C52CFE" w:rsidRPr="007A797D">
        <w:rPr>
          <w:rFonts w:cs="Times"/>
          <w:sz w:val="24"/>
          <w:szCs w:val="24"/>
        </w:rPr>
        <w:t xml:space="preserve"> compared to </w:t>
      </w:r>
      <w:r w:rsidR="00A66B0F" w:rsidRPr="007A797D">
        <w:rPr>
          <w:rFonts w:cs="Times"/>
          <w:sz w:val="24"/>
          <w:szCs w:val="24"/>
        </w:rPr>
        <w:t xml:space="preserve">typical </w:t>
      </w:r>
      <w:r w:rsidR="00C52CFE" w:rsidRPr="007A797D">
        <w:rPr>
          <w:rFonts w:cs="Times"/>
          <w:sz w:val="24"/>
          <w:szCs w:val="24"/>
        </w:rPr>
        <w:t>spectral or functional connectivity measures</w:t>
      </w:r>
      <w:r w:rsidR="00C648AD" w:rsidRPr="007A797D">
        <w:rPr>
          <w:rFonts w:cs="Times"/>
          <w:sz w:val="24"/>
          <w:szCs w:val="24"/>
        </w:rPr>
        <w:t xml:space="preserve"> </w:t>
      </w:r>
      <w:r w:rsidR="004C100F" w:rsidRPr="007A797D">
        <w:rPr>
          <w:rFonts w:cs="Times"/>
          <w:sz w:val="24"/>
          <w:szCs w:val="24"/>
        </w:rPr>
        <w:fldChar w:fldCharType="begin"/>
      </w:r>
      <w:r w:rsidR="004C165C" w:rsidRPr="007A797D">
        <w:rPr>
          <w:rFonts w:cs="Times"/>
          <w:sz w:val="24"/>
          <w:szCs w:val="24"/>
        </w:rPr>
        <w:instrText xml:space="preserve"> ADDIN ZOTERO_ITEM CSL_CITATION {"citationID":"fLXpMivy","properties":{"formattedCitation":"(Frohlich et al., 2022)","plainCitation":"(Frohlich et al., 2022)","noteIndex":0},"citationItems":[{"id":1160,"uris":["http://zotero.org/users/5387269/items/DU4WLJB5"],"itemData":{"id":1160,"type":"article-journal","abstract":"What is the common denominator of consciousness across divergent regimes of cortical dynamics? Does consciousness show itself in decibels or in bits? To address these questions, we introduce a testbed for evaluating electroencephalogram (EEG) biomarkers of consciousness using dissociations between neural oscillations and consciousness caused by rare genetic disorders. Children with Angelman syndrome (AS) exhibit sleep-like neural dynamics during wakefulness. Conversely, children with duplication 15q11.2-13.1 syndrome (Dup15q) exhibit wake-like neural dynamics during non-rapid eye movement (NREM) sleep. To identify highly generalizable biomarkers of consciousness, we trained regularized logistic regression classifiers on EEG data from wakefulness and NREM sleep in children with AS using both entropy measures of neural complexity and spectral (i.e., neural oscillatory) EEG features. For each set of features, we then validated these classifiers using EEG from neurotypical (NT) children and abnormal EEGs from children with Dup15q. Our results show that the classification performance of entropy-based EEG biomarkers of conscious state is not upper-bounded by that of spectral EEG features, which are outperformed by entropy features. Entropy-based biomarkers of consciousness may thus be highly adaptable and should be investigated further in situations where spectral EEG features have shown limited success, such as detecting covert consciousness or anesthesia awareness.","container-title":"Communications Biology","DOI":"10.1038/s42003-022-04331-7","ISSN":"2399-3642","issue":"1","journalAbbreviation":"Commun Biol","language":"en","license":"2022 The Author(s)","note":"number: 1\npublisher: Nature Publishing Group","page":"1-17","source":"www-nature-com.ezproxy.lib.ou.edu","title":"Neural complexity is a common denominator of human consciousness across diverse regimes of cortical dynamics","volume":"5","author":[{"family":"Frohlich","given":"Joel"},{"family":"Chiang","given":"Jeffrey N."},{"family":"Mediano","given":"Pedro A. M."},{"family":"Nespeca","given":"Mark"},{"family":"Saravanapandian","given":"Vidya"},{"family":"Toker","given":"Daniel"},{"family":"Dell’Italia","given":"John"},{"family":"Hipp","given":"Joerg F."},{"family":"Jeste","given":"Shafali S."},{"family":"Chu","given":"Catherine J."},{"family":"Bird","given":"Lynne M."},{"family":"Monti","given":"Martin M."}],"issued":{"date-parts":[["2022",12,15]]}}}],"schema":"https://github.com/citation-style-language/schema/raw/master/csl-citation.json"} </w:instrText>
      </w:r>
      <w:r w:rsidR="004C100F" w:rsidRPr="007A797D">
        <w:rPr>
          <w:rFonts w:cs="Times"/>
          <w:sz w:val="24"/>
          <w:szCs w:val="24"/>
        </w:rPr>
        <w:fldChar w:fldCharType="separate"/>
      </w:r>
      <w:r w:rsidR="004C165C" w:rsidRPr="007A797D">
        <w:rPr>
          <w:rFonts w:cs="Times"/>
          <w:sz w:val="24"/>
        </w:rPr>
        <w:t>(Frohlich et al., 2022)</w:t>
      </w:r>
      <w:r w:rsidR="004C100F" w:rsidRPr="007A797D">
        <w:rPr>
          <w:rFonts w:cs="Times"/>
          <w:sz w:val="24"/>
          <w:szCs w:val="24"/>
        </w:rPr>
        <w:fldChar w:fldCharType="end"/>
      </w:r>
      <w:r w:rsidR="00C648AD" w:rsidRPr="007A797D">
        <w:rPr>
          <w:rFonts w:cs="Times"/>
          <w:sz w:val="24"/>
          <w:szCs w:val="24"/>
        </w:rPr>
        <w:t xml:space="preserve">. </w:t>
      </w:r>
      <w:r w:rsidR="001135B1" w:rsidRPr="007A797D">
        <w:rPr>
          <w:rFonts w:cs="Times"/>
          <w:sz w:val="24"/>
          <w:szCs w:val="24"/>
        </w:rPr>
        <w:t>Past literature has shown a</w:t>
      </w:r>
      <w:r w:rsidR="00077174" w:rsidRPr="007A797D">
        <w:rPr>
          <w:rFonts w:cs="Times"/>
          <w:sz w:val="24"/>
          <w:szCs w:val="24"/>
        </w:rPr>
        <w:t xml:space="preserve"> complex relationship between functional connectivity and FXS with increased connectivity in gamma frequencies and decreased connectivity in alpha frequencies</w:t>
      </w:r>
      <w:r w:rsidR="00336AC7" w:rsidRPr="007A797D">
        <w:rPr>
          <w:rFonts w:cs="Times"/>
          <w:sz w:val="24"/>
          <w:szCs w:val="24"/>
        </w:rPr>
        <w:t xml:space="preserve"> </w:t>
      </w:r>
      <w:r w:rsidR="00336AC7" w:rsidRPr="007A797D">
        <w:rPr>
          <w:rFonts w:cs="Times"/>
          <w:sz w:val="24"/>
          <w:szCs w:val="24"/>
        </w:rPr>
        <w:fldChar w:fldCharType="begin"/>
      </w:r>
      <w:r w:rsidR="004C165C" w:rsidRPr="007A797D">
        <w:rPr>
          <w:rFonts w:cs="Times"/>
          <w:sz w:val="24"/>
          <w:szCs w:val="24"/>
        </w:rPr>
        <w:instrText xml:space="preserve"> ADDIN ZOTERO_ITEM CSL_CITATION {"citationID":"aleFoMws","properties":{"formattedCitation":"(Schmitt et al., 2020; Wang et al., 2017)","plainCitation":"(Schmitt et al., 2020; Wang et al., 2017)","noteIndex":0},"citationItems":[{"id":239,"uris":["http://zotero.org/users/5387269/items/H4LEDJ74"],"itemData":{"id":239,"type":"article-journal","abstract":"Abstract\n            Fragile X syndrome is the most common inherited intellectual disability and monogenic cause of autism spectrum disorder. Expressive language deficits, especially in speech production, are nearly ubiquitous among individuals with fragile X, but understanding of the neurological bases for these deficits remains limited. Speech production depends on feedforward control and the synchronization of neural oscillations between speech-related areas of frontal cortex and auditory areas of temporal cortex. Interaction in this circuitry allows the corollary discharge of intended speech generated from an efference copy of speech commands to be compared against actual speech sounds, which is critical for making adaptive adjustments to optimize future speech. We aimed to determine whether alterations in coherence between frontal and temporal cortices prior to speech production are present in individuals with fragile X and whether they relate to expressive language dysfunction. Twenty-one participants with full-mutation fragile X syndrome (aged 7–55 years, eight females) and 20 healthy controls (matched on age and sex) completed a talk/listen paradigm during high-density EEG recordings. During the talk task, participants repeated pronounced short vocalizations of ‘Ah’ every 1–2 s for a total of 180 s. During the listen task, participants passively listened to their recordings from the talk task. We compared pre-speech event-related potential activity, N1 suppression to speech sounds, single trial gamma power and fronto-temporal coherence between groups during these tasks and examined their relation to performance during a naturalistic language task. Prior to speech production, fragile X participants showed reduced pre-speech negativity, reduced fronto-temporal connectivity and greater frontal gamma power compared to controls. N1 suppression during self-generated speech did not differ between groups. Reduced pre-speech activity and increased frontal gamma power prior to speech production were related to less intelligible speech as well as broader social communication deficits in fragile X syndrome. Our findings indicate that coordinated pre-speech activity between frontal and temporal cortices is disrupted in individuals with fragile X in a clinically relevant way and represents a mechanism contributing to prominent speech production problems in the disorder.","container-title":"Brain Communications","DOI":"10.1093/braincomms/fcz042","ISSN":"2632-1297","issue":"1","language":"en","page":"fcz042","source":"DOI.org (Crossref)","title":"A neurophysiological model of speech production deficits in fragile X syndrome","volume":"2","author":[{"family":"Schmitt","given":"Lauren M"},{"family":"Wang","given":"Jun"},{"family":"Pedapati","given":"Ernest V"},{"family":"Thurman","given":"Angela John"},{"family":"Abbeduto","given":"Leonard"},{"family":"Erickson","given":"Craig A"},{"family":"Sweeney","given":"John A"}],"issued":{"date-parts":[["2020",1,1]]}}},{"id":278,"uris":["http://zotero.org/users/5387269/items/AILL33JT"],"itemData":{"id":278,"type":"article-journal","abstract":"orti","container-title":"Journal of Neurodevelopmental Disorders","DOI":"10.1186/s11689-017-9191-z","ISSN":"1866-1955","issue":"1","journalAbbreviation":"Journal of Neurodevelopmental Disorders","page":"11","source":"BioMed Central","title":"A resting EEG study of neocortical hyperexcitability and altered functional connectivity in fragile X syndrome","volume":"9","author":[{"family":"Wang","given":"Jun"},{"family":"Ethridge","given":"Lauren E."},{"family":"Mosconi","given":"Matthew W."},{"family":"White","given":"Stormi P."},{"family":"Binder","given":"Devin K."},{"family":"Pedapati","given":"Ernest V."},{"family":"Erickson","given":"Craig A."},{"family":"Byerly","given":"Matthew J."},{"family":"Sweeney","given":"John A."}],"issued":{"date-parts":[["2017",3,14]]}}}],"schema":"https://github.com/citation-style-language/schema/raw/master/csl-citation.json"} </w:instrText>
      </w:r>
      <w:r w:rsidR="00336AC7" w:rsidRPr="007A797D">
        <w:rPr>
          <w:rFonts w:cs="Times"/>
          <w:sz w:val="24"/>
          <w:szCs w:val="24"/>
        </w:rPr>
        <w:fldChar w:fldCharType="separate"/>
      </w:r>
      <w:r w:rsidR="004C165C" w:rsidRPr="007A797D">
        <w:rPr>
          <w:rFonts w:cs="Times"/>
          <w:sz w:val="24"/>
        </w:rPr>
        <w:t>(Schmitt et al., 2020; Wang et al., 2017)</w:t>
      </w:r>
      <w:r w:rsidR="00336AC7" w:rsidRPr="007A797D">
        <w:rPr>
          <w:rFonts w:cs="Times"/>
          <w:sz w:val="24"/>
          <w:szCs w:val="24"/>
        </w:rPr>
        <w:fldChar w:fldCharType="end"/>
      </w:r>
      <w:r w:rsidR="00077174" w:rsidRPr="007A797D">
        <w:rPr>
          <w:rFonts w:cs="Times"/>
          <w:sz w:val="24"/>
          <w:szCs w:val="24"/>
        </w:rPr>
        <w:t xml:space="preserve">. </w:t>
      </w:r>
      <w:r w:rsidR="00283584" w:rsidRPr="007A797D">
        <w:rPr>
          <w:rFonts w:cs="Times"/>
          <w:sz w:val="24"/>
          <w:szCs w:val="24"/>
        </w:rPr>
        <w:t xml:space="preserve">However, entropy has only shown a general </w:t>
      </w:r>
      <w:r w:rsidR="00336AC7" w:rsidRPr="007A797D">
        <w:rPr>
          <w:rFonts w:cs="Times"/>
          <w:sz w:val="24"/>
          <w:szCs w:val="24"/>
        </w:rPr>
        <w:t>reduction</w:t>
      </w:r>
      <w:r w:rsidR="000E5623" w:rsidRPr="007A797D">
        <w:rPr>
          <w:rFonts w:cs="Times"/>
          <w:sz w:val="24"/>
          <w:szCs w:val="24"/>
        </w:rPr>
        <w:t xml:space="preserve"> of complexity</w:t>
      </w:r>
      <w:r w:rsidR="00336AC7" w:rsidRPr="007A797D">
        <w:rPr>
          <w:rFonts w:cs="Times"/>
          <w:sz w:val="24"/>
          <w:szCs w:val="24"/>
        </w:rPr>
        <w:t xml:space="preserve"> in individuals with </w:t>
      </w:r>
      <w:r w:rsidR="00336AC7" w:rsidRPr="007A797D">
        <w:rPr>
          <w:rFonts w:cs="Times"/>
          <w:sz w:val="24"/>
          <w:szCs w:val="24"/>
        </w:rPr>
        <w:lastRenderedPageBreak/>
        <w:t>FXS</w:t>
      </w:r>
      <w:r w:rsidR="00D1447B" w:rsidRPr="007A797D">
        <w:rPr>
          <w:rFonts w:cs="Times"/>
          <w:sz w:val="24"/>
          <w:szCs w:val="24"/>
        </w:rPr>
        <w:t xml:space="preserve"> </w:t>
      </w:r>
      <w:r w:rsidR="00D1447B" w:rsidRPr="007A797D">
        <w:rPr>
          <w:rFonts w:cs="Times"/>
          <w:sz w:val="24"/>
          <w:szCs w:val="24"/>
        </w:rPr>
        <w:fldChar w:fldCharType="begin"/>
      </w:r>
      <w:r w:rsidR="004C165C" w:rsidRPr="007A797D">
        <w:rPr>
          <w:rFonts w:cs="Times"/>
          <w:sz w:val="24"/>
          <w:szCs w:val="24"/>
        </w:rPr>
        <w:instrText xml:space="preserve"> ADDIN ZOTERO_ITEM CSL_CITATION {"citationID":"gc1j2hjE","properties":{"formattedCitation":"(Proteau-Lemieux et al., 2021)","plainCitation":"(Proteau-Lemieux et al., 2021)","noteIndex":0},"citationItems":[{"id":1181,"uris":["http://zotero.org/users/5387269/items/NE7W9YGS"],"itemData":{"id":1181,"type":"article-journal","abstract":"Introduction: Fragile X syndrome (FXS) is a genetic disorder caused by a mutation of the fragile X mental retardation 1 gene (FMR1). FXS is associated with neurophysiological abnormalities, including cortical hyperexcitability. Alterations in electroencephalogram (EEG) resting-state power spectral density (PSD) are well-defined in FXS and were found to be linked to neurodevelopmental delays. Whether non-linear dynamics of the brain signal are also altered remains to be studied.Methods: In this study, resting-state EEG power, including alpha peak frequency (APF) and theta/beta ratio (TBR), as well as signal complexity using multi-scale entropy (MSE) were compared between 26 FXS participants (ages 5–28 years), and 77 neurotypical (NT) controls with a similar age distribution. Subsequently a replication study was carried out, comparing our cohort to 19 FXS participants independently recorded at a different site.Results: PSD results confirmed the increased gamma, decreased alpha power and APF in FXS participants compared to NT controls. No alterations in TBR were found. Importantly, results revealed reduced signal complexity in FXS participants, specifically in higher scales, suggesting that altered signal complexity is sensitive to brain alterations in this population. The replication study mostly confirmed these results and suggested critical points of stagnation in the neurodevelopmental curve of FXS.Conclusion: Signal complexity is a powerful feature that can be added to the electrophysiological biomarkers of brain maturation in FXS.","container-title":"Frontiers in Psychiatry","ISSN":"1664-0640","source":"Frontiers","title":"EEG Signal Complexity Is Reduced During Resting-State in Fragile X Syndrome","URL":"https://www.frontiersin.org/articles/10.3389/fpsyt.2021.716707","volume":"12","author":[{"family":"Proteau-Lemieux","given":"Mélodie"},{"family":"Knoth","given":"Inga Sophia"},{"family":"Agbogba","given":"Kristian"},{"family":"Côté","given":"Valérie"},{"family":"Barlahan Biag","given":"Hazel Maridith"},{"family":"Thurman","given":"Angela John"},{"family":"Martin","given":"Charles-Olivier"},{"family":"Bélanger","given":"Anne-Marie"},{"family":"Rosenfelt","given":"Cory"},{"family":"Tassone","given":"Flora"},{"family":"Abbeduto","given":"Leonard J."},{"family":"Jacquemont","given":"Sébastien"},{"family":"Hagerman","given":"Randi"},{"family":"Bolduc","given":"François"},{"family":"Hessl","given":"David"},{"family":"Schneider","given":"Andrea"},{"family":"Lippé","given":"Sarah"}],"accessed":{"date-parts":[["2023",2,2]]},"issued":{"date-parts":[["2021"]]}}}],"schema":"https://github.com/citation-style-language/schema/raw/master/csl-citation.json"} </w:instrText>
      </w:r>
      <w:r w:rsidR="00D1447B" w:rsidRPr="007A797D">
        <w:rPr>
          <w:rFonts w:cs="Times"/>
          <w:sz w:val="24"/>
          <w:szCs w:val="24"/>
        </w:rPr>
        <w:fldChar w:fldCharType="separate"/>
      </w:r>
      <w:r w:rsidR="004C165C" w:rsidRPr="007A797D">
        <w:rPr>
          <w:rFonts w:cs="Times"/>
          <w:sz w:val="24"/>
        </w:rPr>
        <w:t>(Proteau-Lemieux et al., 2021)</w:t>
      </w:r>
      <w:r w:rsidR="00D1447B" w:rsidRPr="007A797D">
        <w:rPr>
          <w:rFonts w:cs="Times"/>
          <w:sz w:val="24"/>
          <w:szCs w:val="24"/>
        </w:rPr>
        <w:fldChar w:fldCharType="end"/>
      </w:r>
      <w:r w:rsidR="00336AC7" w:rsidRPr="007A797D">
        <w:rPr>
          <w:rFonts w:cs="Times"/>
          <w:sz w:val="24"/>
          <w:szCs w:val="24"/>
        </w:rPr>
        <w:t xml:space="preserve">. The dynamic relationship between functional connectivity and entropy in FXS will provide more information about the impacts of pharmaceutical intervention on brain activity in FXS than either measure would provide individually. </w:t>
      </w:r>
    </w:p>
    <w:p w14:paraId="1CBFDACA" w14:textId="66575C54" w:rsidR="00CD33DD" w:rsidRPr="007A797D" w:rsidRDefault="00AE52FB" w:rsidP="005B230A">
      <w:pPr>
        <w:spacing w:line="480" w:lineRule="auto"/>
        <w:ind w:firstLine="720"/>
        <w:rPr>
          <w:rFonts w:cs="Times"/>
          <w:sz w:val="24"/>
          <w:szCs w:val="24"/>
        </w:rPr>
      </w:pPr>
      <w:r w:rsidRPr="007A797D">
        <w:rPr>
          <w:rFonts w:cs="Times"/>
          <w:sz w:val="24"/>
          <w:szCs w:val="24"/>
        </w:rPr>
        <w:t>Measures of EEG connectivity</w:t>
      </w:r>
      <w:r w:rsidR="00F72200" w:rsidRPr="007A797D">
        <w:rPr>
          <w:rFonts w:cs="Times"/>
          <w:sz w:val="24"/>
          <w:szCs w:val="24"/>
        </w:rPr>
        <w:t xml:space="preserve"> and entropy</w:t>
      </w:r>
      <w:r w:rsidRPr="007A797D">
        <w:rPr>
          <w:rFonts w:cs="Times"/>
          <w:sz w:val="24"/>
          <w:szCs w:val="24"/>
        </w:rPr>
        <w:t xml:space="preserve"> are particularly useful</w:t>
      </w:r>
      <w:r w:rsidR="007C52F3" w:rsidRPr="007A797D">
        <w:rPr>
          <w:rFonts w:cs="Times"/>
          <w:sz w:val="24"/>
          <w:szCs w:val="24"/>
        </w:rPr>
        <w:t xml:space="preserve"> in terms of </w:t>
      </w:r>
      <w:r w:rsidR="006B3E97" w:rsidRPr="007A797D">
        <w:rPr>
          <w:rFonts w:cs="Times"/>
          <w:sz w:val="24"/>
          <w:szCs w:val="24"/>
        </w:rPr>
        <w:t>practicality</w:t>
      </w:r>
      <w:r w:rsidRPr="007A797D">
        <w:rPr>
          <w:rFonts w:cs="Times"/>
          <w:sz w:val="24"/>
          <w:szCs w:val="24"/>
        </w:rPr>
        <w:t xml:space="preserve"> </w:t>
      </w:r>
      <w:r w:rsidR="006A775F" w:rsidRPr="007A797D">
        <w:rPr>
          <w:rFonts w:cs="Times"/>
          <w:sz w:val="24"/>
          <w:szCs w:val="24"/>
        </w:rPr>
        <w:t xml:space="preserve">because they rely only on resting-state data, which is both easier to collect than </w:t>
      </w:r>
      <w:r w:rsidR="00A94EFA" w:rsidRPr="007A797D">
        <w:rPr>
          <w:rFonts w:cs="Times"/>
          <w:sz w:val="24"/>
          <w:szCs w:val="24"/>
        </w:rPr>
        <w:t>stimulus-related</w:t>
      </w:r>
      <w:r w:rsidR="00290EDE" w:rsidRPr="007A797D">
        <w:rPr>
          <w:rFonts w:cs="Times"/>
          <w:sz w:val="24"/>
          <w:szCs w:val="24"/>
        </w:rPr>
        <w:t xml:space="preserve"> data and more frequently utilized than any other task</w:t>
      </w:r>
      <w:r w:rsidR="00382B14" w:rsidRPr="007A797D">
        <w:rPr>
          <w:rFonts w:cs="Times"/>
          <w:sz w:val="24"/>
          <w:szCs w:val="24"/>
        </w:rPr>
        <w:t xml:space="preserve"> making it </w:t>
      </w:r>
      <w:r w:rsidR="00A94EFA" w:rsidRPr="007A797D">
        <w:rPr>
          <w:rFonts w:cs="Times"/>
          <w:sz w:val="24"/>
          <w:szCs w:val="24"/>
        </w:rPr>
        <w:t>easy</w:t>
      </w:r>
      <w:r w:rsidR="00382B14" w:rsidRPr="007A797D">
        <w:rPr>
          <w:rFonts w:cs="Times"/>
          <w:sz w:val="24"/>
          <w:szCs w:val="24"/>
        </w:rPr>
        <w:t xml:space="preserve"> to compare between studies</w:t>
      </w:r>
      <w:r w:rsidR="00290EDE" w:rsidRPr="007A797D">
        <w:rPr>
          <w:rFonts w:cs="Times"/>
          <w:sz w:val="24"/>
          <w:szCs w:val="24"/>
        </w:rPr>
        <w:t xml:space="preserve">. </w:t>
      </w:r>
      <w:r w:rsidR="00140D46" w:rsidRPr="007A797D">
        <w:rPr>
          <w:rFonts w:cs="Times"/>
          <w:sz w:val="24"/>
          <w:szCs w:val="24"/>
        </w:rPr>
        <w:t>Fortunately</w:t>
      </w:r>
      <w:r w:rsidR="000F54B2" w:rsidRPr="007A797D">
        <w:rPr>
          <w:rFonts w:cs="Times"/>
          <w:sz w:val="24"/>
          <w:szCs w:val="24"/>
        </w:rPr>
        <w:t>, clinical trials are beginning to regularly include exploratory EEG measures in trial design</w:t>
      </w:r>
      <w:r w:rsidR="006B3E97" w:rsidRPr="007A797D">
        <w:rPr>
          <w:rFonts w:cs="Times"/>
          <w:sz w:val="24"/>
          <w:szCs w:val="24"/>
        </w:rPr>
        <w:t>, which typically includes resting-state EEG</w:t>
      </w:r>
      <w:r w:rsidR="000F54B2" w:rsidRPr="007A797D">
        <w:rPr>
          <w:rFonts w:cs="Times"/>
          <w:sz w:val="24"/>
          <w:szCs w:val="24"/>
        </w:rPr>
        <w:t xml:space="preserve">. </w:t>
      </w:r>
      <w:r w:rsidR="001B4265" w:rsidRPr="007A797D">
        <w:rPr>
          <w:rFonts w:cs="Times"/>
          <w:sz w:val="24"/>
          <w:szCs w:val="24"/>
        </w:rPr>
        <w:t>However, no</w:t>
      </w:r>
      <w:r w:rsidR="00140D46" w:rsidRPr="007A797D">
        <w:rPr>
          <w:rFonts w:cs="Times"/>
          <w:sz w:val="24"/>
          <w:szCs w:val="24"/>
        </w:rPr>
        <w:t xml:space="preserve"> </w:t>
      </w:r>
      <w:r w:rsidR="001B4265" w:rsidRPr="007A797D">
        <w:rPr>
          <w:rFonts w:cs="Times"/>
          <w:sz w:val="24"/>
          <w:szCs w:val="24"/>
        </w:rPr>
        <w:t xml:space="preserve">study has yet examined the effect of pharmaceutical intervention </w:t>
      </w:r>
      <w:r w:rsidR="00140D46" w:rsidRPr="007A797D">
        <w:rPr>
          <w:rFonts w:cs="Times"/>
          <w:sz w:val="24"/>
          <w:szCs w:val="24"/>
        </w:rPr>
        <w:t>on functional connectivity</w:t>
      </w:r>
      <w:r w:rsidR="005B724C" w:rsidRPr="007A797D">
        <w:rPr>
          <w:rFonts w:cs="Times"/>
          <w:sz w:val="24"/>
          <w:szCs w:val="24"/>
        </w:rPr>
        <w:t xml:space="preserve"> </w:t>
      </w:r>
      <w:r w:rsidR="00CB0FC8" w:rsidRPr="007A797D">
        <w:rPr>
          <w:rFonts w:cs="Times"/>
          <w:sz w:val="24"/>
          <w:szCs w:val="24"/>
        </w:rPr>
        <w:t xml:space="preserve">or entropy </w:t>
      </w:r>
      <w:r w:rsidR="005B724C" w:rsidRPr="007A797D">
        <w:rPr>
          <w:rFonts w:cs="Times"/>
          <w:sz w:val="24"/>
          <w:szCs w:val="24"/>
        </w:rPr>
        <w:t>in FXS.</w:t>
      </w:r>
      <w:r w:rsidR="00D10CD9" w:rsidRPr="007A797D">
        <w:rPr>
          <w:rFonts w:cs="Times"/>
          <w:sz w:val="24"/>
          <w:szCs w:val="24"/>
        </w:rPr>
        <w:t xml:space="preserve"> </w:t>
      </w:r>
      <w:r w:rsidR="007D5D0F" w:rsidRPr="007A797D">
        <w:rPr>
          <w:rFonts w:cs="Times"/>
          <w:sz w:val="24"/>
          <w:szCs w:val="24"/>
        </w:rPr>
        <w:t xml:space="preserve">Examining functional connectivity and entropy in </w:t>
      </w:r>
      <w:r w:rsidR="00B66C25" w:rsidRPr="007A797D">
        <w:rPr>
          <w:rFonts w:cs="Times"/>
          <w:sz w:val="24"/>
          <w:szCs w:val="24"/>
        </w:rPr>
        <w:t xml:space="preserve">the </w:t>
      </w:r>
      <w:r w:rsidR="00344C4E" w:rsidRPr="007A797D">
        <w:rPr>
          <w:rFonts w:cs="Times"/>
          <w:sz w:val="24"/>
          <w:szCs w:val="24"/>
        </w:rPr>
        <w:t>context</w:t>
      </w:r>
      <w:r w:rsidR="00B66C25" w:rsidRPr="007A797D">
        <w:rPr>
          <w:rFonts w:cs="Times"/>
          <w:sz w:val="24"/>
          <w:szCs w:val="24"/>
        </w:rPr>
        <w:t xml:space="preserve"> of pharmaceutical intervention </w:t>
      </w:r>
      <w:r w:rsidR="00344C4E" w:rsidRPr="007A797D">
        <w:rPr>
          <w:rFonts w:cs="Times"/>
          <w:sz w:val="24"/>
          <w:szCs w:val="24"/>
        </w:rPr>
        <w:t xml:space="preserve">could </w:t>
      </w:r>
      <w:r w:rsidR="005F111E" w:rsidRPr="007A797D">
        <w:rPr>
          <w:rFonts w:cs="Times"/>
          <w:sz w:val="24"/>
          <w:szCs w:val="24"/>
        </w:rPr>
        <w:t xml:space="preserve">determine the effect of the intervention above and beyond standard symptomatic measures </w:t>
      </w:r>
      <w:r w:rsidR="00E61927" w:rsidRPr="007A797D">
        <w:rPr>
          <w:rFonts w:cs="Times"/>
          <w:sz w:val="24"/>
          <w:szCs w:val="24"/>
        </w:rPr>
        <w:t xml:space="preserve">as well as provide insight into what brain networks are affected and why they </w:t>
      </w:r>
      <w:r w:rsidR="00547516" w:rsidRPr="007A797D">
        <w:rPr>
          <w:rFonts w:cs="Times"/>
          <w:sz w:val="24"/>
          <w:szCs w:val="24"/>
        </w:rPr>
        <w:t>were or were not successful</w:t>
      </w:r>
      <w:r w:rsidR="00E61927" w:rsidRPr="007A797D">
        <w:rPr>
          <w:rFonts w:cs="Times"/>
          <w:sz w:val="24"/>
          <w:szCs w:val="24"/>
        </w:rPr>
        <w:t xml:space="preserve"> in </w:t>
      </w:r>
      <w:r w:rsidR="00D414C4" w:rsidRPr="007A797D">
        <w:rPr>
          <w:rFonts w:cs="Times"/>
          <w:sz w:val="24"/>
          <w:szCs w:val="24"/>
        </w:rPr>
        <w:t xml:space="preserve">changing previous outcome measures. </w:t>
      </w:r>
    </w:p>
    <w:p w14:paraId="0BE524EC" w14:textId="77777777" w:rsidR="00B04197" w:rsidRPr="007A797D" w:rsidRDefault="00B04197" w:rsidP="00B04197">
      <w:pPr>
        <w:pStyle w:val="Heading1"/>
        <w:rPr>
          <w:rFonts w:cs="Times"/>
        </w:rPr>
      </w:pPr>
      <w:bookmarkStart w:id="7" w:name="_Toc152844880"/>
      <w:r w:rsidRPr="007A797D">
        <w:rPr>
          <w:rFonts w:cs="Times"/>
        </w:rPr>
        <w:t>Chapter 2: Literature Review</w:t>
      </w:r>
      <w:bookmarkEnd w:id="7"/>
    </w:p>
    <w:p w14:paraId="70C63445" w14:textId="77777777" w:rsidR="00B04197" w:rsidRPr="007A797D" w:rsidRDefault="00B04197" w:rsidP="00B04197">
      <w:pPr>
        <w:rPr>
          <w:rFonts w:cs="Times"/>
        </w:rPr>
      </w:pPr>
    </w:p>
    <w:p w14:paraId="7ED0204B" w14:textId="76E7FF0A" w:rsidR="00B04197" w:rsidRPr="007A797D" w:rsidRDefault="00B04197" w:rsidP="00B04197">
      <w:pPr>
        <w:spacing w:after="0" w:line="480" w:lineRule="auto"/>
        <w:ind w:firstLine="720"/>
        <w:rPr>
          <w:rFonts w:eastAsia="Calibri" w:cs="Times"/>
          <w:color w:val="000000" w:themeColor="text1"/>
          <w:sz w:val="24"/>
          <w:szCs w:val="24"/>
        </w:rPr>
      </w:pPr>
      <w:r w:rsidRPr="007A797D">
        <w:rPr>
          <w:rFonts w:eastAsia="Calibri" w:cs="Times"/>
          <w:color w:val="000000" w:themeColor="text1"/>
          <w:sz w:val="24"/>
          <w:szCs w:val="24"/>
        </w:rPr>
        <w:t xml:space="preserve">Fragile X Syndrome (FXS) is a single-gene X-linked disorder associated with a variety of cognitive, behavioral, and sensory deficits and general intellectual disability that can range from moderately disruptive to debilitating. FXS results from an excess of CGG repeats of over 200 on the fragile X messenger ribonucleoprotein gene (FMR1). This excess of CGG repeats </w:t>
      </w:r>
      <w:r w:rsidR="007A505A" w:rsidRPr="007A797D">
        <w:rPr>
          <w:rFonts w:eastAsia="Calibri" w:cs="Times"/>
          <w:color w:val="000000" w:themeColor="text1"/>
          <w:sz w:val="24"/>
          <w:szCs w:val="24"/>
        </w:rPr>
        <w:t xml:space="preserve">results in partial to full methylation of the gene, which </w:t>
      </w:r>
      <w:r w:rsidRPr="007A797D">
        <w:rPr>
          <w:rFonts w:eastAsia="Calibri" w:cs="Times"/>
          <w:color w:val="000000" w:themeColor="text1"/>
          <w:sz w:val="24"/>
          <w:szCs w:val="24"/>
        </w:rPr>
        <w:t xml:space="preserve">limits or </w:t>
      </w:r>
      <w:r w:rsidR="00A94EFA" w:rsidRPr="007A797D">
        <w:rPr>
          <w:rFonts w:eastAsia="Calibri" w:cs="Times"/>
          <w:color w:val="000000" w:themeColor="text1"/>
          <w:sz w:val="24"/>
          <w:szCs w:val="24"/>
        </w:rPr>
        <w:t>completely</w:t>
      </w:r>
      <w:r w:rsidRPr="007A797D">
        <w:rPr>
          <w:rFonts w:eastAsia="Calibri" w:cs="Times"/>
          <w:color w:val="000000" w:themeColor="text1"/>
          <w:sz w:val="24"/>
          <w:szCs w:val="24"/>
        </w:rPr>
        <w:t xml:space="preserve"> prevents tra</w:t>
      </w:r>
      <w:r w:rsidR="007A505A" w:rsidRPr="007A797D">
        <w:rPr>
          <w:rFonts w:eastAsia="Calibri" w:cs="Times"/>
          <w:color w:val="000000" w:themeColor="text1"/>
          <w:sz w:val="24"/>
          <w:szCs w:val="24"/>
        </w:rPr>
        <w:t xml:space="preserve">nscription </w:t>
      </w:r>
      <w:r w:rsidRPr="007A797D">
        <w:rPr>
          <w:rFonts w:eastAsia="Calibri" w:cs="Times"/>
          <w:color w:val="000000" w:themeColor="text1"/>
          <w:sz w:val="24"/>
          <w:szCs w:val="24"/>
        </w:rPr>
        <w:t xml:space="preserve">of the fragile X messenger ribonucleoprotein (FMRP), </w:t>
      </w:r>
      <w:r w:rsidR="007A505A" w:rsidRPr="007A797D">
        <w:rPr>
          <w:rFonts w:eastAsia="Calibri" w:cs="Times"/>
          <w:color w:val="000000" w:themeColor="text1"/>
          <w:sz w:val="24"/>
          <w:szCs w:val="24"/>
        </w:rPr>
        <w:t xml:space="preserve">itself </w:t>
      </w:r>
      <w:r w:rsidRPr="007A797D">
        <w:rPr>
          <w:rFonts w:eastAsia="Calibri" w:cs="Times"/>
          <w:color w:val="000000" w:themeColor="text1"/>
          <w:sz w:val="24"/>
          <w:szCs w:val="24"/>
        </w:rPr>
        <w:t xml:space="preserve">a translation regulator. In </w:t>
      </w:r>
      <w:r w:rsidR="007A505A" w:rsidRPr="007A797D">
        <w:rPr>
          <w:rFonts w:eastAsia="Calibri" w:cs="Times"/>
          <w:color w:val="000000" w:themeColor="text1"/>
          <w:sz w:val="24"/>
          <w:szCs w:val="24"/>
        </w:rPr>
        <w:t>individuals with FXS</w:t>
      </w:r>
      <w:r w:rsidRPr="007A797D">
        <w:rPr>
          <w:rFonts w:eastAsia="Calibri" w:cs="Times"/>
          <w:color w:val="000000" w:themeColor="text1"/>
          <w:sz w:val="24"/>
          <w:szCs w:val="24"/>
        </w:rPr>
        <w:t xml:space="preserve">, deficits can be severe and may include a wide range of mental and physical phenotypes, including intellectual disability, autism spectrum disorder (ASD), attention hyperactivity </w:t>
      </w:r>
      <w:r w:rsidRPr="007A797D">
        <w:rPr>
          <w:rFonts w:eastAsia="Calibri" w:cs="Times"/>
          <w:color w:val="000000" w:themeColor="text1"/>
          <w:sz w:val="24"/>
          <w:szCs w:val="24"/>
        </w:rPr>
        <w:lastRenderedPageBreak/>
        <w:t xml:space="preserve">disorder (ADHD), anxiety, epilepsy, insomnia, large ears, </w:t>
      </w:r>
      <w:proofErr w:type="spellStart"/>
      <w:r w:rsidRPr="007A797D">
        <w:rPr>
          <w:rFonts w:eastAsia="Calibri" w:cs="Times"/>
          <w:color w:val="000000" w:themeColor="text1"/>
          <w:sz w:val="24"/>
          <w:szCs w:val="24"/>
        </w:rPr>
        <w:t>macroorchidism</w:t>
      </w:r>
      <w:proofErr w:type="spellEnd"/>
      <w:r w:rsidRPr="007A797D">
        <w:rPr>
          <w:rFonts w:eastAsia="Calibri" w:cs="Times"/>
          <w:color w:val="000000" w:themeColor="text1"/>
          <w:sz w:val="24"/>
          <w:szCs w:val="24"/>
        </w:rPr>
        <w:t xml:space="preserve">, and elongated faces. FXS is present in </w:t>
      </w:r>
      <w:r w:rsidR="00D40FE7" w:rsidRPr="007A797D">
        <w:rPr>
          <w:rFonts w:eastAsia="Calibri" w:cs="Times"/>
          <w:color w:val="000000" w:themeColor="text1"/>
          <w:sz w:val="24"/>
          <w:szCs w:val="24"/>
        </w:rPr>
        <w:t>approximately 1 in 5,000 males and 1 in 8,000 females</w:t>
      </w:r>
      <w:r w:rsidRPr="007A797D">
        <w:rPr>
          <w:rFonts w:eastAsia="Calibri" w:cs="Times"/>
          <w:color w:val="000000" w:themeColor="text1"/>
          <w:sz w:val="24"/>
          <w:szCs w:val="24"/>
        </w:rPr>
        <w:t xml:space="preserve"> due to its location on the X chromosome </w:t>
      </w:r>
      <w:r w:rsidRPr="007A797D">
        <w:rPr>
          <w:rFonts w:eastAsia="Calibri" w:cs="Times"/>
          <w:color w:val="000000" w:themeColor="text1"/>
          <w:sz w:val="24"/>
          <w:szCs w:val="24"/>
        </w:rPr>
        <w:fldChar w:fldCharType="begin"/>
      </w:r>
      <w:r w:rsidR="004C165C" w:rsidRPr="007A797D">
        <w:rPr>
          <w:rFonts w:eastAsia="Calibri" w:cs="Times"/>
          <w:color w:val="000000" w:themeColor="text1"/>
          <w:sz w:val="24"/>
          <w:szCs w:val="24"/>
        </w:rPr>
        <w:instrText xml:space="preserve"> ADDIN ZOTERO_ITEM CSL_CITATION {"citationID":"Dz82CB3J","properties":{"formattedCitation":"(Hagerman et al., 2017)","plainCitation":"(Hagerman et al., 2017)","noteIndex":0},"citationItems":[{"id":97,"uris":["http://zotero.org/users/5387269/items/7R4UI8DM"],"itemData":{"id":97,"type":"article-journal","abstract":"Fragile X syndrome (FXS) is the leading inherited form of intellectual disability and autism spectrum disorder, and patients can present with severe behavioural alterations, including hyperactivity, impulsivity and anxiety, in addition to poor language development and seizures. FXS is a trinucleotide repeat disorder, in which &gt;200 repeats of the CGG motif in FMR1 leads to silencing of the gene and the consequent loss of its product, fragile X mental retardation 1 protein (FMRP). FMRP has a central role in gene expression and regulates the translation of potentially hundreds of mRNAs, many of which are involved in the development and maintenance of neuronal synaptic connections. Indeed, disturbances in neuroplasticity is a key finding in FXS animal models, and an imbalance in inhibitory and excitatory neuronal circuits is believed to underlie many of the clinical manifestations of this disorder. Our knowledge of the proteins that are regulated by FMRP is rapidly growing, and this has led to the identification of multiple targets for therapeutic intervention, some of which have already moved into clinical trials or clinical practice.","container-title":"Nature Reviews Disease Primers","DOI":"10.1038/nrdp.2017.65","ISSN":"2056-676X","issue":"1","journalAbbreviation":"Nat Rev Dis Primers","language":"en","page":"17065","source":"DOI.org (Crossref)","title":"Fragile X syndrome","volume":"3","author":[{"family":"Hagerman","given":"Randi J."},{"family":"Berry-Kravis","given":"Elizabeth"},{"family":"Hazlett","given":"Heather Cody"},{"family":"Bailey","given":"Donald B."},{"family":"Moine","given":"Herve"},{"family":"Kooy","given":"R. Frank"},{"family":"Tassone","given":"Flora"},{"family":"Gantois","given":"Ilse"},{"family":"Sonenberg","given":"Nahum"},{"family":"Mandel","given":"Jean Louis"},{"family":"Hagerman","given":"Paul J."}],"issued":{"date-parts":[["2017",12,21]]}}}],"schema":"https://github.com/citation-style-language/schema/raw/master/csl-citation.json"} </w:instrText>
      </w:r>
      <w:r w:rsidRPr="007A797D">
        <w:rPr>
          <w:rFonts w:eastAsia="Calibri" w:cs="Times"/>
          <w:color w:val="000000" w:themeColor="text1"/>
          <w:sz w:val="24"/>
          <w:szCs w:val="24"/>
        </w:rPr>
        <w:fldChar w:fldCharType="separate"/>
      </w:r>
      <w:r w:rsidR="004C165C" w:rsidRPr="007A797D">
        <w:rPr>
          <w:rFonts w:cs="Times"/>
          <w:sz w:val="24"/>
        </w:rPr>
        <w:t>(Hagerman et al., 2017)</w:t>
      </w:r>
      <w:r w:rsidRPr="007A797D">
        <w:rPr>
          <w:rFonts w:eastAsia="Calibri" w:cs="Times"/>
          <w:color w:val="000000" w:themeColor="text1"/>
          <w:sz w:val="24"/>
          <w:szCs w:val="24"/>
        </w:rPr>
        <w:fldChar w:fldCharType="end"/>
      </w:r>
      <w:r w:rsidRPr="007A797D">
        <w:rPr>
          <w:rFonts w:eastAsia="Calibri" w:cs="Times"/>
          <w:color w:val="000000" w:themeColor="text1"/>
          <w:sz w:val="24"/>
          <w:szCs w:val="24"/>
        </w:rPr>
        <w:t>.</w:t>
      </w:r>
    </w:p>
    <w:p w14:paraId="1173C660" w14:textId="30C9D488" w:rsidR="00B04197" w:rsidRPr="007A797D" w:rsidRDefault="00B04197" w:rsidP="00B04197">
      <w:pPr>
        <w:spacing w:after="0" w:line="480" w:lineRule="auto"/>
        <w:rPr>
          <w:rFonts w:cs="Times"/>
          <w:color w:val="000000" w:themeColor="text1"/>
          <w:sz w:val="24"/>
          <w:szCs w:val="24"/>
        </w:rPr>
      </w:pPr>
      <w:r w:rsidRPr="007A797D">
        <w:rPr>
          <w:rFonts w:cs="Times"/>
          <w:color w:val="000000" w:themeColor="text1"/>
          <w:sz w:val="24"/>
          <w:szCs w:val="24"/>
        </w:rPr>
        <w:tab/>
        <w:t xml:space="preserve">Current treatment methods for FXS focus on managing the various symptoms of FXS such as anxiety or attention deficits. There are no currently approved medications that specifically target mechanisms involved in FXS. This is not due to a lack of research into treatments targeting specific mechanisms. FXS is the most common </w:t>
      </w:r>
      <w:r w:rsidR="007A505A" w:rsidRPr="007A797D">
        <w:rPr>
          <w:rFonts w:cs="Times"/>
          <w:color w:val="000000" w:themeColor="text1"/>
          <w:sz w:val="24"/>
          <w:szCs w:val="24"/>
        </w:rPr>
        <w:t>inherited</w:t>
      </w:r>
      <w:r w:rsidRPr="007A797D">
        <w:rPr>
          <w:rFonts w:cs="Times"/>
          <w:color w:val="000000" w:themeColor="text1"/>
          <w:sz w:val="24"/>
          <w:szCs w:val="24"/>
        </w:rPr>
        <w:t xml:space="preserve"> cause of intellectual disability and autism. As such, investigation into the mechanisms of FXS may be</w:t>
      </w:r>
      <w:r w:rsidR="00B972B7" w:rsidRPr="007A797D">
        <w:rPr>
          <w:rFonts w:cs="Times"/>
          <w:color w:val="000000" w:themeColor="text1"/>
          <w:sz w:val="24"/>
          <w:szCs w:val="24"/>
        </w:rPr>
        <w:t xml:space="preserve"> more straightforward</w:t>
      </w:r>
      <w:r w:rsidRPr="007A797D">
        <w:rPr>
          <w:rFonts w:cs="Times"/>
          <w:color w:val="000000" w:themeColor="text1"/>
          <w:sz w:val="24"/>
          <w:szCs w:val="24"/>
        </w:rPr>
        <w:t xml:space="preserve"> </w:t>
      </w:r>
      <w:r w:rsidR="00B972B7" w:rsidRPr="007A797D">
        <w:rPr>
          <w:rFonts w:cs="Times"/>
          <w:color w:val="000000" w:themeColor="text1"/>
          <w:sz w:val="24"/>
          <w:szCs w:val="24"/>
        </w:rPr>
        <w:t>compared to</w:t>
      </w:r>
      <w:r w:rsidRPr="007A797D">
        <w:rPr>
          <w:rFonts w:cs="Times"/>
          <w:color w:val="000000" w:themeColor="text1"/>
          <w:sz w:val="24"/>
          <w:szCs w:val="24"/>
        </w:rPr>
        <w:t xml:space="preserve"> other genetic or idiopathic ASD and may yield insights into other disorders. Research into mechanisms that can be pharmaceutically targeted to treat FXS has uncovered several different potential theories for how the absence of FMRP may lead to FXS symptoms. However, so far, no drug has found efficacy in a phase 3 trial. This could be due </w:t>
      </w:r>
      <w:r w:rsidR="00A94EFA" w:rsidRPr="007A797D">
        <w:rPr>
          <w:rFonts w:cs="Times"/>
          <w:color w:val="000000" w:themeColor="text1"/>
          <w:sz w:val="24"/>
          <w:szCs w:val="24"/>
        </w:rPr>
        <w:t xml:space="preserve">to </w:t>
      </w:r>
      <w:r w:rsidRPr="007A797D">
        <w:rPr>
          <w:rFonts w:cs="Times"/>
          <w:color w:val="000000" w:themeColor="text1"/>
          <w:sz w:val="24"/>
          <w:szCs w:val="24"/>
        </w:rPr>
        <w:t xml:space="preserve">many different factors including trial design aspects such as the length of treatment, the age at treatment, and measurement of outcomes, or a failure in the choice of target mechanisms </w:t>
      </w:r>
      <w:r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{"citationID":"GzhxJ6at","properties":{"formattedCitation":"(E. M. Berry-Kravis et al., 2018)","plainCitation":"(E. M. Berry-Kravis et al., 2018)","noteIndex":0},"citationItems":[{"id":94,"uris":["http://zotero.org/users/5387269/items/3QUTQLXC"],"itemData":{"id":94,"type":"article-journal","abstract":"Neurodevelopmental disorders such as fragile X syndrome (FXS) result in lifelong cognitive and behavioural deficits and represent a major public health burden. FXS is the most frequent monogenic form of intellectual disability and autism, and the underlying pathophysiology linked to its causal gene, FMR1, has been the focus of intense research. Key alterations in synaptic function thought to underlie this neurodevelopmental disorder have been characterized and rescued in animal models of FXS using genetic and pharmacological approaches. These robust preclinical findings have led to the implementation of the most comprehensive drug development programme undertaken thus far for a genetically defined neurodevelopmental disorder, including phase IIb trials of metabotropic glutamate receptor 5 (mGluR5) antagonists and a phase III trial of a GABAB receptor agonist. However, none of the trials has been able to unambiguously demonstrate efficacy, and they have also highlighted the extent of the knowledge gaps in drug development for FXS and other neurodevelopmental disorders. In this Review, we examine potential issues in the previous studies and future directions for preclinical and clinical trials. FXS is at the forefront of efforts to develop drugs for neurodevelopmental disorders, and lessons learned in the process will also be important for such disorders.","container-title":"Nature Reviews Drug Discovery","DOI":"10.1038/nrd.2017.221","ISSN":"1474-1776, 1474-1784","issue":"4","journalAbbreviation":"Nat Rev Drug Discov","language":"en","page":"280-299","source":"DOI.org (Crossref)","title":"Drug development for neurodevelopmental disorders: lessons learned from fragile X syndrome","title-short":"Drug development for neurodevelopmental disorders","volume":"17","author":[{"family":"Berry-Kravis","given":"Elizabeth M."},{"family":"Lindemann","given":"Lothar"},{"family":"Jønch","given":"Aia E."},{"family":"Apostol","given":"George"},{"family":"Bear","given":"Mark F."},{"family":"Carpenter","given":"Randall L."},{"family":"Crawley","given":"Jacqueline N."},{"family":"Curie","given":"Aurore"},{"family":"Des Portes","given":"Vincent"},{"family":"Hossain","given":"Farah"},{"family":"Gasparini","given":"Fabrizio"},{"family":"Gomez-Mancilla","given":"Baltazar"},{"family":"Hessl","given":"David"},{"family":"Loth","given":"Eva"},{"family":"Scharf","given":"Sebastian H."},{"family":"Wang","given":"Paul P."},{"family":"Von Raison","given":"Florian"},{"family":"Hagerman","given":"Randi"},{"family":"Spooren","given":"Will"},{"family":"Jacquemont","given":"Sébastien"}],"issued":{"date-parts":[["2018",4]]}}}],"schema":"https://github.com/citation-style-language/schema/raw/master/csl-citation.json"} </w:instrText>
      </w:r>
      <w:r w:rsidRPr="007A797D">
        <w:rPr>
          <w:rFonts w:cs="Times"/>
          <w:color w:val="000000" w:themeColor="text1"/>
          <w:sz w:val="24"/>
          <w:szCs w:val="24"/>
        </w:rPr>
        <w:fldChar w:fldCharType="separate"/>
      </w:r>
      <w:r w:rsidR="004C165C" w:rsidRPr="007A797D">
        <w:rPr>
          <w:rFonts w:cs="Times"/>
          <w:sz w:val="24"/>
        </w:rPr>
        <w:t>(E. M. Berry-Kravis et al., 2018)</w:t>
      </w:r>
      <w:r w:rsidRPr="007A797D">
        <w:rPr>
          <w:rFonts w:cs="Times"/>
          <w:color w:val="000000" w:themeColor="text1"/>
          <w:sz w:val="24"/>
          <w:szCs w:val="24"/>
        </w:rPr>
        <w:fldChar w:fldCharType="end"/>
      </w:r>
      <w:r w:rsidRPr="007A797D">
        <w:rPr>
          <w:rFonts w:cs="Times"/>
          <w:color w:val="000000" w:themeColor="text1"/>
          <w:sz w:val="24"/>
          <w:szCs w:val="24"/>
        </w:rPr>
        <w:t>. Importantly, several phase 3 and earlier trials are currently ongoing, and hopefully</w:t>
      </w:r>
      <w:r w:rsidR="00A94EFA" w:rsidRPr="007A797D">
        <w:rPr>
          <w:rFonts w:cs="Times"/>
          <w:color w:val="000000" w:themeColor="text1"/>
          <w:sz w:val="24"/>
          <w:szCs w:val="24"/>
        </w:rPr>
        <w:t>,</w:t>
      </w:r>
      <w:r w:rsidRPr="007A797D">
        <w:rPr>
          <w:rFonts w:cs="Times"/>
          <w:color w:val="000000" w:themeColor="text1"/>
          <w:sz w:val="24"/>
          <w:szCs w:val="24"/>
        </w:rPr>
        <w:t xml:space="preserve"> there will soon be an available treatment that can specifically target FXS. One thing that will </w:t>
      </w:r>
      <w:r w:rsidR="00A94EFA" w:rsidRPr="007A797D">
        <w:rPr>
          <w:rFonts w:cs="Times"/>
          <w:color w:val="000000" w:themeColor="text1"/>
          <w:sz w:val="24"/>
          <w:szCs w:val="24"/>
        </w:rPr>
        <w:t>undoubtedly</w:t>
      </w:r>
      <w:r w:rsidRPr="007A797D">
        <w:rPr>
          <w:rFonts w:cs="Times"/>
          <w:color w:val="000000" w:themeColor="text1"/>
          <w:sz w:val="24"/>
          <w:szCs w:val="24"/>
        </w:rPr>
        <w:t xml:space="preserve"> help with this process and applying the successes of FXS to other disorders is a greater understanding of the network activity of the brain and how treatments affect brain activity. </w:t>
      </w:r>
    </w:p>
    <w:p w14:paraId="218DFE5C" w14:textId="77777777" w:rsidR="00B04197" w:rsidRPr="007A797D" w:rsidRDefault="00B04197" w:rsidP="00B04197">
      <w:pPr>
        <w:pStyle w:val="Heading2"/>
        <w:rPr>
          <w:rFonts w:cs="Times"/>
        </w:rPr>
      </w:pPr>
      <w:bookmarkStart w:id="8" w:name="_Toc152844881"/>
      <w:r w:rsidRPr="007A797D">
        <w:rPr>
          <w:rFonts w:cs="Times"/>
        </w:rPr>
        <w:t>FMRP Function and Pharmaceutical Interventions</w:t>
      </w:r>
      <w:bookmarkEnd w:id="8"/>
    </w:p>
    <w:p w14:paraId="5F63CCB6" w14:textId="50107C7B" w:rsidR="00B04197" w:rsidRPr="007A797D" w:rsidRDefault="00B04197" w:rsidP="00B04197">
      <w:pPr>
        <w:spacing w:after="0" w:line="480" w:lineRule="auto"/>
        <w:ind w:firstLine="720"/>
        <w:rPr>
          <w:rFonts w:cs="Times"/>
          <w:color w:val="000000" w:themeColor="text1"/>
          <w:sz w:val="24"/>
          <w:szCs w:val="24"/>
        </w:rPr>
      </w:pPr>
      <w:r w:rsidRPr="007A797D">
        <w:rPr>
          <w:rFonts w:cs="Times"/>
          <w:color w:val="000000" w:themeColor="text1"/>
          <w:sz w:val="24"/>
          <w:szCs w:val="24"/>
        </w:rPr>
        <w:t xml:space="preserve">FMRP has many functions including regulating and inhibiting the translation of many different proteins in neurons. Therefore, it has a broad impact on cellular functions. It is specifically involved in mRNA translation within dendritic spines and impacts synaptic plasticity </w:t>
      </w:r>
      <w:r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{"citationID":"MTqR8JdO","properties":{"formattedCitation":"(Bagni et al., 2012; Sidorov et al., 2013)","plainCitation":"(Bagni et al., 2012; Sidorov et al., 2013)","noteIndex":0},"citationItems":[{"id":997,"uris":["http://zotero.org/users/5387269/items/GFHKWDN7"],"itemData":{"id":997,"type":"article-journal","abstract":"Fragile X syndrome (FXS) is the most frequent form of inherited intellectual disability and is also linked to other neurologic and psychiatric disorders. FXS is caused by a triplet expansion that inhibits expression of the FMR1 gene; the gene product, FMRP, regulates mRNA metabolism in the brain and thus controls the expression of key molecules involved in receptor signaling and spine morphology. While there is no definitive cure for FXS, the understanding of FMRP function has paved the way for rational treatment designs that could potentially reverse many of the neurobiological changes observed in FXS. Additionally, behavioral, pharmacological, and cognitive interventions can raise the quality of life for both patients and their families.","container-title":"The Journal of Clinical Investigation","DOI":"10.1172/JCI63141","ISSN":"0021-9738","issue":"12","journalAbbreviation":"J Clin Invest","note":"PMID: 23202739\nPMCID: PMC3533539","page":"4314-4322","source":"PubMed Central","title":"Fragile X syndrome: causes, diagnosis, mechanisms, and therapeutics","title-short":"Fragile X syndrome","volume":"122","author":[{"family":"Bagni","given":"Claudia"},{"family":"Tassone","given":"Flora"},{"family":"Neri","given":"Giovanni"},{"family":"Hagerman","given":"Randi"}],"issued":{"date-parts":[["2012",12,3]]}}},{"id":389,"uris":["http://zotero.org/users/5387269/items/GTPYBXB2"],"itemData":{"id":389,"type":"article-journal","abstract":"Loss of the translational repressor FMRP causes Fragile X syndrome. In healthy neurons, FMRP modulates the local translation of numerous synaptic proteins. Synthesis of these proteins is required for the maintenance and regulation of long-lasting changes in synaptic strength. In this role as a translational inhibitor, FMRP exerts profound effects on synaptic plasticity.","container-title":"Molecular Brain","DOI":"10.1186/1756-6606-6-15","ISSN":"1756-6606","issue":"1","journalAbbreviation":"Molecular Brain","page":"15","source":"BioMed Central","title":"Fragile X mental retardation protein and synaptic plasticity","volume":"6","author":[{"family":"Sidorov","given":"Michael S."},{"family":"Auerbach","given":"Benjamin D."},{"family":"Bear","given":"Mark F."}],"issued":{"date-parts":[["2013",4,8]]}}}],"schema":"https://github.com/citation-style-language/schema/raw/master/csl-citation.json"} </w:instrText>
      </w:r>
      <w:r w:rsidRPr="007A797D">
        <w:rPr>
          <w:rFonts w:cs="Times"/>
          <w:color w:val="000000" w:themeColor="text1"/>
          <w:sz w:val="24"/>
          <w:szCs w:val="24"/>
        </w:rPr>
        <w:fldChar w:fldCharType="separate"/>
      </w:r>
      <w:r w:rsidR="004C165C" w:rsidRPr="007A797D">
        <w:rPr>
          <w:rFonts w:cs="Times"/>
          <w:sz w:val="24"/>
        </w:rPr>
        <w:t>(Bagni et al., 2012; Sidorov et al., 2013)</w:t>
      </w:r>
      <w:r w:rsidRPr="007A797D">
        <w:rPr>
          <w:rFonts w:cs="Times"/>
          <w:color w:val="000000" w:themeColor="text1"/>
          <w:sz w:val="24"/>
          <w:szCs w:val="24"/>
        </w:rPr>
        <w:fldChar w:fldCharType="end"/>
      </w:r>
      <w:r w:rsidRPr="007A797D">
        <w:rPr>
          <w:rFonts w:cs="Times"/>
          <w:color w:val="000000" w:themeColor="text1"/>
          <w:sz w:val="24"/>
          <w:szCs w:val="24"/>
        </w:rPr>
        <w:t xml:space="preserve">. In FMR1 KO mice, the absence of FMRP has been </w:t>
      </w:r>
      <w:r w:rsidRPr="007A797D">
        <w:rPr>
          <w:rFonts w:cs="Times"/>
          <w:color w:val="000000" w:themeColor="text1"/>
          <w:sz w:val="24"/>
          <w:szCs w:val="24"/>
        </w:rPr>
        <w:lastRenderedPageBreak/>
        <w:t xml:space="preserve">linked to increased long-term depression (LTD) and decreased </w:t>
      </w:r>
      <w:proofErr w:type="spellStart"/>
      <w:r w:rsidRPr="007A797D">
        <w:rPr>
          <w:rFonts w:cs="Times"/>
          <w:color w:val="000000" w:themeColor="text1"/>
          <w:sz w:val="24"/>
          <w:szCs w:val="24"/>
        </w:rPr>
        <w:t>mGluR</w:t>
      </w:r>
      <w:proofErr w:type="spellEnd"/>
      <w:r w:rsidRPr="007A797D">
        <w:rPr>
          <w:rFonts w:cs="Times"/>
          <w:color w:val="000000" w:themeColor="text1"/>
          <w:sz w:val="24"/>
          <w:szCs w:val="24"/>
        </w:rPr>
        <w:t xml:space="preserve">-dependent long-term potentiation (LTP) </w:t>
      </w:r>
      <w:r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{"citationID":"3ffkASgA","properties":{"formattedCitation":"(Sidorov et al., 2013)","plainCitation":"(Sidorov et al., 2013)","noteIndex":0},"citationItems":[{"id":389,"uris":["http://zotero.org/users/5387269/items/GTPYBXB2"],"itemData":{"id":389,"type":"article-journal","abstract":"Loss of the translational repressor FMRP causes Fragile X syndrome. In healthy neurons, FMRP modulates the local translation of numerous synaptic proteins. Synthesis of these proteins is required for the maintenance and regulation of long-lasting changes in synaptic strength. In this role as a translational inhibitor, FMRP exerts profound effects on synaptic plasticity.","container-title":"Molecular Brain","DOI":"10.1186/1756-6606-6-15","ISSN":"1756-6606","issue":"1","journalAbbreviation":"Molecular Brain","page":"15","source":"BioMed Central","title":"Fragile X mental retardation protein and synaptic plasticity","volume":"6","author":[{"family":"Sidorov","given":"Michael S."},{"family":"Auerbach","given":"Benjamin D."},{"family":"Bear","given":"Mark F."}],"issued":{"date-parts":[["2013",4,8]]}}}],"schema":"https://github.com/citation-style-language/schema/raw/master/csl-citation.json"} </w:instrText>
      </w:r>
      <w:r w:rsidRPr="007A797D">
        <w:rPr>
          <w:rFonts w:cs="Times"/>
          <w:color w:val="000000" w:themeColor="text1"/>
          <w:sz w:val="24"/>
          <w:szCs w:val="24"/>
        </w:rPr>
        <w:fldChar w:fldCharType="separate"/>
      </w:r>
      <w:r w:rsidR="004C165C" w:rsidRPr="007A797D">
        <w:rPr>
          <w:rFonts w:cs="Times"/>
          <w:sz w:val="24"/>
        </w:rPr>
        <w:t>(Sidorov et al., 2013)</w:t>
      </w:r>
      <w:r w:rsidRPr="007A797D">
        <w:rPr>
          <w:rFonts w:cs="Times"/>
          <w:color w:val="000000" w:themeColor="text1"/>
          <w:sz w:val="24"/>
          <w:szCs w:val="24"/>
        </w:rPr>
        <w:fldChar w:fldCharType="end"/>
      </w:r>
      <w:r w:rsidRPr="007A797D">
        <w:rPr>
          <w:rFonts w:cs="Times"/>
          <w:color w:val="000000" w:themeColor="text1"/>
          <w:sz w:val="24"/>
          <w:szCs w:val="24"/>
        </w:rPr>
        <w:t>. Efforts to target the effects of FMRP have been focused on restoring synaptic plasticity.</w:t>
      </w:r>
    </w:p>
    <w:p w14:paraId="12B1524A" w14:textId="77777777" w:rsidR="00B04197" w:rsidRPr="007A797D" w:rsidRDefault="00B04197" w:rsidP="00B04197">
      <w:pPr>
        <w:pStyle w:val="Heading3"/>
        <w:rPr>
          <w:rFonts w:cs="Times"/>
        </w:rPr>
      </w:pPr>
      <w:bookmarkStart w:id="9" w:name="_Toc152844882"/>
      <w:r w:rsidRPr="007A797D">
        <w:rPr>
          <w:rFonts w:cs="Times"/>
        </w:rPr>
        <w:t xml:space="preserve">The </w:t>
      </w:r>
      <w:proofErr w:type="spellStart"/>
      <w:r w:rsidRPr="007A797D">
        <w:rPr>
          <w:rFonts w:cs="Times"/>
        </w:rPr>
        <w:t>MGluR</w:t>
      </w:r>
      <w:proofErr w:type="spellEnd"/>
      <w:r w:rsidRPr="007A797D">
        <w:rPr>
          <w:rFonts w:cs="Times"/>
        </w:rPr>
        <w:t xml:space="preserve"> Theory</w:t>
      </w:r>
      <w:bookmarkEnd w:id="9"/>
    </w:p>
    <w:p w14:paraId="37AE9123" w14:textId="6DFF2AAA" w:rsidR="00B04197" w:rsidRPr="007A797D" w:rsidRDefault="00B04197" w:rsidP="00B04197">
      <w:pPr>
        <w:spacing w:after="0" w:line="480" w:lineRule="auto"/>
        <w:ind w:firstLine="720"/>
        <w:rPr>
          <w:rFonts w:cs="Times"/>
          <w:color w:val="000000" w:themeColor="text1"/>
          <w:sz w:val="24"/>
          <w:szCs w:val="24"/>
        </w:rPr>
      </w:pPr>
      <w:r w:rsidRPr="007A797D">
        <w:rPr>
          <w:rFonts w:cs="Times"/>
          <w:color w:val="000000" w:themeColor="text1"/>
          <w:sz w:val="24"/>
          <w:szCs w:val="24"/>
        </w:rPr>
        <w:t xml:space="preserve">In the past decade, the predominant theory for how the absence of FMRP causes irregularities in plasticity that result in the phenotypes present in FXS has been the </w:t>
      </w:r>
      <w:proofErr w:type="spellStart"/>
      <w:r w:rsidRPr="007A797D">
        <w:rPr>
          <w:rFonts w:cs="Times"/>
          <w:color w:val="000000" w:themeColor="text1"/>
          <w:sz w:val="24"/>
          <w:szCs w:val="24"/>
        </w:rPr>
        <w:t>MGluR</w:t>
      </w:r>
      <w:proofErr w:type="spellEnd"/>
      <w:r w:rsidRPr="007A797D">
        <w:rPr>
          <w:rFonts w:cs="Times"/>
          <w:color w:val="000000" w:themeColor="text1"/>
          <w:sz w:val="24"/>
          <w:szCs w:val="24"/>
        </w:rPr>
        <w:t xml:space="preserve"> theory </w:t>
      </w:r>
      <w:r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{"citationID":"DfRrDqcM","properties":{"formattedCitation":"(Bear et al., 2004; E. M. Berry-Kravis et al., 2018)","plainCitation":"(Bear et al., 2004; E. M. Berry-Kravis et al., 2018)","noteIndex":0},"citationItems":[{"id":1069,"uris":["http://zotero.org/users/5387269/items/RLBGWXV4"],"itemData":{"id":1069,"type":"article-journal","abstract":"Many of the diverse functional consequences of activating group 1 metabotropic glutamate receptors require translation of pre-existing mRNA near synapses. One of these consequences is long-term depression (LTD) of transmission at hippocampal synapses. Loss of fragile X mental retardation protein (FMRP), the defect responsible for fragile X syndrome in humans, increases LTD in mouse hippocampus. This finding is consistent with the growing evidence that FMRP normally functions as a repressor of translation of specific mRNAs. Here we present a theory that can account for diverse neurological and psychiatric aspects of fragile X syndrome, based on the assumption that many of the protein-synthesis-dependent functions of metabotropic receptors are exaggerated in fragile X syndrome. The theory suggests new directions for basic research as well as novel therapeutic approaches for the treatment of humans with fragile X, the most frequent inherited cause of mental retardation and an identified cause of autism.","container-title":"Trends in Neurosciences","DOI":"10.1016/j.tins.2004.04.009","ISSN":"0166-2236","issue":"7","journalAbbreviation":"Trends in Neurosciences","language":"en","page":"370-377","source":"ScienceDirect","title":"The mGluR theory of fragile X mental retardation","volume":"27","author":[{"family":"Bear","given":"Mark F"},{"family":"Huber","given":"Kimberly M"},{"family":"Warren","given":"Stephen T"}],"issued":{"date-parts":[["2004",7,1]]}}},{"id":94,"uris":["http://zotero.org/users/5387269/items/3QUTQLXC"],"itemData":{"id":94,"type":"article-journal","abstract":"Neurodevelopmental disorders such as fragile X syndrome (FXS) result in lifelong cognitive and behavioural deficits and represent a major public health burden. FXS is the most frequent monogenic form of intellectual disability and autism, and the underlying pathophysiology linked to its causal gene, FMR1, has been the focus of intense research. Key alterations in synaptic function thought to underlie this neurodevelopmental disorder have been characterized and rescued in animal models of FXS using genetic and pharmacological approaches. These robust preclinical findings have led to the implementation of the most comprehensive drug development programme undertaken thus far for a genetically defined neurodevelopmental disorder, including phase IIb trials of metabotropic glutamate receptor 5 (mGluR5) antagonists and a phase III trial of a GABAB receptor agonist. However, none of the trials has been able to unambiguously demonstrate efficacy, and they have also highlighted the extent of the knowledge gaps in drug development for FXS and other neurodevelopmental disorders. In this Review, we examine potential issues in the previous studies and future directions for preclinical and clinical trials. FXS is at the forefront of efforts to develop drugs for neurodevelopmental disorders, and lessons learned in the process will also be important for such disorders.","container-title":"Nature Reviews Drug Discovery","DOI":"10.1038/nrd.2017.221","ISSN":"1474-1776, 1474-1784","issue":"4","journalAbbreviation":"Nat Rev Drug Discov","language":"en","page":"280-299","source":"DOI.org (Crossref)","title":"Drug development for neurodevelopmental disorders: lessons learned from fragile X syndrome","title-short":"Drug development for neurodevelopmental disorders","volume":"17","author":[{"family":"Berry-Kravis","given":"Elizabeth M."},{"family":"Lindemann","given":"Lothar"},{"family":"Jønch","given":"Aia E."},{"family":"Apostol","given":"George"},{"family":"Bear","given":"Mark F."},{"family":"Carpenter","given":"Randall L."},{"family":"Crawley","given":"Jacqueline N."},{"family":"Curie","given":"Aurore"},{"family":"Des Portes","given":"Vincent"},{"family":"Hossain","given":"Farah"},{"family":"Gasparini","given":"Fabrizio"},{"family":"Gomez-Mancilla","given":"Baltazar"},{"family":"Hessl","given":"David"},{"family":"Loth","given":"Eva"},{"family":"Scharf","given":"Sebastian H."},{"family":"Wang","given":"Paul P."},{"family":"Von Raison","given":"Florian"},{"family":"Hagerman","given":"Randi"},{"family":"Spooren","given":"Will"},{"family":"Jacquemont","given":"Sébastien"}],"issued":{"date-parts":[["2018",4]]}}}],"schema":"https://github.com/citation-style-language/schema/raw/master/csl-citation.json"} </w:instrText>
      </w:r>
      <w:r w:rsidRPr="007A797D">
        <w:rPr>
          <w:rFonts w:cs="Times"/>
          <w:color w:val="000000" w:themeColor="text1"/>
          <w:sz w:val="24"/>
          <w:szCs w:val="24"/>
        </w:rPr>
        <w:fldChar w:fldCharType="separate"/>
      </w:r>
      <w:r w:rsidR="004C165C" w:rsidRPr="007A797D">
        <w:rPr>
          <w:rFonts w:cs="Times"/>
          <w:sz w:val="24"/>
        </w:rPr>
        <w:t>(Bear et al., 2004; E. M. Berry-Kravis et al., 2018)</w:t>
      </w:r>
      <w:r w:rsidRPr="007A797D">
        <w:rPr>
          <w:rFonts w:cs="Times"/>
          <w:color w:val="000000" w:themeColor="text1"/>
          <w:sz w:val="24"/>
          <w:szCs w:val="24"/>
        </w:rPr>
        <w:fldChar w:fldCharType="end"/>
      </w:r>
      <w:r w:rsidRPr="007A797D">
        <w:rPr>
          <w:rFonts w:cs="Times"/>
          <w:color w:val="000000" w:themeColor="text1"/>
          <w:sz w:val="24"/>
          <w:szCs w:val="24"/>
        </w:rPr>
        <w:t xml:space="preserve">. The </w:t>
      </w:r>
      <w:proofErr w:type="spellStart"/>
      <w:r w:rsidRPr="007A797D">
        <w:rPr>
          <w:rFonts w:cs="Times"/>
          <w:color w:val="000000" w:themeColor="text1"/>
          <w:sz w:val="24"/>
          <w:szCs w:val="24"/>
        </w:rPr>
        <w:t>mGluR</w:t>
      </w:r>
      <w:proofErr w:type="spellEnd"/>
      <w:r w:rsidRPr="007A797D">
        <w:rPr>
          <w:rFonts w:cs="Times"/>
          <w:color w:val="000000" w:themeColor="text1"/>
          <w:sz w:val="24"/>
          <w:szCs w:val="24"/>
        </w:rPr>
        <w:t xml:space="preserve"> theory asserts that deficits in network functioning in FXS are largely caused by group 1 </w:t>
      </w:r>
      <w:proofErr w:type="spellStart"/>
      <w:r w:rsidR="00A94EFA" w:rsidRPr="007A797D">
        <w:rPr>
          <w:rFonts w:cs="Times"/>
          <w:color w:val="000000" w:themeColor="text1"/>
          <w:sz w:val="24"/>
          <w:szCs w:val="24"/>
        </w:rPr>
        <w:t>MGluR</w:t>
      </w:r>
      <w:proofErr w:type="spellEnd"/>
      <w:r w:rsidR="00A94EFA" w:rsidRPr="007A797D">
        <w:rPr>
          <w:rFonts w:cs="Times"/>
          <w:color w:val="000000" w:themeColor="text1"/>
          <w:sz w:val="24"/>
          <w:szCs w:val="24"/>
        </w:rPr>
        <w:t>-dependent</w:t>
      </w:r>
      <w:r w:rsidRPr="007A797D">
        <w:rPr>
          <w:rFonts w:cs="Times"/>
          <w:color w:val="000000" w:themeColor="text1"/>
          <w:sz w:val="24"/>
          <w:szCs w:val="24"/>
        </w:rPr>
        <w:t xml:space="preserve"> protein synthesis, which is typically regulated by FMRP, but without FMRP, </w:t>
      </w:r>
      <w:r w:rsidR="007A505A" w:rsidRPr="007A797D">
        <w:rPr>
          <w:rFonts w:cs="Times"/>
          <w:color w:val="000000" w:themeColor="text1"/>
          <w:sz w:val="24"/>
          <w:szCs w:val="24"/>
        </w:rPr>
        <w:t xml:space="preserve">other </w:t>
      </w:r>
      <w:r w:rsidRPr="007A797D">
        <w:rPr>
          <w:rFonts w:cs="Times"/>
          <w:color w:val="000000" w:themeColor="text1"/>
          <w:sz w:val="24"/>
          <w:szCs w:val="24"/>
        </w:rPr>
        <w:t>protein</w:t>
      </w:r>
      <w:r w:rsidR="007A505A" w:rsidRPr="007A797D">
        <w:rPr>
          <w:rFonts w:cs="Times"/>
          <w:color w:val="000000" w:themeColor="text1"/>
          <w:sz w:val="24"/>
          <w:szCs w:val="24"/>
        </w:rPr>
        <w:t>s</w:t>
      </w:r>
      <w:r w:rsidRPr="007A797D">
        <w:rPr>
          <w:rFonts w:cs="Times"/>
          <w:color w:val="000000" w:themeColor="text1"/>
          <w:sz w:val="24"/>
          <w:szCs w:val="24"/>
        </w:rPr>
        <w:t xml:space="preserve"> </w:t>
      </w:r>
      <w:r w:rsidR="007A505A" w:rsidRPr="007A797D">
        <w:rPr>
          <w:rFonts w:cs="Times"/>
          <w:color w:val="000000" w:themeColor="text1"/>
          <w:sz w:val="24"/>
          <w:szCs w:val="24"/>
        </w:rPr>
        <w:t>are</w:t>
      </w:r>
      <w:r w:rsidRPr="007A797D">
        <w:rPr>
          <w:rFonts w:cs="Times"/>
          <w:color w:val="000000" w:themeColor="text1"/>
          <w:sz w:val="24"/>
          <w:szCs w:val="24"/>
        </w:rPr>
        <w:t xml:space="preserve"> produced in abundance. This overproduction causes increased internalization of AMPA receptors. Increased AMPA internalization results in increased long-term depression, altered spine morphology, and overall imbalance of excitation and inhibition in neural networks </w:t>
      </w:r>
      <w:r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{"citationID":"aes8t5x2","properties":{"formattedCitation":"(Bear et al., 2004; E. M. Berry-Kravis et al., 2018; Pop et al., 2014)","plainCitation":"(Bear et al., 2004; E. M. Berry-Kravis et al., 2018; Pop et al., 2014)","noteIndex":0},"citationItems":[{"id":1069,"uris":["http://zotero.org/users/5387269/items/RLBGWXV4"],"itemData":{"id":1069,"type":"article-journal","abstract":"Many of the diverse functional consequences of activating group 1 metabotropic glutamate receptors require translation of pre-existing mRNA near synapses. One of these consequences is long-term depression (LTD) of transmission at hippocampal synapses. Loss of fragile X mental retardation protein (FMRP), the defect responsible for fragile X syndrome in humans, increases LTD in mouse hippocampus. This finding is consistent with the growing evidence that FMRP normally functions as a repressor of translation of specific mRNAs. Here we present a theory that can account for diverse neurological and psychiatric aspects of fragile X syndrome, based on the assumption that many of the protein-synthesis-dependent functions of metabotropic receptors are exaggerated in fragile X syndrome. The theory suggests new directions for basic research as well as novel therapeutic approaches for the treatment of humans with fragile X, the most frequent inherited cause of mental retardation and an identified cause of autism.","container-title":"Trends in Neurosciences","DOI":"10.1016/j.tins.2004.04.009","ISSN":"0166-2236","issue":"7","journalAbbreviation":"Trends in Neurosciences","language":"en","page":"370-377","source":"ScienceDirect","title":"The mGluR theory of fragile X mental retardation","volume":"27","author":[{"family":"Bear","given":"Mark F"},{"family":"Huber","given":"Kimberly M"},{"family":"Warren","given":"Stephen T"}],"issued":{"date-parts":[["2004",7,1]]}}},{"id":94,"uris":["http://zotero.org/users/5387269/items/3QUTQLXC"],"itemData":{"id":94,"type":"article-journal","abstract":"Neurodevelopmental disorders such as fragile X syndrome (FXS) result in lifelong cognitive and behavioural deficits and represent a major public health burden. FXS is the most frequent monogenic form of intellectual disability and autism, and the underlying pathophysiology linked to its causal gene, FMR1, has been the focus of intense research. Key alterations in synaptic function thought to underlie this neurodevelopmental disorder have been characterized and rescued in animal models of FXS using genetic and pharmacological approaches. These robust preclinical findings have led to the implementation of the most comprehensive drug development programme undertaken thus far for a genetically defined neurodevelopmental disorder, including phase IIb trials of metabotropic glutamate receptor 5 (mGluR5) antagonists and a phase III trial of a GABAB receptor agonist. However, none of the trials has been able to unambiguously demonstrate efficacy, and they have also highlighted the extent of the knowledge gaps in drug development for FXS and other neurodevelopmental disorders. In this Review, we examine potential issues in the previous studies and future directions for preclinical and clinical trials. FXS is at the forefront of efforts to develop drugs for neurodevelopmental disorders, and lessons learned in the process will also be important for such disorders.","container-title":"Nature Reviews Drug Discovery","DOI":"10.1038/nrd.2017.221","ISSN":"1474-1776, 1474-1784","issue":"4","journalAbbreviation":"Nat Rev Drug Discov","language":"en","page":"280-299","source":"DOI.org (Crossref)","title":"Drug development for neurodevelopmental disorders: lessons learned from fragile X syndrome","title-short":"Drug development for neurodevelopmental disorders","volume":"17","author":[{"family":"Berry-Kravis","given":"Elizabeth M."},{"family":"Lindemann","given":"Lothar"},{"family":"Jønch","given":"Aia E."},{"family":"Apostol","given":"George"},{"family":"Bear","given":"Mark F."},{"family":"Carpenter","given":"Randall L."},{"family":"Crawley","given":"Jacqueline N."},{"family":"Curie","given":"Aurore"},{"family":"Des Portes","given":"Vincent"},{"family":"Hossain","given":"Farah"},{"family":"Gasparini","given":"Fabrizio"},{"family":"Gomez-Mancilla","given":"Baltazar"},{"family":"Hessl","given":"David"},{"family":"Loth","given":"Eva"},{"family":"Scharf","given":"Sebastian H."},{"family":"Wang","given":"Paul P."},{"family":"Von Raison","given":"Florian"},{"family":"Hagerman","given":"Randi"},{"family":"Spooren","given":"Will"},{"family":"Jacquemont","given":"Sébastien"}],"issued":{"date-parts":[["2018",4]]}}},{"id":883,"uris":["http://zotero.org/users/5387269/items/VDDE794N"],"itemData":{"id":883,"type":"article-journal","container-title":"Psychopharmacology","DOI":"10.1007/s00213-013-3330-3","ISSN":"0033-3158","issue":"6","journalAbbreviation":"PSYCHOPHARMACOLOGY","note":"publisher-place: ,\npublisher: Springer Nature","page":"1217-1226","source":"EBSCOhost","title":"Fragile X syndrome: a preclinical review on metabotropic glutamate receptor 5 (mGluR5) antagonists and drug development","title-short":"Fragile X syndrome","volume":"231","author":[{"family":"Pop","given":"Andreea"},{"family":"Gomez-Mancilla","given":"Baltazar"},{"family":"Neri","given":"Giovanni"},{"family":"Willemsen","given":"Rob"},{"family":"Gasparini","given":"Fabrizio"}],"issued":{"date-parts":[["2014",3,15]]}}}],"schema":"https://github.com/citation-style-language/schema/raw/master/csl-citation.json"} </w:instrText>
      </w:r>
      <w:r w:rsidRPr="007A797D">
        <w:rPr>
          <w:rFonts w:cs="Times"/>
          <w:color w:val="000000" w:themeColor="text1"/>
          <w:sz w:val="24"/>
          <w:szCs w:val="24"/>
        </w:rPr>
        <w:fldChar w:fldCharType="separate"/>
      </w:r>
      <w:r w:rsidR="004C165C" w:rsidRPr="007A797D">
        <w:rPr>
          <w:rFonts w:cs="Times"/>
          <w:sz w:val="24"/>
        </w:rPr>
        <w:t>(Bear et al., 2004; E. M. Berry-Kravis et al., 2018; Pop et al., 2014)</w:t>
      </w:r>
      <w:r w:rsidRPr="007A797D">
        <w:rPr>
          <w:rFonts w:cs="Times"/>
          <w:color w:val="000000" w:themeColor="text1"/>
          <w:sz w:val="24"/>
          <w:szCs w:val="24"/>
        </w:rPr>
        <w:fldChar w:fldCharType="end"/>
      </w:r>
      <w:r w:rsidRPr="007A797D">
        <w:rPr>
          <w:rFonts w:cs="Times"/>
          <w:color w:val="000000" w:themeColor="text1"/>
          <w:sz w:val="24"/>
          <w:szCs w:val="24"/>
        </w:rPr>
        <w:t xml:space="preserve">.  </w:t>
      </w:r>
    </w:p>
    <w:p w14:paraId="683F2BCF" w14:textId="1A509743" w:rsidR="00B04197" w:rsidRPr="007A797D" w:rsidRDefault="00B04197" w:rsidP="001C4D87">
      <w:pPr>
        <w:spacing w:after="0" w:line="480" w:lineRule="auto"/>
        <w:ind w:firstLine="720"/>
        <w:rPr>
          <w:rFonts w:eastAsia="Calibri" w:cs="Times"/>
          <w:color w:val="000000" w:themeColor="text1"/>
          <w:sz w:val="24"/>
          <w:szCs w:val="24"/>
        </w:rPr>
      </w:pPr>
      <w:r w:rsidRPr="007A797D">
        <w:rPr>
          <w:rFonts w:cs="Times"/>
          <w:color w:val="000000" w:themeColor="text1"/>
          <w:sz w:val="24"/>
          <w:szCs w:val="24"/>
        </w:rPr>
        <w:t xml:space="preserve">The </w:t>
      </w:r>
      <w:proofErr w:type="spellStart"/>
      <w:r w:rsidRPr="007A797D">
        <w:rPr>
          <w:rFonts w:cs="Times"/>
          <w:color w:val="000000" w:themeColor="text1"/>
          <w:sz w:val="24"/>
          <w:szCs w:val="24"/>
        </w:rPr>
        <w:t>MGluR</w:t>
      </w:r>
      <w:proofErr w:type="spellEnd"/>
      <w:r w:rsidRPr="007A797D">
        <w:rPr>
          <w:rFonts w:cs="Times"/>
          <w:color w:val="000000" w:themeColor="text1"/>
          <w:sz w:val="24"/>
          <w:szCs w:val="24"/>
        </w:rPr>
        <w:t xml:space="preserve"> theory was originally supported by three basic findings: activation of MGluR1 causes protein synthesis at the synapse including synthesis of FMRP, </w:t>
      </w:r>
      <w:proofErr w:type="spellStart"/>
      <w:r w:rsidRPr="007A797D">
        <w:rPr>
          <w:rFonts w:cs="Times"/>
          <w:color w:val="000000" w:themeColor="text1"/>
          <w:sz w:val="24"/>
          <w:szCs w:val="24"/>
        </w:rPr>
        <w:t>MGluR</w:t>
      </w:r>
      <w:proofErr w:type="spellEnd"/>
      <w:r w:rsidRPr="007A797D">
        <w:rPr>
          <w:rFonts w:cs="Times"/>
          <w:color w:val="000000" w:themeColor="text1"/>
          <w:sz w:val="24"/>
          <w:szCs w:val="24"/>
        </w:rPr>
        <w:t xml:space="preserve"> - dependent </w:t>
      </w:r>
      <w:r w:rsidR="00A94EFA" w:rsidRPr="007A797D">
        <w:rPr>
          <w:rFonts w:cs="Times"/>
          <w:color w:val="000000" w:themeColor="text1"/>
          <w:sz w:val="24"/>
          <w:szCs w:val="24"/>
        </w:rPr>
        <w:t>long-term</w:t>
      </w:r>
      <w:r w:rsidRPr="007A797D">
        <w:rPr>
          <w:rFonts w:cs="Times"/>
          <w:color w:val="000000" w:themeColor="text1"/>
          <w:sz w:val="24"/>
          <w:szCs w:val="24"/>
        </w:rPr>
        <w:t xml:space="preserve"> depression (LTD) depends on fast protein synthesis at the synapse, and LTD is exaggerated in FMR1 KO mice </w:t>
      </w:r>
      <w:r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{"citationID":"LyDdQfQK","properties":{"formattedCitation":"(Huber et al., 2000, 2002; Krueger &amp; Bear, 2011; Weiler et al., 1997)","plainCitation":"(Huber et al., 2000, 2002; Krueger &amp; Bear, 2011; Weiler et al., 1997)","noteIndex":0},"citationItems":[{"id":1090,"uris":["http://zotero.org/users/5387269/items/H8A2Q7F3"],"itemData":{"id":1090,"type":"article-journal","abstract":"A hippocampal pyramidal neuron receives more than 10(4) excitatory glutamatergic synapses. Many of these synapses contain the molecular machinery for messenger RNA translation, suggesting that the protein complement (and thus function) of each synapse can be regulated on the basis of activity. Here, local postsynaptic protein synthesis, triggered by synaptic activation of metabotropic glutamate receptors, was found to modify synaptic transmission within minutes.","container-title":"Science (New York, N.Y.)","DOI":"10.1126/science.288.5469.1254","ISSN":"0036-8075","issue":"5469","journalAbbreviation":"Science","language":"eng","note":"PMID: 10818003","page":"1254-1257","source":"PubMed","title":"Role for rapid dendritic protein synthesis in hippocampal mGluR-dependent long-term depression","volume":"288","author":[{"family":"Huber","given":"K. M."},{"family":"Kayser","given":"M. S."},{"family":"Bear","given":"M. F."}],"issued":{"date-parts":[["2000",5,19]]}}},{"id":388,"uris":["http://zotero.org/users/5387269/items/247ERJ9X"],"itemData":{"id":388,"type":"article-journal","abstract":"Fragile X syndrome, the most common inherited form of human mental retardation, is caused by mutations of the Fmr1 gene that encodes the fragile X mental retardation protein (FMRP). Biochemical evidence indicates that FMRP binds a subset of mRNAs and acts as a regulator of translation. However, the consequences of FMRP loss on neuronal function in mammals remain unknown. Here we show that a form of protein synthesis-dependent synaptic plasticity, long-term depression triggered by activation of metabotropic glutamate receptors, is selectively enhanced in the hippocampus of mutant mice lacking FMRP. This finding indicates that FMRP plays an important functional role in regulating activity-dependent synaptic plasticity in the brain and suggests new therapeutic approaches for fragile X syndrome.","container-title":"Proceedings of the National Academy of Sciences","DOI":"10.1073/pnas.122205699","ISSN":"0027-8424, 1091-6490","issue":"11","journalAbbreviation":"PNAS","language":"en","license":"Copyright © 2002, The National Academy of Sciences","note":"publisher: National Academy of Sciences\nsection: Biological Sciences\nPMID: 12032354","page":"7746-7750","source":"www-pnas-org.ezproxy.lib.ou.edu","title":"Altered synaptic plasticity in a mouse model of fragile X mental retardation","volume":"99","author":[{"family":"Huber","given":"Kimberly M."},{"family":"Gallagher","given":"Sean M."},{"family":"Warren","given":"Stephen T."},{"family":"Bear","given":"Mark F."}],"issued":{"date-parts":[["2002",5,28]]}}},{"id":1085,"uris":["http://zotero.org/users/5387269/items/DR2P2DY2"],"itemData":{"id":1085,"type":"chapter","abstract":"Fragile X Syndrome (FXS) is a single-gene disorder associated with mental retardation and autism that is caused by loss of expression of the fragile X mental retardation protein (FMRP). The “mGluR theory of fragile X” postulates that FMRP and group I metabotropic glutamate receptors (mGluRs) act in functional opposition to regulate protein synthesis at the synapse, with mGluRs activating and FMRP repressing translation of FMRP target mRNAs. This chapter first briefly introduces FMRP and metabotropic glutamate receptors. It reviews the current state of knowledge on the mGluR theory at the level of basic, preclinical, and clinical research. It then discusses the questions that remain to be addressed to ensure that pharmacological interventions based on the mGluR theory have the greatest possible chance of succeeding in clinical trials and providing safe and effective treatments for patients with FXS.","container-title":"Autism Spectrum Disorders","ISBN":"978-0-19-537182-6","note":"DOI: 10.1093/med/9780195371826.003.0080","page":"0","publisher":"Oxford University Press","source":"Silverchair","title":"The mGluR Theory of Fragile X Syndrome","URL":"https://doi.org/10.1093/med/9780195371826.003.0080","author":[{"family":"Krueger","given":"Dilja D."},{"family":"Bear","given":"Mark F."}],"editor":[{"family":"Amaral","given":"David"},{"family":"Geschwind","given":"Daniel"},{"family":"Dawson","given":"Geraldine"}],"accessed":{"date-parts":[["2023",1,10]]},"issued":{"date-parts":[["2011",5,1]]}}},{"id":1092,"uris":["http://zotero.org/users/5387269/items/Z5L23GI3"],"itemData":{"id":1092,"type":"article-journal","abstract":"Local translation of proteins in distal dendrites is thought to support synaptic structural plasticity. We have previously shown that metabotropic glutamate receptor (mGluR1) stimulation initiates a phosphorylation cascade, triggering rapid association of some mRNAs with translation machinery near synapses, and leading to protein synthesis. To determine the identity of these mRNAs, a cDNA library produced from distal nerve processes was used to screen synaptic polyribosome-associated mRNA. We identified mRNA for the fragile X mental retardation protein (FMRP) in these processes by use of synaptic subcellular fractions, termed synaptoneurosomes. We found that this mRNA associates with translational complexes in synaptoneurosomes within 1-2 min after mGluR1 stimulation of this preparation, and we observed increased expression of FMRP after mGluR1 stimulation. In addition, we found that FMRP is associated with polyribosomal complexes in these fractions. In vivo, we observed FMRP immunoreactivity in spines, dendrites, and somata of the developing rat brain, but not in nuclei or axons. We suggest that rapid production of FMRP near synapses in response to activation may be important for normal maturation of synaptic connections.","container-title":"Proceedings of the National Academy of Sciences of the United States of America","DOI":"10.1073/pnas.94.10.5395","ISSN":"0027-8424","issue":"10","journalAbbreviation":"Proc Natl Acad Sci U S A","language":"eng","note":"PMID: 9144248\nPMCID: PMC24689","page":"5395-5400","source":"PubMed","title":"Fragile X mental retardation protein is translated near synapses in response to neurotransmitter activation","volume":"94","author":[{"family":"Weiler","given":"I. J."},{"family":"Irwin","given":"S. A."},{"family":"Klintsova","given":"A. Y."},{"family":"Spencer","given":"C. M."},{"family":"Brazelton","given":"A. D."},{"family":"Miyashiro","given":"K."},{"family":"Comery","given":"T. A."},{"family":"Patel","given":"B."},{"family":"Eberwine","given":"J."},{"family":"Greenough","given":"W. T."}],"issued":{"date-parts":[["1997",5,13]]}}}],"schema":"https://github.com/citation-style-language/schema/raw/master/csl-citation.json"} </w:instrText>
      </w:r>
      <w:r w:rsidRPr="007A797D">
        <w:rPr>
          <w:rFonts w:cs="Times"/>
          <w:color w:val="000000" w:themeColor="text1"/>
          <w:sz w:val="24"/>
          <w:szCs w:val="24"/>
        </w:rPr>
        <w:fldChar w:fldCharType="separate"/>
      </w:r>
      <w:r w:rsidR="004C165C" w:rsidRPr="007A797D">
        <w:rPr>
          <w:rFonts w:cs="Times"/>
          <w:sz w:val="24"/>
        </w:rPr>
        <w:t>(Huber et al., 2000, 2002; Krueger &amp; Bear, 2011; Weiler et al., 1997)</w:t>
      </w:r>
      <w:r w:rsidRPr="007A797D">
        <w:rPr>
          <w:rFonts w:cs="Times"/>
          <w:color w:val="000000" w:themeColor="text1"/>
          <w:sz w:val="24"/>
          <w:szCs w:val="24"/>
        </w:rPr>
        <w:fldChar w:fldCharType="end"/>
      </w:r>
      <w:r w:rsidRPr="007A797D">
        <w:rPr>
          <w:rFonts w:cs="Times"/>
          <w:color w:val="000000" w:themeColor="text1"/>
          <w:sz w:val="24"/>
          <w:szCs w:val="24"/>
        </w:rPr>
        <w:t xml:space="preserve">. Further evidence in support of the </w:t>
      </w:r>
      <w:proofErr w:type="spellStart"/>
      <w:r w:rsidRPr="007A797D">
        <w:rPr>
          <w:rFonts w:cs="Times"/>
          <w:color w:val="000000" w:themeColor="text1"/>
          <w:sz w:val="24"/>
          <w:szCs w:val="24"/>
        </w:rPr>
        <w:t>MGluR</w:t>
      </w:r>
      <w:proofErr w:type="spellEnd"/>
      <w:r w:rsidRPr="007A797D">
        <w:rPr>
          <w:rFonts w:cs="Times"/>
          <w:color w:val="000000" w:themeColor="text1"/>
          <w:sz w:val="24"/>
          <w:szCs w:val="24"/>
        </w:rPr>
        <w:t xml:space="preserve"> theory has been found in preclinical studies using animal models of FXS. </w:t>
      </w:r>
      <w:r w:rsidRPr="007A797D">
        <w:rPr>
          <w:rFonts w:eastAsia="Calibri" w:cs="Times"/>
          <w:color w:val="000000" w:themeColor="text1"/>
          <w:sz w:val="24"/>
          <w:szCs w:val="24"/>
        </w:rPr>
        <w:t>Genetically reducing MGluR5 protein levels in Fmr1 KO mice corrected some FX</w:t>
      </w:r>
      <w:r w:rsidR="007A505A" w:rsidRPr="007A797D">
        <w:rPr>
          <w:rFonts w:eastAsia="Calibri" w:cs="Times"/>
          <w:color w:val="000000" w:themeColor="text1"/>
          <w:sz w:val="24"/>
          <w:szCs w:val="24"/>
        </w:rPr>
        <w:t>S</w:t>
      </w:r>
      <w:r w:rsidRPr="007A797D">
        <w:rPr>
          <w:rFonts w:eastAsia="Calibri" w:cs="Times"/>
          <w:color w:val="000000" w:themeColor="text1"/>
          <w:sz w:val="24"/>
          <w:szCs w:val="24"/>
        </w:rPr>
        <w:t xml:space="preserve"> phenotypes </w:t>
      </w:r>
      <w:r w:rsidRPr="007A797D">
        <w:rPr>
          <w:rFonts w:eastAsia="Calibri" w:cs="Times"/>
          <w:color w:val="000000" w:themeColor="text1"/>
          <w:sz w:val="24"/>
          <w:szCs w:val="24"/>
        </w:rPr>
        <w:fldChar w:fldCharType="begin"/>
      </w:r>
      <w:r w:rsidR="004C165C" w:rsidRPr="007A797D">
        <w:rPr>
          <w:rFonts w:eastAsia="Calibri" w:cs="Times"/>
          <w:color w:val="000000" w:themeColor="text1"/>
          <w:sz w:val="24"/>
          <w:szCs w:val="24"/>
        </w:rPr>
        <w:instrText xml:space="preserve"> ADDIN ZOTERO_ITEM CSL_CITATION {"citationID":"12Q9Vwzf","properties":{"formattedCitation":"(D\\uc0\\u246{}len et al., 2007)","plainCitation":"(Dölen et al., 2007)","noteIndex":0},"citationItems":[{"id":1017,"uris":["http://zotero.org/users/5387269/items/C3AZNJSC"],"itemData":{"id":1017,"type":"article-journal","abstract":"Fragile X syndrome (FXS) is the most common form of heritable mental retardation and the leading identified cause of autism. FXS is caused by transcriptional silencing of the FMR1 gene that encodes the fragile X mental retardation protein (FMRP), but the pathogenesis of the disease is unknown. According to one proposal, many psychiatric and neurological symptoms of FXS result from unchecked activation of mGluR5, a metabotropic glutamate receptor. To test this idea we generated Fmr1 mutant mice with a 50% reduction in mGluR5 expression and studied a range of phenotypes with relevance to the human disorder. Our results demonstrate that mGluR5 contributes significantly to the pathogenesis of the disease, a finding that has significant therapeutic implications for fragile X and related developmental disorders.","container-title":"Neuron","DOI":"10.1016/j.neuron.2007.12.001","ISSN":"0896-6273","issue":"6","journalAbbreviation":"Neuron","note":"PMID: 18093519\nPMCID: PMC2199268","page":"955-962","source":"PubMed Central","title":"Correction of fragile X syndrome in mice","volume":"56","author":[{"family":"Dölen","given":"Gül"},{"family":"Osterweil","given":"Emily"},{"family":"Shankaranarayana Rao","given":"B. S."},{"family":"Smith","given":"Gordon B."},{"family":"Auerbach","given":"Benjamin D."},{"family":"Chattarji","given":"Sumantra"},{"family":"Bear","given":"Mark F."}],"issued":{"date-parts":[["2007",12,20]]}}}],"schema":"https://github.com/citation-style-language/schema/raw/master/csl-citation.json"} </w:instrText>
      </w:r>
      <w:r w:rsidRPr="007A797D">
        <w:rPr>
          <w:rFonts w:eastAsia="Calibri" w:cs="Times"/>
          <w:color w:val="000000" w:themeColor="text1"/>
          <w:sz w:val="24"/>
          <w:szCs w:val="24"/>
        </w:rPr>
        <w:fldChar w:fldCharType="separate"/>
      </w:r>
      <w:r w:rsidR="004C165C" w:rsidRPr="007A797D">
        <w:rPr>
          <w:rFonts w:cs="Times"/>
          <w:sz w:val="24"/>
          <w:szCs w:val="24"/>
        </w:rPr>
        <w:t>(Dölen et al., 2007)</w:t>
      </w:r>
      <w:r w:rsidRPr="007A797D">
        <w:rPr>
          <w:rFonts w:eastAsia="Calibri" w:cs="Times"/>
          <w:color w:val="000000" w:themeColor="text1"/>
          <w:sz w:val="24"/>
          <w:szCs w:val="24"/>
        </w:rPr>
        <w:fldChar w:fldCharType="end"/>
      </w:r>
      <w:r w:rsidRPr="007A797D">
        <w:rPr>
          <w:rFonts w:eastAsia="Calibri" w:cs="Times"/>
          <w:color w:val="000000" w:themeColor="text1"/>
          <w:sz w:val="24"/>
          <w:szCs w:val="24"/>
        </w:rPr>
        <w:t>. Additionally, pharmaceutical interventions using MGluR5 antagonists have shown success in rescuing features of FXS in F</w:t>
      </w:r>
      <w:r w:rsidR="007A505A" w:rsidRPr="007A797D">
        <w:rPr>
          <w:rFonts w:eastAsia="Calibri" w:cs="Times"/>
          <w:color w:val="000000" w:themeColor="text1"/>
          <w:sz w:val="24"/>
          <w:szCs w:val="24"/>
        </w:rPr>
        <w:t>MR</w:t>
      </w:r>
      <w:r w:rsidRPr="007A797D">
        <w:rPr>
          <w:rFonts w:eastAsia="Calibri" w:cs="Times"/>
          <w:color w:val="000000" w:themeColor="text1"/>
          <w:sz w:val="24"/>
          <w:szCs w:val="24"/>
        </w:rPr>
        <w:t xml:space="preserve">1 KO mice and fly models </w:t>
      </w:r>
      <w:r w:rsidRPr="007A797D">
        <w:rPr>
          <w:rFonts w:eastAsia="Calibri" w:cs="Times"/>
          <w:color w:val="000000" w:themeColor="text1"/>
          <w:sz w:val="24"/>
          <w:szCs w:val="24"/>
        </w:rPr>
        <w:fldChar w:fldCharType="begin"/>
      </w:r>
      <w:r w:rsidR="004C165C" w:rsidRPr="007A797D">
        <w:rPr>
          <w:rFonts w:eastAsia="Calibri" w:cs="Times"/>
          <w:color w:val="000000" w:themeColor="text1"/>
          <w:sz w:val="24"/>
          <w:szCs w:val="24"/>
        </w:rPr>
        <w:instrText xml:space="preserve"> ADDIN ZOTERO_ITEM CSL_CITATION {"citationID":"BZ0BbQYA","properties":{"formattedCitation":"(Gantois et al., 2013; Gasparini et al., 1999; Gross et al., 2010; Lindemann et al., 2011; Michalon et al., 2012; Pop et al., 2014; Porter et al., 2005; Yan et al., 2005)","plainCitation":"(Gantois et al., 2013; Gasparini et al., 1999; Gross et al., 2010; Lindemann et al., 2011; Michalon et al., 2012; Pop et al., 2014; Porter et al., 2005; Yan et al., 2005)","noteIndex":0},"citationItems":[{"id":1015,"uris":["http://zotero.org/users/5387269/items/RNTK6N99"],"itemData":{"id":1015,"type":"article-journal","abstract":"Fragile X syndrome is caused by lack of FMR1 protein (FMRP) leading to severe symptoms, including intellectual disability, hyperactivity and autistic-like behaviour. FMRP is an RNA binding protein involved in the regulation of translation of specific target mRNAs upon stimulation of metabotropic glutamate receptor 5 (mGluR5) at the synapse. The absence of FMRP leads to enhanced activity of mGluR5 signal transduction pathways. Many conflicting results have been reported regarding social behaviour deficits in Fmr1 knockout mice, and little is known about the involvement of mGluR5 pathways on social behaviour. In this study, a three-chambered task was used to determine sociability and preference for social novelty in Fmr1 knockout mice. Disruption of Fmr1 functioning resulted in enhanced interaction with stranger mouse during sociability while no significant changes were observed during preference for social novelty assay. Chronic administration of a specific mGluR5 antagonist, AFQ056/Mavoglurant, was able to restore sociability behaviour of Fmr1 knockout mice to levels of wild type littermates. These results support the importance of mGluR5 signalling pathways on social interaction behaviour and that AFQ056/Mavoglurant might be useful as potential therapeutic intervention to rescue various behavioural aspects of the fragile X phenotype.","container-title":"Behavioural Brain Research","DOI":"10.1016/j.bbr.2012.10.059","ISSN":"0166-4328","journalAbbreviation":"Behavioural Brain Research","language":"en","page":"72-79","source":"ScienceDirect","title":"Chronic administration of AFQ056/Mavoglurant restores social behaviour in Fmr1 knockout mice","volume":"239","author":[{"family":"Gantois","given":"Ilse"},{"family":"Pop","given":"Andreea S."},{"family":"Esch","given":"Celine E. F.","non-dropping-particle":"de"},{"family":"Buijsen","given":"Ronald A. M."},{"family":"Pooters","given":"Tine"},{"family":"Gomez-Mancilla","given":"Baltazar"},{"family":"Gasparini","given":"Fabrizio"},{"family":"Oostra","given":"Ben A."},{"family":"D’Hooge","given":"Rudi"},{"family":"Willemsen","given":"Rob"}],"issued":{"date-parts":[["2013",2,15]]}}},{"id":1023,"uris":["http://zotero.org/users/5387269/items/Y2NPMXZQ"],"itemData":{"id":1023,"type":"article-journal","abstract":"In the present paper we describe 2-methyl-6-(phenylethynyl)-pyridine (MPEP) as a potent, selective and systemically active antagonist for the metabotropic glutamate receptor subtype 5 (mGlu5). At the human mGlu5a receptor expressed in recombinant cells, MPEP completely inhibited quisqualate-stimulated phosphoinositide (PI) hydrolysis with an IC50 value of 36 nM while having no agonist or antagonist activities at cells expressing the human mGlu1b receptor at concentrations up to 30 microM. When tested at group II and III receptors, MPEP did not show agonist or antagonist activity at 100 microM on human mGlu2, -3, -4a, -7b, and -8a receptors nor at 10 microM on the human mGlu6 receptor. Electrophysiological recordings in Xenopus laevis oocytes demonstrated no significant effect at 100 microM on human NMDA (NMDA1A/2A), rat AMPA (Glu3-(flop)) and human kainate (Glu6-(IYQ)) receptor subtypes nor at 10 microM on the human NMDA1A/2B receptor. In rat neonatal brain slices, MPEP inhibited DHPG-stimulated PI hydrolysis with a potency and selectivity similar to that observed on human mGlu receptors. Furthermore, in extracellular recordings in the CA1 area of the hippocampus in anesthetized rats, the microiontophoretic application of DHPG induced neuronal firing that was blocked when MPEP was administered by iontophoretic or intravenous routes. Excitations induced by microiontophoretic application of AMPA were not affected.","container-title":"Neuropharmacology","DOI":"10.1016/s0028-3908(99)00082-9","ISSN":"0028-3908","issue":"10","journalAbbreviation":"Neuropharmacology","language":"eng","note":"PMID: 10530811","page":"1493-1503","source":"PubMed","title":"2-Methyl-6-(phenylethynyl)-pyridine (MPEP), a potent, selective and systemically active mGlu5 receptor antagonist","volume":"38","author":[{"family":"Gasparini","given":"F."},{"family":"Lingenhöhl","given":"K."},{"family":"Stoehr","given":"N."},{"family":"Flor","given":"P. J."},{"family":"Heinrich","given":"M."},{"family":"Vranesic","given":"I."},{"family":"Biollaz","given":"M."},{"family":"Allgeier","given":"H."},{"family":"Heckendorn","given":"R."},{"family":"Urwyler","given":"S."},{"family":"Varney","given":"M. A."},{"family":"Johnson","given":"E. C."},{"family":"Hess","given":"S. D."},{"family":"Rao","given":"S. P."},{"family":"Sacaan","given":"A. I."},{"family":"Santori","given":"E. M."},{"family":"Veliçelebi","given":"G."},{"family":"Kuhn","given":"R."}],"issued":{"date-parts":[["1999",10]]}}},{"id":1029,"uris":["http://zotero.org/users/5387269/items/CZVTWAU4"],"itemData":{"id":1029,"type":"article-journal","abstract":"Fragile X syndrome (FXS) is an inherited neurologic disease caused by loss of fragile X mental retardation protein (FMRP), which is hypothesized to mediate negative regulation of mRNA translation at synapses. A prominent feature of FXS animal models is exaggerated signaling through group 1 metabotropic glutamate receptors (gp1 mGluRs), and therapeutic strategies to treat FXS are targeted mainly at gp1 mGluRs. Recent studies, however, indicate that a variety of receptor-mediated signal transduction pathways are dysregulated in FXS, suggesting that FMRP acts on a common downstream signaling molecule. Here, we show that deficiency of FMRP results in excess activity of phosphoinositide 3-kinase (PI3K), a downstream signaling molecule of many cell surface receptors. In Fmr1 knock-out neurons, excess synaptic PI3K activity can be reduced by perturbation of gp1 mGluR-mediated signaling. Remarkably, increased PI3K activity was also observed in FMRP-deficient non-neuronal cells in the absence of gp1 mGluRs. Here, we show that FMRP regulates the synthesis and synaptic localization of p110beta, the catalytic subunit of PI3K. In wild type, gp1 mGluR activation induces p110beta translation, p110beta protein expression, and PI3K activity. In contrast, both p110beta protein synthesis and PI3K activity are elevated and insensitive to gp1 mGluR stimulation in Fmr1 knock-out. This suggests that dysregulated PI3K signaling may underlie the synaptic impairments in FXS. In support of this hypothesis, we show that PI3K antagonists rescue three FXS-associated phenotypes: dysregulated synaptic protein synthesis, excess AMPA receptor internalization, and increased spine density. Targeting excessive PI3K activity might thus be a potent therapeutic strategy for FXS.","container-title":"The Journal of Neuroscience: The Official Journal of the Society for Neuroscience","DOI":"10.1523/JNEUROSCI.0402-10.2010","ISSN":"1529-2401","issue":"32","journalAbbreviation":"J Neurosci","language":"eng","note":"PMID: 20702695\nPMCID: PMC2924772","page":"10624-10638","source":"PubMed","title":"Excess phosphoinositide 3-kinase subunit synthesis and activity as a novel therapeutic target in fragile X syndrome","volume":"30","author":[{"family":"Gross","given":"Christina"},{"family":"Nakamoto","given":"Mika"},{"family":"Yao","given":"Xiaodi"},{"family":"Chan","given":"Chi-Bun"},{"family":"Yim","given":"So Y."},{"family":"Ye","given":"Keqiang"},{"family":"Warren","given":"Stephen T."},{"family":"Bassell","given":"Gary J."}],"issued":{"date-parts":[["2010",8,11]]}}},{"id":1027,"uris":["http://zotero.org/users/5387269/items/VGL95ND5"],"itemData":{"id":1027,"type":"article-journal","abstract":"The metabotropic glutamate receptor 5 (mGlu5) is a glutamate-activated class C G protein-coupled receptor widely expressed in the central nervous system and clinically investigated as a drug target for a range of indications, including depression, Parkinson's disease, and fragile X syndrome. Here, we present the novel potent, selective, and orally bioavailable mGlu5 negative allosteric modulator with inverse agonist properties 2-chloro-4-((2,5-dimethyl-1-(4-(trifluoromethoxy)phenyl)-1H-imidazol-4-yl)ethynyl)pyridine (CTEP). CTEP binds mGlu5 with low nanomolar affinity and shows &gt;1000-fold selectivity when tested against 103 targets, including all known mGlu receptors. CTEP penetrates the brain with a brain/plasma ratio of 2.6 and displaces the tracer [(3)H]3-(6-methyl-pyridin-2-ylethynyl)-cyclohex-2-enone-O-methyl-oxime (ABP688) in vivo in mice from brain regions expressing mGlu5 with an average ED(50) equivalent to a drug concentration of 77.5 ng/g in brain tissue. This novel mGlu5 inhibitor is active in the stress-induced hyperthermia procedure in mice and the Vogel conflict drinking test in rats with minimal effective doses of 0.1 and 0.3 mg/kg, respectively, reflecting a 30- to 100-fold higher in vivo potency compared with 2-methyl-6-(phenylethynyl)pyridine (MPEP) and fenobam. CTEP is the first reported mGlu5 inhibitor with both long half-life of approximately 18 h and high oral bioavailability allowing chronic treatment with continuous receptor blockade with one dose every 48 h in adult and newborn animals. By enabling long-term treatment through a wide age range, CTEP allows the exploration of the full therapeutic potential of mGlu5 inhibitors for indications requiring chronic receptor inhibition.","container-title":"The Journal of Pharmacology and Experimental Therapeutics","DOI":"10.1124/jpet.111.185660","ISSN":"1521-0103","issue":"2","journalAbbreviation":"J Pharmacol Exp Ther","language":"eng","note":"PMID: 21849627","page":"474-486","source":"PubMed","title":"CTEP: a novel, potent, long-acting, and orally bioavailable metabotropic glutamate receptor 5 inhibitor","title-short":"CTEP","volume":"339","author":[{"family":"Lindemann","given":"Lothar"},{"family":"Jaeschke","given":"Georg"},{"family":"Michalon","given":"Aubin"},{"family":"Vieira","given":"Eric"},{"family":"Honer","given":"Michael"},{"family":"Spooren","given":"Will"},{"family":"Porter","given":"Richard"},{"family":"Hartung","given":"Thomas"},{"family":"Kolczewski","given":"Sabine"},{"family":"Büttelmann","given":"Bernd"},{"family":"Flament","given":"Christophe"},{"family":"Diener","given":"Catherine"},{"family":"Fischer","given":"Christophe"},{"family":"Gatti","given":"Silvia"},{"family":"Prinssen","given":"Eric P."},{"family":"Parrott","given":"Neil"},{"family":"Hoffmann","given":"Gerhard"},{"family":"Wettstein","given":"Joseph G."}],"issued":{"date-parts":[["2011",11]]}}},{"id":1032,"uris":["http://zotero.org/users/5387269/items/N6K5CZCV"],"itemData":{"id":1032,"type":"article-journal","abstract":"Fragile X syndrome (FXS) is the most common form of inherited intellectual disability. Previous studies have implicated mGlu5 in the pathogenesis of the disease, but a crucial unanswered question is whether pharmacological mGlu5 inhibition is able to reverse an already established FXS phenotype in mammals. Here we have used the novel, potent, and selective mGlu5 inhibitor CTEP to address this issue in the Fmr1 knockout mouse. Acute CTEP treatment corrects elevated hippocampal long-term depression, protein synthesis, and audiogenic seizures. Chronic treatment that inhibits mGlu5 within a receptor occupancy range of 81% ± 4% rescues cognitive deficits, auditory hypersensitivity, aberrant dendritic spine density, overactive ERK and mTOR signaling, and partially corrects macroorchidism. This study shows that a comprehensive phenotype correction in FXS is possible with pharmacological intervention starting in young adulthood, after development of the phenotype. It is of great interest how these findings may translate into ongoing clinical research testing mGlu5 inhibitors in FXS patients.","container-title":"Neuron","DOI":"10.1016/j.neuron.2012.03.009","ISSN":"1097-4199","issue":"1","journalAbbreviation":"Neuron","language":"eng","note":"PMID: 22500629\nPMCID: PMC8822597","page":"49-56","source":"PubMed","title":"Chronic pharmacological mGlu5 inhibition corrects fragile X in adult mice","volume":"74","author":[{"family":"Michalon","given":"Aubin"},{"family":"Sidorov","given":"Michael"},{"family":"Ballard","given":"Theresa M."},{"family":"Ozmen","given":"Laurence"},{"family":"Spooren","given":"Will"},{"family":"Wettstein","given":"Joseph G."},{"family":"Jaeschke","given":"Georg"},{"family":"Bear","given":"Mark F."},{"family":"Lindemann","given":"Lothar"}],"issued":{"date-parts":[["2012",4,12]]}}},{"id":883,"uris":["http://zotero.org/users/5387269/items/VDDE794N"],"itemData":{"id":883,"type":"article-journal","container-title":"Psychopharmacology","DOI":"10.1007/s00213-013-3330-3","ISSN":"0033-3158","issue":"6","journalAbbreviation":"PSYCHOPHARMACOLOGY","note":"publisher-place: ,\npublisher: Springer Nature","page":"1217-1226","source":"EBSCOhost","title":"Fragile X syndrome: a preclinical review on metabotropic glutamate receptor 5 (mGluR5) antagonists and drug development","title-short":"Fragile X syndrome","volume":"231","author":[{"family":"Pop","given":"Andreea"},{"family":"Gomez-Mancilla","given":"Baltazar"},{"family":"Neri","given":"Giovanni"},{"family":"Willemsen","given":"Rob"},{"family":"Gasparini","given":"Fabrizio"}],"issued":{"date-parts":[["2014",3,15]]}}},{"id":1025,"uris":["http://zotero.org/users/5387269/items/WXK4SP2V"],"itemData":{"id":1025,"type":"article-journal","abstract":"Fenobam [N-(3-chlorophenyl)-N'-(4,5-dihydro-1-methyl-4-oxo-1H-imidazole-2-yl)urea] is an atypical anxiolytic agent with unknown molecular target that has previously been demonstrated both in rodents and human to exert anxiolytic activity. Here, we report that fenobam is a selective and potent metabotropic glutamate (mGlu)5 receptor antagonist acting at an allosteric modulatory site shared with 2-methyl-6-phenylethynyl-pyridine (MPEP), the protypical selective mGlu5 receptor antagonist. Fenobam inhibited quisqualate-evoked intracellular calcium response mediated by human mGlu5 receptor with IC(50) = 58 +/- 2 nM. It acted in a noncompetitive manner, similar to MPEP and demonstrated inverse agonist properties, blocking 66% of the mGlu5 receptor basal activity (in an over expressed cell line) with an IC(50) = 84 +/- 13 nM. [(3)H]Fenobam bound to rat and human recombinant receptors with K(d) values of 54 +/- 6 and 31 +/- 4 nM, respectively. MPEP inhibited [(3)H]fenobam binding to human mGlu5 receptors with a K(i) value of 6.7 +/- 0.7 nM, indicating a common binding site shared by both allosteric antagonists. Fenobam exhibits anxiolytic activity in the stress-induced hyperthermia model, Vogel conflict test, Geller-Seifter conflict test, and conditioned emotional response with a minimum effective dose of 10 to 30 mg/kg p.o. Furthermore, fenobam is devoid of GABAergic activity, confirming previous reports that fenobam acts by a mechanism distinct from benzodiazepines. The non-GABAergic activity of fenobam, coupled with its robust anxiolytic activity and reported efficacy in human in a double blind placebo-controlled trial, supports the potential of developing mGlu5 receptor antagonists with an improved therapeutic window over benzodiazepines as novel anxiolytic agents.","container-title":"The Journal of Pharmacology and Experimental Therapeutics","DOI":"10.1124/jpet.105.089839","ISSN":"0022-3565","issue":"2","journalAbbreviation":"J Pharmacol Exp Ther","language":"eng","note":"PMID: 16040814","page":"711-721","source":"PubMed","title":"Fenobam: a clinically validated nonbenzodiazepine anxiolytic is a potent, selective, and noncompetitive mGlu5 receptor antagonist with inverse agonist activity","title-short":"Fenobam","volume":"315","author":[{"family":"Porter","given":"Richard H. P."},{"family":"Jaeschke","given":"Georg"},{"family":"Spooren","given":"Will"},{"family":"Ballard","given":"Theresa M."},{"family":"Büttelmann","given":"Bernd"},{"family":"Kolczewski","given":"Sabine"},{"family":"Peters","given":"Jens-Uwe"},{"family":"Prinssen","given":"Eric"},{"family":"Wichmann","given":"Jürgen"},{"family":"Vieira","given":"Eric"},{"family":"Mühlemann","given":"Andreas"},{"family":"Gatti","given":"Silvia"},{"family":"Mutel","given":"Vincent"},{"family":"Malherbe","given":"Pari"}],"issued":{"date-parts":[["2005",11]]}}},{"id":1040,"uris":["http://zotero.org/users/5387269/items/ZRIUUPUF"],"itemData":{"id":1040,"type":"article-journal","abstract":"Fragile X Syndrome is the most common form of inherited mental retardation worldwide. A Fragile X mouse model, fmr1(tm1Cgr), with a disruption in the X-linked Fmr1 gene, has three substantial deficits observed in several strains: (1) sensitivity to audiogenic seizures (AGS), (2) tendency to spend significantly more time in the center of an open field, and (3) enlarged testes. Alterations in metabotropic glutamate receptor group I signaling were previously identified in the fmr1(tm1Cgr) mouse. In this study, we examined the effect of MPEP, an antagonist of the group I metabotropic glutamate receptor mGluR5, on audiogenic seizures and open field activity of fmr1(tm1Cgr) mice. Genetic analysis revealed synergistic reactions between fmr1(tm1Cgr) and inbred AGS alleles. In addition, AGS sensitivity due to the fmr1(tm1Cgr) allele was restricted during development. Examination of phenotypes combining mGluR5 inhibition and Fmr1 mutation indicated that absence of FMRP may affect mGluR5 signaling through indirect as well as direct pathways. All strains of fmr1(tm1Cgr) mice tested (FVB/NJ, C57BL/6J, and an F1 hybrid of the two) had a more excitable AGS pathway than wild-type, and consequently required more MPEP to achieve seizure suppression. At high doses of mGluR5 antagonists, a Fragile X specific tolerance (loss of drug activity) was observed. The tolerance effect could be overcome by a further increase in drug dose. In open field tests, MPEP reduced fmr1(tm1Cgr) center field behavior to one indistinguishable from wild-type. Therefore, mGluR5 antagonists were able to rescue two of the major phenotypes of the FX mouse. Modulation of mGluR5 signaling may allow amelioration of symptoms of Fragile X Syndrome.","container-title":"Neuropharmacology","DOI":"10.1016/j.neuropharm.2005.06.004","ISSN":"0028-3908","issue":"7","journalAbbreviation":"Neuropharmacology","language":"eng","note":"PMID: 16054174","page":"1053-1066","source":"PubMed","title":"Suppression of two major Fragile X Syndrome mouse model phenotypes by the mGluR5 antagonist MPEP","volume":"49","author":[{"family":"Yan","given":"Q. J."},{"family":"Rammal","given":"M."},{"family":"Tranfaglia","given":"M."},{"family":"Bauchwitz","given":"R. P."}],"issued":{"date-parts":[["2005",12]]}}}],"schema":"https://github.com/citation-style-language/schema/raw/master/csl-citation.json"} </w:instrText>
      </w:r>
      <w:r w:rsidRPr="007A797D">
        <w:rPr>
          <w:rFonts w:eastAsia="Calibri" w:cs="Times"/>
          <w:color w:val="000000" w:themeColor="text1"/>
          <w:sz w:val="24"/>
          <w:szCs w:val="24"/>
        </w:rPr>
        <w:fldChar w:fldCharType="separate"/>
      </w:r>
      <w:r w:rsidR="004C165C" w:rsidRPr="007A797D">
        <w:rPr>
          <w:rFonts w:cs="Times"/>
          <w:sz w:val="24"/>
        </w:rPr>
        <w:t>(Gantois et al., 2013; Gasparini et al., 1999; Gross et al., 2010; Lindemann et al., 2011; Michalon et al., 2012; Pop et al., 2014; Porter et al., 2005; Yan et al., 2005)</w:t>
      </w:r>
      <w:r w:rsidRPr="007A797D">
        <w:rPr>
          <w:rFonts w:eastAsia="Calibri" w:cs="Times"/>
          <w:color w:val="000000" w:themeColor="text1"/>
          <w:sz w:val="24"/>
          <w:szCs w:val="24"/>
        </w:rPr>
        <w:fldChar w:fldCharType="end"/>
      </w:r>
      <w:r w:rsidRPr="007A797D">
        <w:rPr>
          <w:rFonts w:eastAsia="Calibri" w:cs="Times"/>
          <w:color w:val="000000" w:themeColor="text1"/>
          <w:sz w:val="24"/>
          <w:szCs w:val="24"/>
        </w:rPr>
        <w:t xml:space="preserve">. Unfortunately, several clinical trials in humans have recently shown that pharmaceutical </w:t>
      </w:r>
      <w:r w:rsidRPr="007A797D">
        <w:rPr>
          <w:rFonts w:eastAsia="Calibri" w:cs="Times"/>
          <w:color w:val="000000" w:themeColor="text1"/>
          <w:sz w:val="24"/>
          <w:szCs w:val="24"/>
        </w:rPr>
        <w:lastRenderedPageBreak/>
        <w:t xml:space="preserve">intervention on the </w:t>
      </w:r>
      <w:proofErr w:type="spellStart"/>
      <w:r w:rsidRPr="007A797D">
        <w:rPr>
          <w:rFonts w:eastAsia="Calibri" w:cs="Times"/>
          <w:color w:val="000000" w:themeColor="text1"/>
          <w:sz w:val="24"/>
          <w:szCs w:val="24"/>
        </w:rPr>
        <w:t>MGluR</w:t>
      </w:r>
      <w:proofErr w:type="spellEnd"/>
      <w:r w:rsidRPr="007A797D">
        <w:rPr>
          <w:rFonts w:eastAsia="Calibri" w:cs="Times"/>
          <w:color w:val="000000" w:themeColor="text1"/>
          <w:sz w:val="24"/>
          <w:szCs w:val="24"/>
        </w:rPr>
        <w:t xml:space="preserve"> system/mechanisms is not sufficient to impact FXS symptoms or behavior </w:t>
      </w:r>
      <w:r w:rsidRPr="007A797D">
        <w:rPr>
          <w:rFonts w:eastAsia="Calibri" w:cs="Times"/>
          <w:color w:val="000000" w:themeColor="text1"/>
          <w:sz w:val="24"/>
          <w:szCs w:val="24"/>
        </w:rPr>
        <w:fldChar w:fldCharType="begin"/>
      </w:r>
      <w:r w:rsidR="004C165C" w:rsidRPr="007A797D">
        <w:rPr>
          <w:rFonts w:eastAsia="Calibri" w:cs="Times"/>
          <w:color w:val="000000" w:themeColor="text1"/>
          <w:sz w:val="24"/>
          <w:szCs w:val="24"/>
        </w:rPr>
        <w:instrText xml:space="preserve"> ADDIN ZOTERO_ITEM CSL_CITATION {"citationID":"PIba3l6n","properties":{"formattedCitation":"(E. Berry-Kravis, Portes, et al., 2016; Youssef et al., 2018)","plainCitation":"(E. Berry-Kravis, Portes, et al., 2016; Youssef et al., 2018)","noteIndex":0},"citationItems":[{"id":386,"uris":["http://zotero.org/users/5387269/items/5LB37C3L"],"itemData":{"id":386,"type":"article-journal","abstract":"The mGluR theory of fragile X, put to the test\nPeople with the genetic disorder fragile X syndrome exhibit a variable constellation of debilitating physical and cognitive problems. Promising evidence from mouse models had raised hopes that an overactive glutamate signaling pathway (mGluR) was a smoking gun at the heart of the disease and that it could be successfully repaired. A pilot study in patients supported the mouse work: Down-regulation of mGluR improved behavioral problems, at least in patients carrying a certain genetic methylation marker. Here, in a larger, well-powered clinical trial, these results are put to the test and come up short. In adolescent or adult fragile X patients, whether they have the methylation marker or not, the glutamate antagonist mavoglurant had no effect on patient behavior. The authors discuss what further trials will be required, however, before permanently putting the mGluR theory of fragile X syndrome out to pasture.\nFragile X syndrome (FXS), the most common cause of inherited intellectual disability and autistic spectrum disorder, is typically caused by transcriptional silencing of the X-linked FMR1 gene. Work in animal models has described altered synaptic plasticity, a result of the up-regulation of metabotropic glutamate receptor 5 (mGluR5)–mediated signaling, as a putative downstream effect. Post hoc analysis of a randomized, placebo-controlled, crossover phase 2 trial suggested that the selective mGluR5 antagonist mavoglurant improved behavioral symptoms in FXS patients with completely methylated FMR1 genes. We present the results of two phase 2b, multicenter, randomized, double-blind, placebo-controlled, parallel-group studies of mavoglurant in FXS, designed to confirm this result in adults (n = 175, aged 18 to 45 years) and adolescents (n = 139, aged 12 to 17 years). In both trials, participants were stratified by methylation status and randomized to receive mavoglurant (25, 50, or 100 mg twice daily) or placebo over 12 weeks. Neither of the studies achieved the primary efficacy end point of improvement on behavioral symptoms measured by the Aberrant Behavior Checklist—Community Edition using the FXS-specific algorithm (ABC-CFX) after 12 weeks of treatment with mavoglurant. The safety and tolerability profile of mavoglurant was as previously described, with few adverse events. Therefore, under the conditions of our study, we could not confirm the mGluR theory of FXS nor the ability of the methylation state of the FMR1 promoter to predict mavoglurant efficacy. Preclinical results suggest that future clinical trials might profitably explore initiating treatment in a younger population with longer treatment duration and longer placebo run-ins and identifying new markers to better assess behavioral and cognitive benefits.\nIn contrast to previous studies, targeting the mGluR pathway in fragile X syndrome patients did not improve behavior independent of FMR1 methylation.\nIn contrast to previous studies, targeting the mGluR pathway in fragile X syndrome patients did not improve behavior independent of FMR1 methylation.","container-title":"Science Translational Medicine","DOI":"10.1126/scitranslmed.aab4109","ISSN":"1946-6234, 1946-6242","issue":"321","language":"en","license":"Copyright © 2016, American Association for the Advancement of Science","note":"publisher: American Association for the Advancement of Science\nsection: Research Article\nPMID: 26764156","page":"321ra5-321ra5","source":"stm.sciencemag.org","title":"Mavoglurant in fragile X syndrome: Results of two randomized, double-blind, placebo-controlled trials","title-short":"Mavoglurant in fragile X syndrome","volume":"8","author":[{"family":"Berry-Kravis","given":"Elizabeth"},{"family":"Portes","given":"Vincent Des"},{"family":"Hagerman","given":"Randi"},{"family":"Jacquemont","given":"Sébastien"},{"family":"Charles","given":"Perrine"},{"family":"Visootsak","given":"Jeannie"},{"family":"Brinkman","given":"Marc"},{"family":"Rerat","given":"Karin"},{"family":"Koumaras","given":"Barbara"},{"family":"Zhu","given":"Liansheng"},{"family":"Barth","given":"Gottfried Maria"},{"family":"Jaecklin","given":"Thomas"},{"family":"Apostol","given":"George"},{"family":"Raison","given":"Florian","dropping-particle":"von"}],"issued":{"date-parts":[["2016",1,13]]}}},{"id":1046,"uris":["http://zotero.org/users/5387269/items/YEHAPVYE"],"itemData":{"id":1046,"type":"article-journal","abstract":"Preclinical data suggest that inhibition of the metabotropic glutamate receptor 5 (mGluR5) receptor might hold therapeutic benefits in Fragile X syndrome (FXS). Treatment of Fmr1 knockout mice with mGluR5-negative allosteric modulators (NAMs) has been reported to correct a broad range of phenotypes related to FXS. The early short-term clinical trials with mGluR5 NAMs, including basimglurant, assessing the effects in individuals with FXS, were supportive of further exploration in larger, well-controlled trials. We evaluated basimglurant, a potent and selective mGluR5 NAM, in a 12-week, double-blind, parallel-group study of 183 adults and adolescents (aged 14-50, mean 23.4 years) with FXS. Individuals with an FMR1 full mutation were randomized to placebo or one of two doses of basimglurant. The primary efficacy endpoint was the change from baseline in behavioral symptoms using the Anxiety Depression and Mood Scale (ADAMS) total score. All treatment arms showed marked behavioral improvements from baseline to week 12 with less improvement in the basimglurant 1.5 mg arm than placebo; however, basimglurant 0.5 mg was inferior to placebo in the ADAMs total score. Treatment with basimglurant was overall well-tolerated. A higher incidence of adverse events classified as psychiatric disorders were reported in patients treated with basimglurant, including three patients with hallucinations or psychosis. In this phase 2 clinical trial, basimglurant did not demonstrate improvement over placebo. Evaluation of the overall risk-benefit in younger patient populations is an important consideration for the design of potential further investigations of efficacy with this class of medications.","container-title":"Neuropsychopharmacology: Official Publication of the American College of Neuropsychopharmacology","DOI":"10.1038/npp.2017.177","ISSN":"1740-634X","issue":"3","journalAbbreviation":"Neuropsychopharmacology","language":"eng","note":"PMID: 28816242\nPMCID: PMC5770759","page":"503-512","source":"PubMed","title":"Effect of the mGluR5-NAM Basimglurant on Behavior in Adolescents and Adults with Fragile X Syndrome in a Randomized, Double-Blind, Placebo-Controlled Trial: FragXis Phase 2 Results","title-short":"Effect of the mGluR5-NAM Basimglurant on Behavior in Adolescents and Adults with Fragile X Syndrome in a Randomized, Double-Blind, Placebo-Controlled Trial","volume":"43","author":[{"family":"Youssef","given":"Eriene A."},{"family":"Berry-Kravis","given":"Elizabeth"},{"family":"Czech","given":"Christian"},{"family":"Hagerman","given":"Randi J."},{"family":"Hessl","given":"David"},{"family":"Wong","given":"Chin Y."},{"family":"Rabbia","given":"Michael"},{"family":"Deptula","given":"Dennis"},{"family":"John","given":"Amy"},{"family":"Kinch","given":"Russell"},{"family":"Drewitt","given":"Philip"},{"family":"Lindemann","given":"Lothar"},{"family":"Marcinowski","given":"Moritz"},{"family":"Langland","given":"Rachel"},{"family":"Horn","given":"Carsten"},{"family":"Fontoura","given":"Paulo"},{"family":"Santarelli","given":"Luca"},{"family":"Quiroz","given":"Jorge A."},{"literal":"FragXis Study Group"}],"issued":{"date-parts":[["2018",2]]}}}],"schema":"https://github.com/citation-style-language/schema/raw/master/csl-citation.json"} </w:instrText>
      </w:r>
      <w:r w:rsidRPr="007A797D">
        <w:rPr>
          <w:rFonts w:eastAsia="Calibri" w:cs="Times"/>
          <w:color w:val="000000" w:themeColor="text1"/>
          <w:sz w:val="24"/>
          <w:szCs w:val="24"/>
        </w:rPr>
        <w:fldChar w:fldCharType="separate"/>
      </w:r>
      <w:r w:rsidR="004C165C" w:rsidRPr="007A797D">
        <w:rPr>
          <w:rFonts w:cs="Times"/>
          <w:sz w:val="24"/>
        </w:rPr>
        <w:t>(E. Berry-Kravis, Portes, et al., 2016; Youssef et al., 2018)</w:t>
      </w:r>
      <w:r w:rsidRPr="007A797D">
        <w:rPr>
          <w:rFonts w:eastAsia="Calibri" w:cs="Times"/>
          <w:color w:val="000000" w:themeColor="text1"/>
          <w:sz w:val="24"/>
          <w:szCs w:val="24"/>
        </w:rPr>
        <w:fldChar w:fldCharType="end"/>
      </w:r>
      <w:r w:rsidR="00C96DEE" w:rsidRPr="007A797D">
        <w:rPr>
          <w:rFonts w:eastAsia="Calibri" w:cs="Times"/>
          <w:color w:val="000000" w:themeColor="text1"/>
          <w:sz w:val="24"/>
          <w:szCs w:val="24"/>
        </w:rPr>
        <w:t xml:space="preserve">. </w:t>
      </w:r>
      <w:r w:rsidRPr="007A797D">
        <w:rPr>
          <w:rFonts w:eastAsia="Calibri" w:cs="Times"/>
          <w:color w:val="000000" w:themeColor="text1"/>
          <w:sz w:val="24"/>
          <w:szCs w:val="24"/>
        </w:rPr>
        <w:t>The cause for the discrepancy between the animal models of FXS and human trials has not yet been fully determined</w:t>
      </w:r>
      <w:r w:rsidR="007A505A" w:rsidRPr="007A797D">
        <w:rPr>
          <w:rFonts w:eastAsia="Calibri" w:cs="Times"/>
          <w:color w:val="000000" w:themeColor="text1"/>
          <w:sz w:val="24"/>
          <w:szCs w:val="24"/>
        </w:rPr>
        <w:t xml:space="preserve">, although rapid tolerance of mGluR5 inhibitors has recently been documented in humans </w:t>
      </w:r>
      <w:r w:rsidR="00B855BD" w:rsidRPr="007A797D">
        <w:rPr>
          <w:rFonts w:eastAsia="Calibri" w:cs="Times"/>
          <w:color w:val="000000" w:themeColor="text1"/>
          <w:sz w:val="24"/>
          <w:szCs w:val="24"/>
        </w:rPr>
        <w:fldChar w:fldCharType="begin"/>
      </w:r>
      <w:r w:rsidR="004C165C" w:rsidRPr="007A797D">
        <w:rPr>
          <w:rFonts w:eastAsia="Calibri" w:cs="Times"/>
          <w:color w:val="000000" w:themeColor="text1"/>
          <w:sz w:val="24"/>
          <w:szCs w:val="24"/>
        </w:rPr>
        <w:instrText xml:space="preserve"> ADDIN ZOTERO_ITEM CSL_CITATION {"citationID":"dfPMfCDP","properties":{"formattedCitation":"(Stoppel et al., 2021)","plainCitation":"(Stoppel et al., 2021)","noteIndex":0},"citationItems":[{"id":1341,"uris":["http://zotero.org/users/5387269/items/T6AJKNLE"],"itemData":{"id":1341,"type":"article-journal","abstract":"Fragile X syndrome (FXS) is caused by silencing of the human FMR1 gene and is the leading monogenic cause of intellectual disability and autism. Abundant preclinical data indicated that negative allosteric modulators (NAMs) of metabotropic glutamate receptor 5 (mGluR5) might be efficacious in treating FXS in humans. Initial attempts to translate these findings in clinical trials have failed, but these failures provide the opportunity for new discoveries that will improve future trials. The emergence of acquired treatment resistance (“tolerance”) after chronic administration of mGluR5 NAMs is a potential factor in the lack of success. Here we confirm that FXS model mice display acquired treatment resistance after chronic treatment with the mGluR5 NAM CTEP in three assays commonly examined in the mouse model of FXS: (1) audiogenic seizure susceptibility, (2) sensory cortex hyperexcitability, and (3) hippocampal protein synthesis. Cross-tolerance experiments suggest that the mechanism of treatment resistance likely occurs at signaling nodes downstream of glycogen synthase kinase 3α (GSK3α), but upstream of protein synthesis. The rapid emergence of tolerance to CTEP begs the question of how previous studies showed an improvement in inhibitory avoidance (IA) cognitive performance after chronic treatment. We show here that this observation was likely explained by timely inhibition of mGluR5 during a critical period, as brief CTEP treatment in juvenile mice is sufficient to provide a persistent improvement of IA behavior measured many weeks later. These data will be important to consider when designing future fragile X clinical trials using compounds that target the mGluR5-to-protein synthesis signaling cascade.","container-title":"Frontiers in Psychiatry","DOI":"10.3389/fpsyt.2021.718953","ISSN":"1664-0640","journalAbbreviation":"Front Psychiatry","note":"PMID: 34658956\nPMCID: PMC8511445","page":"718953","source":"PubMed Central","title":"mGluR5 Negative Modulators for Fragile X: Treatment Resistance and Persistence","title-short":"mGluR5 Negative Modulators for Fragile X","volume":"12","author":[{"family":"Stoppel","given":"David C."},{"family":"McCamphill","given":"Patrick K."},{"family":"Senter","given":"Rebecca K."},{"family":"Heynen","given":"Arnold J."},{"family":"Bear","given":"Mark F."}],"issued":{"date-parts":[["2021",9,29]]}}}],"schema":"https://github.com/citation-style-language/schema/raw/master/csl-citation.json"} </w:instrText>
      </w:r>
      <w:r w:rsidR="00B855BD" w:rsidRPr="007A797D">
        <w:rPr>
          <w:rFonts w:eastAsia="Calibri" w:cs="Times"/>
          <w:color w:val="000000" w:themeColor="text1"/>
          <w:sz w:val="24"/>
          <w:szCs w:val="24"/>
        </w:rPr>
        <w:fldChar w:fldCharType="separate"/>
      </w:r>
      <w:r w:rsidR="004C165C" w:rsidRPr="007A797D">
        <w:rPr>
          <w:rFonts w:cs="Times"/>
          <w:sz w:val="24"/>
        </w:rPr>
        <w:t>(Stoppel et al., 2021)</w:t>
      </w:r>
      <w:r w:rsidR="00B855BD" w:rsidRPr="007A797D">
        <w:rPr>
          <w:rFonts w:eastAsia="Calibri" w:cs="Times"/>
          <w:color w:val="000000" w:themeColor="text1"/>
          <w:sz w:val="24"/>
          <w:szCs w:val="24"/>
        </w:rPr>
        <w:fldChar w:fldCharType="end"/>
      </w:r>
      <w:r w:rsidRPr="007A797D">
        <w:rPr>
          <w:rFonts w:eastAsia="Calibri" w:cs="Times"/>
          <w:color w:val="000000" w:themeColor="text1"/>
          <w:sz w:val="24"/>
          <w:szCs w:val="24"/>
        </w:rPr>
        <w:t xml:space="preserve">. </w:t>
      </w:r>
    </w:p>
    <w:p w14:paraId="5A8088AD" w14:textId="77777777" w:rsidR="00B04197" w:rsidRPr="007A797D" w:rsidRDefault="00B04197" w:rsidP="00B04197">
      <w:pPr>
        <w:pStyle w:val="Heading3"/>
        <w:rPr>
          <w:rFonts w:cs="Times"/>
        </w:rPr>
      </w:pPr>
      <w:bookmarkStart w:id="10" w:name="_Toc152844883"/>
      <w:r w:rsidRPr="007A797D">
        <w:rPr>
          <w:rFonts w:cs="Times"/>
        </w:rPr>
        <w:t>The GABA Theory</w:t>
      </w:r>
      <w:bookmarkEnd w:id="10"/>
      <w:r w:rsidRPr="007A797D">
        <w:rPr>
          <w:rFonts w:cs="Times"/>
        </w:rPr>
        <w:t xml:space="preserve">  </w:t>
      </w:r>
    </w:p>
    <w:p w14:paraId="100844F2" w14:textId="5A282605" w:rsidR="00B04197" w:rsidRPr="007A797D" w:rsidRDefault="00B04197" w:rsidP="00B04197">
      <w:pPr>
        <w:spacing w:after="0" w:line="480" w:lineRule="auto"/>
        <w:ind w:firstLine="720"/>
        <w:rPr>
          <w:rFonts w:cs="Times"/>
          <w:color w:val="000000" w:themeColor="text1"/>
          <w:sz w:val="24"/>
          <w:szCs w:val="24"/>
        </w:rPr>
      </w:pPr>
      <w:r w:rsidRPr="007A797D">
        <w:rPr>
          <w:rFonts w:eastAsia="Calibri" w:cs="Times"/>
          <w:color w:val="000000" w:themeColor="text1"/>
          <w:sz w:val="24"/>
          <w:szCs w:val="24"/>
        </w:rPr>
        <w:t>Another mechanism that could explain how the absence of FMRP impacts plasticity and FXS phenotypes involves the relationship between FMRP and the primary inhibitory neurotransmitter, gamma-aminobutyric acid (GABA). There are two classes of GABA receptors, GABA</w:t>
      </w:r>
      <w:r w:rsidRPr="007A797D">
        <w:rPr>
          <w:rFonts w:eastAsia="Calibri" w:cs="Times"/>
          <w:color w:val="000000" w:themeColor="text1"/>
          <w:sz w:val="24"/>
          <w:szCs w:val="24"/>
          <w:vertAlign w:val="subscript"/>
        </w:rPr>
        <w:t>A</w:t>
      </w:r>
      <w:r w:rsidRPr="007A797D">
        <w:rPr>
          <w:rFonts w:eastAsia="Calibri" w:cs="Times"/>
          <w:color w:val="000000" w:themeColor="text1"/>
          <w:sz w:val="24"/>
          <w:szCs w:val="24"/>
        </w:rPr>
        <w:t xml:space="preserve"> and GABA</w:t>
      </w:r>
      <w:r w:rsidRPr="007A797D">
        <w:rPr>
          <w:rFonts w:eastAsia="Calibri" w:cs="Times"/>
          <w:color w:val="000000" w:themeColor="text1"/>
          <w:sz w:val="24"/>
          <w:szCs w:val="24"/>
          <w:vertAlign w:val="subscript"/>
        </w:rPr>
        <w:t>B</w:t>
      </w:r>
      <w:r w:rsidRPr="007A797D">
        <w:rPr>
          <w:rFonts w:eastAsia="Calibri" w:cs="Times"/>
          <w:color w:val="000000" w:themeColor="text1"/>
          <w:sz w:val="24"/>
          <w:szCs w:val="24"/>
        </w:rPr>
        <w:t>. FMRP is involved in regulating the expression and catabolism of eight different GABA</w:t>
      </w:r>
      <w:r w:rsidRPr="007A797D">
        <w:rPr>
          <w:rFonts w:eastAsia="Calibri" w:cs="Times"/>
          <w:color w:val="000000" w:themeColor="text1"/>
          <w:sz w:val="24"/>
          <w:szCs w:val="24"/>
          <w:vertAlign w:val="subscript"/>
        </w:rPr>
        <w:t>A</w:t>
      </w:r>
      <w:r w:rsidRPr="007A797D">
        <w:rPr>
          <w:rFonts w:eastAsia="Calibri" w:cs="Times"/>
          <w:color w:val="000000" w:themeColor="text1"/>
          <w:sz w:val="24"/>
          <w:szCs w:val="24"/>
        </w:rPr>
        <w:t xml:space="preserve"> receptor subtypes, which allow the flow of chloride ions across the cell membrane causing hyperpolarization and inhibiting cell firing. FMRP also regulates GABA transport proteins, proteins necessary for GABA receptor catabolism, and is involved in GABA synthesis. In the absence of FMRP, the GABA system is downregulated, and the chronic inhibition provided through GABA is decreased </w:t>
      </w:r>
      <w:r w:rsidRPr="007A797D">
        <w:rPr>
          <w:rFonts w:eastAsia="Calibri" w:cs="Times"/>
          <w:color w:val="000000" w:themeColor="text1"/>
          <w:sz w:val="24"/>
          <w:szCs w:val="24"/>
        </w:rPr>
        <w:fldChar w:fldCharType="begin"/>
      </w:r>
      <w:r w:rsidR="004C165C" w:rsidRPr="007A797D">
        <w:rPr>
          <w:rFonts w:eastAsia="Calibri" w:cs="Times"/>
          <w:color w:val="000000" w:themeColor="text1"/>
          <w:sz w:val="24"/>
          <w:szCs w:val="24"/>
        </w:rPr>
        <w:instrText xml:space="preserve"> ADDIN ZOTERO_ITEM CSL_CITATION {"citationID":"X1LDifOD","properties":{"formattedCitation":"(Lozano et al., 2014)","plainCitation":"(Lozano et al., 2014)","noteIndex":0},"citationItems":[{"id":790,"uris":["http://zotero.org/users/5387269/items/U35LJTPA"],"itemData":{"id":790,"type":"article-journal","abstract":"Fragile X syndrome (FXS) is the most common genetic cause of intellectual disability and the most common single-gene cause of autism. It is caused by mutations on the fragile X mental retardation gene (FMR1) and lack of fragile X mental retardation protein, which in turn, leads to decreased inhibition of translation of many synaptic proteins. The metabotropic glutamate receptor (mGluR) hypothesis states that the neurological deficits in individuals with FXS are due mainly to downstream consequences of overstimulation of the mGluR pathway. The main efforts have focused on mGluR5 targeted treatments; however, investigation on the gamma-aminobutyric acid (GABA) system and its potential as a targeted treatment is less emphasized. The fragile X mouse models (Fmr1-knock out) show decreased GABA subunit receptors, decreased synthesis of GABA, increased catabolism of GABA, and overall decreased GABAergic input in many regions of the brain. Consequences of the reduced GABAergic input in FXS include oversensitivity to sensory stimuli, seizures, and anxiety. Deficits in the GABA receptors in different regions of the brain are associated with behavioral and attentional processing deficits linked to anxiety and autistic behaviors. The understanding of the neurobiology of FXS has led to the development of targeted treatments for the core behavioral features of FXS, which include social deficits, inattention, and anxiety. These symptoms are also observed in individuals with autism and other neurodevelopmental disorders, therefore the targeted treatments for FXS are leading the way in the treatment of other neurodevelopmental syndromes and autism. The GABAergic system in FXS represents a target for new treatments. Herein, we discuss the animal and human trials of GABAergic treatment in FXS. Arbaclofen and ganaxolone have been used in individuals with FXS. Other potential GABAergic treatments, such as riluzole, gaboxadol, tiagabine, and vigabatrin, will be also discussed. Further studies are needed to determine the safety and efficacy of GABAergic treatments for FXS.","container-title":"Neuropsychiatric Disease and Treatment","DOI":"10.2147/NDT.S42919","ISSN":"1176-6328","journalAbbreviation":"Neuropsychiatr Dis Treat","note":"PMID: 25258535\nPMCID: PMC4172237","page":"1769-1779","source":"PubMed Central","title":"Modulation of the GABAergic pathway for the treatment of fragile X syndrome","volume":"10","author":[{"family":"Lozano","given":"Reymundo"},{"family":"Hare","given":"Emma B"},{"family":"Hagerman","given":"Randi J"}],"issued":{"date-parts":[["2014",9,16]]}}}],"schema":"https://github.com/citation-style-language/schema/raw/master/csl-citation.json"} </w:instrText>
      </w:r>
      <w:r w:rsidRPr="007A797D">
        <w:rPr>
          <w:rFonts w:eastAsia="Calibri" w:cs="Times"/>
          <w:color w:val="000000" w:themeColor="text1"/>
          <w:sz w:val="24"/>
          <w:szCs w:val="24"/>
        </w:rPr>
        <w:fldChar w:fldCharType="separate"/>
      </w:r>
      <w:r w:rsidR="004C165C" w:rsidRPr="007A797D">
        <w:rPr>
          <w:rFonts w:cs="Times"/>
          <w:sz w:val="24"/>
        </w:rPr>
        <w:t>(Lozano et al., 2014)</w:t>
      </w:r>
      <w:r w:rsidRPr="007A797D">
        <w:rPr>
          <w:rFonts w:eastAsia="Calibri" w:cs="Times"/>
          <w:color w:val="000000" w:themeColor="text1"/>
          <w:sz w:val="24"/>
          <w:szCs w:val="24"/>
        </w:rPr>
        <w:fldChar w:fldCharType="end"/>
      </w:r>
      <w:r w:rsidRPr="007A797D">
        <w:rPr>
          <w:rFonts w:eastAsia="Calibri" w:cs="Times"/>
          <w:color w:val="000000" w:themeColor="text1"/>
          <w:sz w:val="24"/>
          <w:szCs w:val="24"/>
        </w:rPr>
        <w:t xml:space="preserve">. This effect is found particularly in the amygdala and could be related to increased sensory sensitivity, anxiety, and audiogenic seizures </w:t>
      </w:r>
      <w:r w:rsidRPr="007A797D">
        <w:rPr>
          <w:rFonts w:eastAsia="Calibri" w:cs="Times"/>
          <w:color w:val="000000" w:themeColor="text1"/>
          <w:sz w:val="24"/>
          <w:szCs w:val="24"/>
        </w:rPr>
        <w:fldChar w:fldCharType="begin"/>
      </w:r>
      <w:r w:rsidR="004C165C" w:rsidRPr="007A797D">
        <w:rPr>
          <w:rFonts w:eastAsia="Calibri" w:cs="Times"/>
          <w:color w:val="000000" w:themeColor="text1"/>
          <w:sz w:val="24"/>
          <w:szCs w:val="24"/>
        </w:rPr>
        <w:instrText xml:space="preserve"> ADDIN ZOTERO_ITEM CSL_CITATION {"citationID":"5SeqPEuZ","properties":{"formattedCitation":"(Gao et al., 2018; Lozano et al., 2014)","plainCitation":"(Gao et al., 2018; Lozano et al., 2014)","noteIndex":0},"citationItems":[{"id":799,"uris":["http://zotero.org/users/5387269/items/WWM5IDS7"],"itemData":{"id":799,"type":"article-journal","abstract":"Fragile X syndrome (FXS) is an inheritable neuropsychological disease caused by silence of the fmr1 gene and the deficiency of Fragile X mental retardation protein (FMRP). Patients present neuronal alterations that lead to severe intellectual disability and altered sleep rhythms. However, the neural circuit mechanisms underlying FXS remain unclear. Previous studies have suggested that metabolic glutamate and gamma-aminobutyric acid (GABA) receptors/circuits are two counter-balanced factors involved in FXS pathophysiology. More and more studies demonstrated that attenuated GABAergic circuits in the absence of FMRP are critical for abnormal progression of FXS. Here, we reviewed the changes of GABA neural circuits that were attributed to intellectual-deficient FXS, from several aspects including deregulated GABA metabolism, decreased expressions of GABA receptor subunits, and impaired GABAergic neural circuits. Furthermore, the activities of GABA neural circuits are modulated by circadian rhythm of FMRP metabolism and reviewed the abnormal condition of FXS mice or patients.","container-title":"Neural Plasticity","DOI":"10.1155/2018/8423420","ISSN":"2090-5904","journalAbbreviation":"Neural Plast","note":"PMID: 30402088\nPMCID: PMC6192167","page":"8423420","source":"PubMed Central","title":"Impaired GABA Neural Circuits Are Critical for Fragile X Syndrome","volume":"2018","author":[{"family":"Gao","given":"Fei"},{"family":"Qi","given":"Lijun"},{"family":"Yang","given":"Zhongzhen"},{"family":"Yang","given":"Tao"},{"family":"Zhang","given":"Yan"},{"family":"Xu","given":"Hui"},{"family":"Zhao","given":"Huan"}],"issued":{"date-parts":[["2018",10,3]]}}},{"id":790,"uris":["http://zotero.org/users/5387269/items/U35LJTPA"],"itemData":{"id":790,"type":"article-journal","abstract":"Fragile X syndrome (FXS) is the most common genetic cause of intellectual disability and the most common single-gene cause of autism. It is caused by mutations on the fragile X mental retardation gene (FMR1) and lack of fragile X mental retardation protein, which in turn, leads to decreased inhibition of translation of many synaptic proteins. The metabotropic glutamate receptor (mGluR) hypothesis states that the neurological deficits in individuals with FXS are due mainly to downstream consequences of overstimulation of the mGluR pathway. The main efforts have focused on mGluR5 targeted treatments; however, investigation on the gamma-aminobutyric acid (GABA) system and its potential as a targeted treatment is less emphasized. The fragile X mouse models (Fmr1-knock out) show decreased GABA subunit receptors, decreased synthesis of GABA, increased catabolism of GABA, and overall decreased GABAergic input in many regions of the brain. Consequences of the reduced GABAergic input in FXS include oversensitivity to sensory stimuli, seizures, and anxiety. Deficits in the GABA receptors in different regions of the brain are associated with behavioral and attentional processing deficits linked to anxiety and autistic behaviors. The understanding of the neurobiology of FXS has led to the development of targeted treatments for the core behavioral features of FXS, which include social deficits, inattention, and anxiety. These symptoms are also observed in individuals with autism and other neurodevelopmental disorders, therefore the targeted treatments for FXS are leading the way in the treatment of other neurodevelopmental syndromes and autism. The GABAergic system in FXS represents a target for new treatments. Herein, we discuss the animal and human trials of GABAergic treatment in FXS. Arbaclofen and ganaxolone have been used in individuals with FXS. Other potential GABAergic treatments, such as riluzole, gaboxadol, tiagabine, and vigabatrin, will be also discussed. Further studies are needed to determine the safety and efficacy of GABAergic treatments for FXS.","container-title":"Neuropsychiatric Disease and Treatment","DOI":"10.2147/NDT.S42919","ISSN":"1176-6328","journalAbbreviation":"Neuropsychiatr Dis Treat","note":"PMID: 25258535\nPMCID: PMC4172237","page":"1769-1779","source":"PubMed Central","title":"Modulation of the GABAergic pathway for the treatment of fragile X syndrome","volume":"10","author":[{"family":"Lozano","given":"Reymundo"},{"family":"Hare","given":"Emma B"},{"family":"Hagerman","given":"Randi J"}],"issued":{"date-parts":[["2014",9,16]]}}}],"schema":"https://github.com/citation-style-language/schema/raw/master/csl-citation.json"} </w:instrText>
      </w:r>
      <w:r w:rsidRPr="007A797D">
        <w:rPr>
          <w:rFonts w:eastAsia="Calibri" w:cs="Times"/>
          <w:color w:val="000000" w:themeColor="text1"/>
          <w:sz w:val="24"/>
          <w:szCs w:val="24"/>
        </w:rPr>
        <w:fldChar w:fldCharType="separate"/>
      </w:r>
      <w:r w:rsidR="004C165C" w:rsidRPr="007A797D">
        <w:rPr>
          <w:rFonts w:cs="Times"/>
          <w:sz w:val="24"/>
        </w:rPr>
        <w:t>(Gao et al., 2018; Lozano et al., 2014)</w:t>
      </w:r>
      <w:r w:rsidRPr="007A797D">
        <w:rPr>
          <w:rFonts w:eastAsia="Calibri" w:cs="Times"/>
          <w:color w:val="000000" w:themeColor="text1"/>
          <w:sz w:val="24"/>
          <w:szCs w:val="24"/>
        </w:rPr>
        <w:fldChar w:fldCharType="end"/>
      </w:r>
      <w:r w:rsidRPr="007A797D">
        <w:rPr>
          <w:rFonts w:eastAsia="Calibri" w:cs="Times"/>
          <w:color w:val="000000" w:themeColor="text1"/>
          <w:sz w:val="24"/>
          <w:szCs w:val="24"/>
        </w:rPr>
        <w:t>.</w:t>
      </w:r>
    </w:p>
    <w:p w14:paraId="2849A134" w14:textId="57BE7D3C" w:rsidR="00B04197" w:rsidRPr="007A797D" w:rsidRDefault="00B04197" w:rsidP="00B04197">
      <w:pPr>
        <w:spacing w:after="0" w:line="480" w:lineRule="auto"/>
        <w:ind w:firstLine="720"/>
        <w:rPr>
          <w:rFonts w:eastAsia="Calibri" w:cs="Times"/>
          <w:color w:val="000000" w:themeColor="text1"/>
          <w:sz w:val="24"/>
          <w:szCs w:val="24"/>
        </w:rPr>
      </w:pPr>
      <w:r w:rsidRPr="007A797D">
        <w:rPr>
          <w:rFonts w:cs="Times"/>
          <w:color w:val="000000" w:themeColor="text1"/>
          <w:sz w:val="24"/>
          <w:szCs w:val="24"/>
        </w:rPr>
        <w:t xml:space="preserve">One way to target this downregulation is to increase the activation of existing </w:t>
      </w:r>
      <w:r w:rsidRPr="007A797D">
        <w:rPr>
          <w:rFonts w:eastAsiaTheme="minorEastAsia" w:cs="Times"/>
          <w:color w:val="000000" w:themeColor="text1"/>
          <w:sz w:val="24"/>
          <w:szCs w:val="24"/>
        </w:rPr>
        <w:t xml:space="preserve">GABA </w:t>
      </w:r>
      <w:r w:rsidRPr="007A797D">
        <w:rPr>
          <w:rFonts w:cs="Times"/>
          <w:color w:val="000000" w:themeColor="text1"/>
          <w:sz w:val="24"/>
          <w:szCs w:val="24"/>
        </w:rPr>
        <w:t xml:space="preserve">receptors. Acamprosate, a broad-spectrum </w:t>
      </w:r>
      <w:r w:rsidRPr="007A797D">
        <w:rPr>
          <w:rFonts w:eastAsiaTheme="minorEastAsia" w:cs="Times"/>
          <w:color w:val="000000" w:themeColor="text1"/>
          <w:sz w:val="24"/>
          <w:szCs w:val="24"/>
        </w:rPr>
        <w:t>GABA</w:t>
      </w:r>
      <w:r w:rsidRPr="007A797D">
        <w:rPr>
          <w:rFonts w:cs="Times"/>
          <w:color w:val="000000" w:themeColor="text1"/>
          <w:sz w:val="24"/>
          <w:szCs w:val="24"/>
        </w:rPr>
        <w:t xml:space="preserve"> receptor agonist, showed success in reversing some FX phenotypes in FMR1 KO drosophila and mouse models </w:t>
      </w:r>
      <w:r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{"citationID":"27l86Ktr","properties":{"formattedCitation":"(Hutson et al., 2018; Schaefer et al., 2017)","plainCitation":"(Hutson et al., 2018; Schaefer et al., 2017)","noteIndex":0},"citationItems":[{"id":1100,"uris":["http://zotero.org/users/5387269/items/R3I7F3E6"],"itemData":{"id":1100,"type":"article-journal","abstract":"Aims\nSeveral off-label studies have shown that acamprosate can provide some clinical benefits in youth with Fragile X Syndrome (FXS), an autism spectrum disorder caused by loss of function of the highly conserved FMR1 gene. This study investigated the ability of acamprosate to rescue cellular, molecular and behavioral defects in the Drosophila model of FXS.\nMain methods\nA high (100μM) and low (10μM) dose of acamprosate was fed to Drosophila FXS (dfmr1 null) or genetic control (w1118) larvae and then analyzed in multiple paradigms. A larval crawling assay was used to monitor aberrant FXS behavior, overgrowth of the neuromuscular junction (NMJ) was quantified to assess neuronal development, and quantitative RT-PCR was used to evaluate expression of deregulated cbp53E mRNA.\nKey findings\nAcamprosate treatment partially or completely rescued all of the FXS phenotypes analyzed, according to dose. High doses rescued cellular overgrowth and dysregulated cbp53E mRNA expression, but aberrant crawling behavior was not affected. Low doses of acamprosate, however, did not affect synapse number at the NMJ, but could rescue NMJ overgrowth, locomotor defects, and cbp53E mRNA expression. This dual nature of acamprosate suggests multiple molecular mechanisms may be involved in acamprosate function depending on the dosage used.\nSignificance\nAcamprosate may be a useful therapy for FXS and potentially other autism spectrum disorders. However, understanding the molecular mechanisms involved with different doses of this drug will likely be necessary to obtain optimal results.","container-title":"Life Sciences","DOI":"10.1016/j.lfs.2018.01.007","ISSN":"0024-3205","journalAbbreviation":"Life Sciences","language":"en","page":"65-70","source":"ScienceDirect","title":"Acamprosate rescues neuronal defects in the Drosophila model of Fragile X Syndrome","volume":"195","author":[{"family":"Hutson","given":"Russell L."},{"family":"Thompson","given":"Rachel L."},{"family":"Bantel","given":"Andrew P."},{"family":"Tessier","given":"Charles R."}],"issued":{"date-parts":[["2018",2,15]]}}},{"id":1099,"uris":["http://zotero.org/users/5387269/items/ZAABF73Y"],"itemData":{"id":1099,"type":"article-journal","abstract":"Background\nFragile X Syndrome (FXS) occurs as a result of a silenced fragile X mental retardation 1 gene (FMR1) and subsequent loss of fragile X mental retardation protein (FMRP) expression. Loss of FMRP alters excitatory/inhibitory signaling balance, leading to increased neuronal hyperexcitability and altered behavior. Acamprosate (the calcium salt of N-acetylhomotaurinate), a drug FDA-approved for relapse prevention in the treatment of alcohol dependence in adults, is a novel agent with multiple mechanisms that may be beneficial for people with FXS. There are questions regarding the neuroactive effects of acamprosate and the significance of the molecule’s calcium moiety. Therefore, the electrophysiological, cellular, molecular, and behavioral effects of acamprosate were assessed in the Fmr1\n-/y (knock out; KO) mouse model of FXS controlling for the calcium salt in several experiments.\n\nMethods\n\nFmr1 KO mice and their wild-type (WT) littermates were utilized to assess acamprosate treatment on cortical UP state parameters, dendritic spine density, and seizure susceptibility. Brain extracellular-signal regulated kinase 1/2 (ERK1/2) activation was used to investigate this signaling molecule as a potential biomarker for treatment response. Additional adult mice were used to assess chronic acamprosate treatment and any potential effects of the calcium moiety using CaCl2 treatment on behavior and nuclear ERK1/2 activation.\n\nResults\nAcamprosate attenuated prolonged cortical UP state duration, decreased elevated ERK1/2 activation in brain tissue, and reduced nuclear ERK1/2 activation in the dentate gyrus in KO mice. Acamprosate treatment modified behavior in anxiety and locomotor tests in Fmr1 KO mice in which control-treated KO mice were shown to deviate from control-treated WT mice. Mice treated with CaCl2 were not different from saline-treated mice in the adult behavior battery or nuclear ERK1/2 activation.\n\nConclusions\nThese data indicate that acamprosate, and not calcium, improves function reminiscent of reduced anxiety-like behavior and hyperactivity in Fmr1 KO mice and that acamprosate attenuates select electrophysiological and molecular dysregulation that may play a role in the pathophysiology of FXS. Differences between control-treated KO and WT mice were not evident in a recognition memory test or in examination of acoustic startle response/prepulse inhibition which impeded conclusions from being made about the treatment effects of acamprosate in these instances.\n\nElectronic supplementary material\nThe online version of this article (doi:10.1186/s11689-017-9184-y) contains supplementary material, which is available to authorized users.","container-title":"Journal of Neurodevelopmental Disorders","DOI":"10.1186/s11689-017-9184-y","ISSN":"1866-1947","journalAbbreviation":"J Neurodev Disord","note":"PMID: 28616095\nPMCID: PMC5467053","page":"6","source":"PubMed Central","title":"Acamprosate in a mouse model of fragile X syndrome: modulation of spontaneous cortical activity, ERK1/2 activation, locomotor behavior, and anxiety","title-short":"Acamprosate in a mouse model of fragile X syndrome","volume":"9","author":[{"family":"Schaefer","given":"Tori L."},{"family":"Davenport","given":"Matthew H."},{"family":"Grainger","given":"Lindsay M."},{"family":"Robinson","given":"Chandler K."},{"family":"Earnheart","given":"Anthony T."},{"family":"Stegman","given":"Melinda S."},{"family":"Lang","given":"Anna L."},{"family":"Ashworth","given":"Amy A."},{"family":"Molinaro","given":"Gemma"},{"family":"Huber","given":"Kimberly M."},{"family":"Erickson","given":"Craig A."}],"issued":{"date-parts":[["2017",6,12]]}}}],"schema":"https://github.com/citation-style-language/schema/raw/master/csl-citation.json"} </w:instrText>
      </w:r>
      <w:r w:rsidRPr="007A797D">
        <w:rPr>
          <w:rFonts w:cs="Times"/>
          <w:color w:val="000000" w:themeColor="text1"/>
          <w:sz w:val="24"/>
          <w:szCs w:val="24"/>
        </w:rPr>
        <w:fldChar w:fldCharType="separate"/>
      </w:r>
      <w:r w:rsidR="004C165C" w:rsidRPr="007A797D">
        <w:rPr>
          <w:rFonts w:cs="Times"/>
          <w:sz w:val="24"/>
        </w:rPr>
        <w:t>(Hutson et al., 2018; Schaefer et al., 2017)</w:t>
      </w:r>
      <w:r w:rsidRPr="007A797D">
        <w:rPr>
          <w:rFonts w:cs="Times"/>
          <w:color w:val="000000" w:themeColor="text1"/>
          <w:sz w:val="24"/>
          <w:szCs w:val="24"/>
        </w:rPr>
        <w:fldChar w:fldCharType="end"/>
      </w:r>
      <w:r w:rsidRPr="007A797D">
        <w:rPr>
          <w:rFonts w:cs="Times"/>
          <w:color w:val="000000" w:themeColor="text1"/>
          <w:sz w:val="24"/>
          <w:szCs w:val="24"/>
        </w:rPr>
        <w:t xml:space="preserve">. A small </w:t>
      </w:r>
      <w:r w:rsidR="00A94EFA" w:rsidRPr="007A797D">
        <w:rPr>
          <w:rFonts w:cs="Times"/>
          <w:color w:val="000000" w:themeColor="text1"/>
          <w:sz w:val="24"/>
          <w:szCs w:val="24"/>
        </w:rPr>
        <w:t>open-label</w:t>
      </w:r>
      <w:r w:rsidRPr="007A797D">
        <w:rPr>
          <w:rFonts w:cs="Times"/>
          <w:color w:val="000000" w:themeColor="text1"/>
          <w:sz w:val="24"/>
          <w:szCs w:val="24"/>
        </w:rPr>
        <w:t xml:space="preserve"> trial </w:t>
      </w:r>
      <w:r w:rsidR="007A505A" w:rsidRPr="007A797D">
        <w:rPr>
          <w:rFonts w:cs="Times"/>
          <w:color w:val="000000" w:themeColor="text1"/>
          <w:sz w:val="24"/>
          <w:szCs w:val="24"/>
        </w:rPr>
        <w:t xml:space="preserve">in humans with FXS </w:t>
      </w:r>
      <w:r w:rsidRPr="007A797D">
        <w:rPr>
          <w:rFonts w:cs="Times"/>
          <w:color w:val="000000" w:themeColor="text1"/>
          <w:sz w:val="24"/>
          <w:szCs w:val="24"/>
        </w:rPr>
        <w:t xml:space="preserve">showed some improvement in the Clinical Global Impression – Improvement (CGI-I) scale but was not a </w:t>
      </w:r>
      <w:r w:rsidR="00A94EFA" w:rsidRPr="007A797D">
        <w:rPr>
          <w:rFonts w:cs="Times"/>
          <w:color w:val="000000" w:themeColor="text1"/>
          <w:sz w:val="24"/>
          <w:szCs w:val="24"/>
        </w:rPr>
        <w:t>placebo-controlled</w:t>
      </w:r>
      <w:r w:rsidRPr="007A797D">
        <w:rPr>
          <w:rFonts w:cs="Times"/>
          <w:color w:val="000000" w:themeColor="text1"/>
          <w:sz w:val="24"/>
          <w:szCs w:val="24"/>
        </w:rPr>
        <w:t xml:space="preserve"> study </w:t>
      </w:r>
      <w:r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{"citationID":"9vK3Ms2K","properties":{"formattedCitation":"(Erickson et al., 2014)","plainCitation":"(Erickson et al., 2014)","noteIndex":0},"citationItems":[{"id":815,"uris":["http://zotero.org/users/5387269/items/JJVLZ83X"],"itemData":{"id":815,"type":"article-journal","abstract":"Background\nUnderstanding of the pathophysiology of autism spectrum disorder (ASD) remains limited. Brain overgrowth has been hypothesized to be associated with the development of ASD. A derivative of amyloid-β precursor protein (APP), secreted APPα (sAPPα), has neuroproliferative effects and has been shown to be elevated in the plasma of persons with ASD compared to control subjects. Reduction in sAPPα holds promise as a novel molecular target of treatment in ASD. Research into the neurochemistry of ASD has repeatedly implicated excessive glutamatergic and deficient GABAergic neurotransmission in the disorder. With this in mind, acamprosate, a novel modulator of glutamate and GABA function, has been studied in ASD. No data is available on the impact of glutamate or GABA modulation on sAPPα function.\nMethods\nPlasma APP derivative levels pre- and post-treatment with acamprosate were determined in two pilot studies involving youth with idiopathic and fragile X syndrome (FXS)-associated ASD. We additionally compared baseline APP derivative levels between youth with FXS-associated or idiopathic ASD.\nResults\nAcamprosate use was associated with a significant reduction in plasma sAPP(total) and sAPPα levels but no change occurred in Aβ40 or Aβ42 levels in 15 youth with ASD (mean age: 11.1 years). Youth with FXS-associated ASD (n = 12) showed increased sAPPα processing compared to age-, gender- and IQ-match youth with idiopathic ASD (n = 11).\nConclusions\nPlasma APP derivative analysis holds promise as a potential biomarker for use in ASD targeted treatment. Reduction in sAPP (total) and sAPPα may be a novel pharmacodynamic property of acamprosate. Future study is required to address limitations of the current study to determine if baseline APP derivative analysis may predict subgroups of persons with idiopathic or FXS-associated ASD who may respond best to acamprosate or to potentially other modulators of glutamate and/or GABA neurotransmission.","container-title":"Journal of Psychiatric Research","DOI":"10.1016/j.jpsychires.2014.07.011","ISSN":"0022-3956","journalAbbreviation":"Journal of Psychiatric Research","language":"en","page":"220-228","source":"ScienceDirect","title":"Impact of acamprosate on plasma amyloid-β precursor protein in youth: A pilot analysis in fragile X syndrome-associated and idiopathic autism spectrum disorder suggests a pharmacodynamic protein marker","title-short":"Impact of acamprosate on plasma amyloid-β precursor protein in youth","volume":"59","author":[{"family":"Erickson","given":"Craig A."},{"family":"Ray","given":"Balmiki"},{"family":"Maloney","given":"Bryan"},{"family":"Wink","given":"Logan K."},{"family":"Bowers","given":"Katherine"},{"family":"Schaefer","given":"Tori L."},{"family":"McDougle","given":"Christopher J."},{"family":"Sokol","given":"Deborah K."},{"family":"Lahiri","given":"Debomoy K."}],"issued":{"date-parts":[["2014",12,1]]}}}],"schema":"https://github.com/citation-style-language/schema/raw/master/csl-citation.json"} </w:instrText>
      </w:r>
      <w:r w:rsidRPr="007A797D">
        <w:rPr>
          <w:rFonts w:cs="Times"/>
          <w:color w:val="000000" w:themeColor="text1"/>
          <w:sz w:val="24"/>
          <w:szCs w:val="24"/>
        </w:rPr>
        <w:fldChar w:fldCharType="separate"/>
      </w:r>
      <w:r w:rsidR="004C165C" w:rsidRPr="007A797D">
        <w:rPr>
          <w:rFonts w:cs="Times"/>
          <w:sz w:val="24"/>
        </w:rPr>
        <w:t>(Erickson et al., 2014)</w:t>
      </w:r>
      <w:r w:rsidRPr="007A797D">
        <w:rPr>
          <w:rFonts w:cs="Times"/>
          <w:color w:val="000000" w:themeColor="text1"/>
          <w:sz w:val="24"/>
          <w:szCs w:val="24"/>
        </w:rPr>
        <w:fldChar w:fldCharType="end"/>
      </w:r>
      <w:r w:rsidR="007A505A" w:rsidRPr="007A797D">
        <w:rPr>
          <w:rFonts w:cs="Times"/>
          <w:color w:val="000000" w:themeColor="text1"/>
          <w:sz w:val="24"/>
          <w:szCs w:val="24"/>
        </w:rPr>
        <w:t>.</w:t>
      </w:r>
    </w:p>
    <w:p w14:paraId="2BB9FE97" w14:textId="7F897A44" w:rsidR="00B04197" w:rsidRPr="007A797D" w:rsidRDefault="00B04197" w:rsidP="00B04197">
      <w:pPr>
        <w:spacing w:after="0" w:line="480" w:lineRule="auto"/>
        <w:ind w:firstLine="720"/>
        <w:rPr>
          <w:rFonts w:cs="Times"/>
          <w:color w:val="000000" w:themeColor="text1"/>
          <w:sz w:val="24"/>
          <w:szCs w:val="24"/>
        </w:rPr>
      </w:pPr>
      <w:r w:rsidRPr="007A797D">
        <w:rPr>
          <w:rFonts w:cs="Times"/>
          <w:color w:val="000000" w:themeColor="text1"/>
          <w:sz w:val="24"/>
          <w:szCs w:val="24"/>
        </w:rPr>
        <w:lastRenderedPageBreak/>
        <w:t xml:space="preserve">Researchers have also examined the effects of gaboxadol, which acts as a more specified subtype </w:t>
      </w:r>
      <w:r w:rsidRPr="007A797D">
        <w:rPr>
          <w:rFonts w:eastAsia="Cambria" w:cs="Times"/>
          <w:i/>
          <w:iCs/>
          <w:color w:val="000000" w:themeColor="text1"/>
          <w:sz w:val="24"/>
          <w:szCs w:val="24"/>
        </w:rPr>
        <w:t>δ</w:t>
      </w:r>
      <w:r w:rsidRPr="007A797D">
        <w:rPr>
          <w:rFonts w:cs="Times"/>
          <w:color w:val="000000" w:themeColor="text1"/>
          <w:sz w:val="24"/>
          <w:szCs w:val="24"/>
        </w:rPr>
        <w:t xml:space="preserve"> GABA</w:t>
      </w:r>
      <w:r w:rsidRPr="007A797D">
        <w:rPr>
          <w:rFonts w:cs="Times"/>
          <w:color w:val="000000" w:themeColor="text1"/>
          <w:sz w:val="24"/>
          <w:szCs w:val="24"/>
          <w:vertAlign w:val="subscript"/>
        </w:rPr>
        <w:t>A</w:t>
      </w:r>
      <w:r w:rsidRPr="007A797D">
        <w:rPr>
          <w:rFonts w:cs="Times"/>
          <w:color w:val="000000" w:themeColor="text1"/>
          <w:sz w:val="24"/>
          <w:szCs w:val="24"/>
        </w:rPr>
        <w:t xml:space="preserve"> receptor agonist. In FMR1 KO mice, g</w:t>
      </w:r>
      <w:r w:rsidR="007A505A" w:rsidRPr="007A797D">
        <w:rPr>
          <w:rFonts w:cs="Times"/>
          <w:color w:val="000000" w:themeColor="text1"/>
          <w:sz w:val="24"/>
          <w:szCs w:val="24"/>
        </w:rPr>
        <w:t>a</w:t>
      </w:r>
      <w:r w:rsidRPr="007A797D">
        <w:rPr>
          <w:rFonts w:cs="Times"/>
          <w:color w:val="000000" w:themeColor="text1"/>
          <w:sz w:val="24"/>
          <w:szCs w:val="24"/>
        </w:rPr>
        <w:t xml:space="preserve">boxadol causes reversal of amygdala hyperexcitability and some behavioral phenotypes including hyperactivity and </w:t>
      </w:r>
      <w:proofErr w:type="spellStart"/>
      <w:r w:rsidRPr="007A797D">
        <w:rPr>
          <w:rFonts w:cs="Times"/>
          <w:color w:val="000000" w:themeColor="text1"/>
          <w:sz w:val="24"/>
          <w:szCs w:val="24"/>
        </w:rPr>
        <w:t>prepulse</w:t>
      </w:r>
      <w:proofErr w:type="spellEnd"/>
      <w:r w:rsidRPr="007A797D">
        <w:rPr>
          <w:rFonts w:cs="Times"/>
          <w:color w:val="000000" w:themeColor="text1"/>
          <w:sz w:val="24"/>
          <w:szCs w:val="24"/>
        </w:rPr>
        <w:t xml:space="preserve"> inhibition </w:t>
      </w:r>
      <w:r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{"citationID":"4Gjh9jh0","properties":{"formattedCitation":"(Cogram et al., 2019; Olmos-Serrano et al., 2010, 2011)","plainCitation":"(Cogram et al., 2019; Olmos-Serrano et al., 2010, 2011)","noteIndex":0},"citationItems":[{"id":802,"uris":["http://zotero.org/users/5387269/items/YLCQY8NV"],"itemData":{"id":802,"type":"article-journal","abstract":"Fragile X syndrome (FXS) is the most common inherited form of intellectual disability and autism. FXS is also accompanied by attention problems, hyperactivity, anxiety, aggression, poor sleep, repetitive behaviors, and self-injury. Recent work supports the role of γ-aminobutyric-acid (GABA), the primary inhibitory neurotransmitter in the brain, in mediating symptoms of FXS. Deficits in GABA machinery have been observed in a mouse model of FXS, including a loss of tonic inhibition in the amygdala, which is mediated by extrasynaptic GABAA receptors. Humans with FXS also show reduced GABAA receptor availability. Here, we sought to evaluate the potential of gaboxadol (also called OV101 and THIP), a selective and potent agonist for delta-subunit-containing extrasynaptic GABAA receptors (dSEGA), as a therapeutic agent for FXS by assessing its ability to normalize aberrant behaviors in a relatively uncharacterized mouse model of FXS (Fmr1 KO2 mice). Four behavioral domains (hyperactivity, anxiety, aggression, and repetitive behaviors) were probed using a battery of behavioral assays. The results showed that Fmr1 KO2 mice were hyperactive, had abnormal anxiety-like behavior, were more irritable and aggressive, and had an increased frequency of repetitive behaviors compared to wild-type (WT) littermates, which are all behavioral deficits reminiscent of individuals with FXS. Treatment with gaboxadol normalized all of the aberrant behaviors observed in Fmr1 KO2 mice back to WT levels, providing evidence of its potential benefit for treating FXS. We show that the potentiation of extrasynaptic GABA receptors alone, by gaboxadol, is sufficient to normalize numerous behavioral deficits in the FXS model using endpoints that are directly translatable to the clinical presentation of FXS. Taken together, these data support the future evaluation of gaboxadol in individuals with FXS, particularly with regard to symptoms of hyperactivity, anxiety, irritability, aggression, and repetitive behaviors.","container-title":"Frontiers in Behavioral Neuroscience","DOI":"10.3389/fnbeh.2019.00141","ISSN":"1662-5153","journalAbbreviation":"Front Behav Neurosci","note":"PMID: 31293404\nPMCID: PMC6603241","page":"141","source":"PubMed Central","title":"Gaboxadol Normalizes Behavioral Abnormalities in a Mouse Model of Fragile X Syndrome","volume":"13","author":[{"family":"Cogram","given":"Patricia"},{"family":"Deacon","given":"Robert M. J."},{"family":"Warner-Schmidt","given":"Jennifer L."},{"family":"Schimmelmann","given":"Melanie J.","non-dropping-particle":"von"},{"family":"Abrahams","given":"Brett S."},{"family":"During","given":"Matthew J."}],"issued":{"date-parts":[["2019",6,25]]}}},{"id":1120,"uris":["http://zotero.org/users/5387269/items/A3WRGP94"],"itemData":{"id":1120,"type":"article-journal","abstract":"Fragile X syndrome (FXS) is a neurodevelopmental disorder characterized by variable cognitive impairment and behavioral disturbances such as exaggerated fear, anxiety and gaze avoidance. Consistent with this, findings from human brain imaging studies suggest dysfunction of the amygdala. Underlying alterations in amygdala synaptic function in the Fmr1 knock-out (KO) mouse model of FXS, however, remain largely unexplored. Utilizing a combination of approaches, we uncover profound alterations in inhibitory neurotransmission in the amygdala of Fmr1 KO mice. We demonstrate a dramatic reduction in the frequency and amplitude of phasic IPSCs, tonic inhibitory currents, as well as in the number of inhibitory synapses in Fmr1 KO mice. Furthermore, we observe significant alterations in GABA availability, both intracellularly and at the synaptic cleft. Together, these findings identify abnormalities in basal and action potential-dependent inhibitory neurotransmission. Additionally, we reveal a significant neuronal hyperexcitability in principal neurons of the amygdala in Fmr1 KO mice, which is strikingly rescued by pharmacological augmentation of tonic inhibitory tone using the GABA agonist gaboxadol (THIP). Thus, our study reveals relevant inhibitory synaptic abnormalities in the amygdala in the Fmr1 KO brain and supports the notion that pharmacological approaches targeting the GABAergic system may be a viable therapeutic approach toward correcting amygdala-based symptoms in FXS.","container-title":"The Journal of Neuroscience","DOI":"10.1523/JNEUROSCI.1714-10.2010","ISSN":"0270-6474","issue":"29","journalAbbreviation":"J Neurosci","note":"PMID: 20660275\nPMCID: PMC2948869","page":"9929-9938","source":"PubMed Central","title":"Defective GABAergic Neurotransmission and Pharmacological Rescue of Neuronal Hyperexcitability in the Amygdala in a Mouse Model of Fragile X Syndrome","volume":"30","author":[{"family":"Olmos-Serrano","given":"Jose Luis"},{"family":"Paluszkiewicz","given":"Scott M."},{"family":"Martin","given":"Brandon S."},{"family":"Kaufmann","given":"Walter E."},{"family":"Corbin","given":"Joshua G."},{"family":"Huntsman","given":"Molly M."}],"issued":{"date-parts":[["2010",7,21]]}}},{"id":1119,"uris":["http://zotero.org/users/5387269/items/49YHRIPI"],"itemData":{"id":1119,"type":"article-journal","abstract":"Hyperactivity, hypersensitivity to auditory stimuli, and exaggerated fear are common behavioral abnormalities observed in individuals with fragile X syndrome (FXS), a neurodevelopmental disorder that is the most common genetic cause of autism. Evidence from studies of the Fmr1 knockout (KO) mouse model of FXS supports the notion that impaired GABAergic transmission in different brain regions such as the amygdala, striatum or cerebral cortex is central to FXS behavioral abnormalities. This suggests that the GABAergic system might be an intriguing target to ameliorate some of the phenotypes in FXS. Our recent work revealed that THIP (gaboxadol), a GABAA receptor agonist, can restore principal neuron excitability deficits in the Fmr1 KO amygdala, suggesting that THIP may also restore some of the key behavioral abnormalities in Fmr1 KO mice. Here, we reveal that THIP significantly attenuated hyperactivity in Fmr1 KO mice, and reduced prepulse inhibition in a volume-dependent manner. In contrast, THIP did not reverse the deficits in cued fear or startle response. Thus, this study shows that enhancing GABAergic transmission can correct specific behavioral phenotypes of the Fmr1 KO mouse further supporting that targeting the GABAergic system, and specifically tonic inhibition, might be important for correcting or ameliorating some key behaviors in FXS.","container-title":"Developmental Neuroscience","DOI":"10.1159/000332884","ISSN":"0378-5866","issue":"5","journalAbbreviation":"Dev Neurosci","note":"PMID: 22067669\nPMCID: PMC3254038","page":"395-403","source":"PubMed Central","title":"The GABAA Receptor Agonist THIP Ameliorates Specific Behavioral Deficits in the Mouse Model of Fragile X Syndrome","volume":"33","author":[{"family":"Olmos-Serrano","given":"Jose Luis"},{"family":"Corbin","given":"Joshua G."},{"family":"Burns","given":"Mark P."}],"issued":{"date-parts":[["2011",11]]}}}],"schema":"https://github.com/citation-style-language/schema/raw/master/csl-citation.json"} </w:instrText>
      </w:r>
      <w:r w:rsidRPr="007A797D">
        <w:rPr>
          <w:rFonts w:cs="Times"/>
          <w:color w:val="000000" w:themeColor="text1"/>
          <w:sz w:val="24"/>
          <w:szCs w:val="24"/>
        </w:rPr>
        <w:fldChar w:fldCharType="separate"/>
      </w:r>
      <w:r w:rsidR="004C165C" w:rsidRPr="007A797D">
        <w:rPr>
          <w:rFonts w:cs="Times"/>
          <w:sz w:val="24"/>
        </w:rPr>
        <w:t>(Cogram et al., 2019; Olmos-Serrano et al., 2010, 2011)</w:t>
      </w:r>
      <w:r w:rsidRPr="007A797D">
        <w:rPr>
          <w:rFonts w:cs="Times"/>
          <w:color w:val="000000" w:themeColor="text1"/>
          <w:sz w:val="24"/>
          <w:szCs w:val="24"/>
        </w:rPr>
        <w:fldChar w:fldCharType="end"/>
      </w:r>
      <w:r w:rsidRPr="007A797D">
        <w:rPr>
          <w:rFonts w:cs="Times"/>
          <w:color w:val="000000" w:themeColor="text1"/>
          <w:sz w:val="24"/>
          <w:szCs w:val="24"/>
        </w:rPr>
        <w:t xml:space="preserve">. A phase 2a clinical trial showed potential improvements for adults and adolescents with FXS in several measures including the primary efficacy outcome, the Clinical Global Impressions-Improvement scale, but did not have a non-treatment placebo-controlled group </w:t>
      </w:r>
      <w:r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{"citationID":"T149xqWm","properties":{"formattedCitation":"(Budimirovic et al., 2021)","plainCitation":"(Budimirovic et al., 2021)","noteIndex":0},"citationItems":[{"id":1118,"uris":["http://zotero.org/users/5387269/items/UPZDIMLB"],"itemData":{"id":1118,"type":"article-journal","abstract":"Background: Fragile X syndrome (FXS), the most common single-gene cause of intellectual disability and autism spectrum disorder (ASD), is caused by a &gt;200-trinucleotide repeat expansion in the 5’ untranslated region of the fragile X mental retardation 1 (FMR1) gene. Individuals with FXS can present with a range of neurobehavioral impairments including, but not limited to: cognitive, language, and adaptive deficits; ASD; anxiety; social withdrawal and avoidance; and aggression. Decreased expression of the γ-aminobutyric acid type A (GABAA) receptor δ subunit and deficient GABAergic tonic inhibition could be associated with symptoms of FXS. Gaboxadol (OV101) is a δ-subunit–selective, extrasynaptic GABAA receptor agonist that enhances GABAergic tonic inhibition, providing the rationale for assessment of OV101 as a potential targeted treatment of FXS. No drug is approved in the United States for the treatment of FXS., \nMethods: This 12-weeks, randomized (1:1:1), double-blind, parallel-group, phase 2a study was designed to assess the safety, tolerability, efficacy, and optimal daily dose of OV101 5 mg [once (QD), twice (BID), or three-times daily (TID)] when administered for 12 weeks to adolescent and adult men with FXS. Safety was the primary study objective, with key assessments including treatment-emergent adverse events (TEAEs), treatment-related adverse events leading to study discontinuation, and serious adverse events (SAEs). The secondary study objective was to evaluate the effect of OV101 on a variety of problem behaviors., \nResults: A total of 23 participants with FXS (13 adolescents, 10 adults) with moderate-to-severe neurobehavioral phenotypes (Full Scale Intelligence Quotient, 41.5 ± 3.29; ASD, 82.6%) were randomized to OV101 5 mg QD (n = 8), 5 mg BID (n = 8), or 5 mg TID (n = 7) for 12 weeks. OV101 was well tolerated across all 3 treatment regimens. The most common TEAEs were upper respiratory tract infection (n = 4), headache (n = 3), diarrhea (n = 2), and irritability (n = 2). No SAEs were reported. Improvements from baseline to end-of-treatment were observed on several efficacy endpoints, and 60% of participants were identified as treatment responders based on Clinical Global Impressions-Improvement., \nConclusions: Overall, OV101 was safe and well tolerated. Efficacy results demonstrate an initial signal for OV101 in individuals with FXS. These results need to be confirmed in a larger, randomized, placebo-controlled study with optimal outcomes and in the most appropriate age group., \nClinical Trial Registration:\nwww.ClinicalTrials.gov, identifier: NCT03697161","container-title":"Frontiers in Pharmacology","DOI":"10.3389/fphar.2021.757825","ISSN":"1663-9812","journalAbbreviation":"Front Pharmacol","note":"PMID: 34690787\nPMCID: PMC8531725","page":"757825","source":"PubMed Central","title":"Gaboxadol in Fragile X Syndrome: A 12-Week Randomized, Double-Blind, Parallel-Group, Phase 2a Study","title-short":"Gaboxadol in Fragile X Syndrome","volume":"12","author":[{"family":"Budimirovic","given":"Dejan B."},{"family":"Dominick","given":"Kelli C."},{"family":"Gabis","given":"Lidia V."},{"family":"Adams","given":"Maxwell"},{"family":"Adera","given":"Mathews"},{"family":"Huang","given":"Linda"},{"family":"Ventola","given":"Pamela"},{"family":"Tartaglia","given":"Nicole R."},{"family":"Berry-Kravis","given":"Elizabeth"}],"issued":{"date-parts":[["2021",10,8]]}}}],"schema":"https://github.com/citation-style-language/schema/raw/master/csl-citation.json"} </w:instrText>
      </w:r>
      <w:r w:rsidRPr="007A797D">
        <w:rPr>
          <w:rFonts w:cs="Times"/>
          <w:color w:val="000000" w:themeColor="text1"/>
          <w:sz w:val="24"/>
          <w:szCs w:val="24"/>
        </w:rPr>
        <w:fldChar w:fldCharType="separate"/>
      </w:r>
      <w:r w:rsidR="004C165C" w:rsidRPr="007A797D">
        <w:rPr>
          <w:rFonts w:cs="Times"/>
          <w:sz w:val="24"/>
        </w:rPr>
        <w:t>(Budimirovic et al., 2021)</w:t>
      </w:r>
      <w:r w:rsidRPr="007A797D">
        <w:rPr>
          <w:rFonts w:cs="Times"/>
          <w:color w:val="000000" w:themeColor="text1"/>
          <w:sz w:val="24"/>
          <w:szCs w:val="24"/>
        </w:rPr>
        <w:fldChar w:fldCharType="end"/>
      </w:r>
      <w:r w:rsidRPr="007A797D">
        <w:rPr>
          <w:rFonts w:cs="Times"/>
          <w:color w:val="000000" w:themeColor="text1"/>
          <w:sz w:val="24"/>
          <w:szCs w:val="24"/>
        </w:rPr>
        <w:t xml:space="preserve">.  </w:t>
      </w:r>
    </w:p>
    <w:p w14:paraId="1968B143" w14:textId="41AAF61B" w:rsidR="00B04197" w:rsidRPr="007A797D" w:rsidRDefault="00B04197" w:rsidP="00B04197">
      <w:pPr>
        <w:spacing w:after="0" w:line="480" w:lineRule="auto"/>
        <w:ind w:firstLine="720"/>
        <w:rPr>
          <w:rFonts w:eastAsia="Calibri" w:cs="Times"/>
          <w:color w:val="000000" w:themeColor="text1"/>
          <w:sz w:val="24"/>
          <w:szCs w:val="24"/>
        </w:rPr>
      </w:pPr>
      <w:r w:rsidRPr="007A797D">
        <w:rPr>
          <w:rFonts w:eastAsia="Calibri" w:cs="Times"/>
          <w:color w:val="000000" w:themeColor="text1"/>
          <w:sz w:val="24"/>
          <w:szCs w:val="24"/>
        </w:rPr>
        <w:t>GABA</w:t>
      </w:r>
      <w:r w:rsidRPr="007A797D">
        <w:rPr>
          <w:rFonts w:eastAsia="Calibri" w:cs="Times"/>
          <w:color w:val="000000" w:themeColor="text1"/>
          <w:sz w:val="24"/>
          <w:szCs w:val="24"/>
          <w:vertAlign w:val="subscript"/>
        </w:rPr>
        <w:t>B</w:t>
      </w:r>
      <w:r w:rsidRPr="007A797D">
        <w:rPr>
          <w:rFonts w:eastAsia="Calibri" w:cs="Times"/>
          <w:color w:val="000000" w:themeColor="text1"/>
          <w:sz w:val="24"/>
          <w:szCs w:val="24"/>
        </w:rPr>
        <w:t> receptors are not directly regulated by FMRP. However, a reduction in GABA in GABAergic terminals in FXS may play a role in decreased inhibition from GABA</w:t>
      </w:r>
      <w:r w:rsidRPr="007A797D">
        <w:rPr>
          <w:rFonts w:eastAsia="Calibri" w:cs="Times"/>
          <w:color w:val="000000" w:themeColor="text1"/>
          <w:sz w:val="24"/>
          <w:szCs w:val="24"/>
          <w:vertAlign w:val="subscript"/>
        </w:rPr>
        <w:t>B</w:t>
      </w:r>
      <w:r w:rsidRPr="007A797D">
        <w:rPr>
          <w:rFonts w:eastAsia="Calibri" w:cs="Times"/>
          <w:color w:val="000000" w:themeColor="text1"/>
          <w:sz w:val="24"/>
          <w:szCs w:val="24"/>
        </w:rPr>
        <w:t xml:space="preserve"> receptors </w:t>
      </w:r>
      <w:r w:rsidRPr="007A797D">
        <w:rPr>
          <w:rFonts w:eastAsia="Calibri" w:cs="Times"/>
          <w:color w:val="000000" w:themeColor="text1"/>
          <w:sz w:val="24"/>
          <w:szCs w:val="24"/>
        </w:rPr>
        <w:fldChar w:fldCharType="begin"/>
      </w:r>
      <w:r w:rsidR="004C165C" w:rsidRPr="007A797D">
        <w:rPr>
          <w:rFonts w:eastAsia="Calibri" w:cs="Times"/>
          <w:color w:val="000000" w:themeColor="text1"/>
          <w:sz w:val="24"/>
          <w:szCs w:val="24"/>
        </w:rPr>
        <w:instrText xml:space="preserve"> ADDIN ZOTERO_ITEM CSL_CITATION {"citationID":"fFsrYeds","properties":{"formattedCitation":"(Gao et al., 2018)","plainCitation":"(Gao et al., 2018)","noteIndex":0},"citationItems":[{"id":799,"uris":["http://zotero.org/users/5387269/items/WWM5IDS7"],"itemData":{"id":799,"type":"article-journal","abstract":"Fragile X syndrome (FXS) is an inheritable neuropsychological disease caused by silence of the fmr1 gene and the deficiency of Fragile X mental retardation protein (FMRP). Patients present neuronal alterations that lead to severe intellectual disability and altered sleep rhythms. However, the neural circuit mechanisms underlying FXS remain unclear. Previous studies have suggested that metabolic glutamate and gamma-aminobutyric acid (GABA) receptors/circuits are two counter-balanced factors involved in FXS pathophysiology. More and more studies demonstrated that attenuated GABAergic circuits in the absence of FMRP are critical for abnormal progression of FXS. Here, we reviewed the changes of GABA neural circuits that were attributed to intellectual-deficient FXS, from several aspects including deregulated GABA metabolism, decreased expressions of GABA receptor subunits, and impaired GABAergic neural circuits. Furthermore, the activities of GABA neural circuits are modulated by circadian rhythm of FMRP metabolism and reviewed the abnormal condition of FXS mice or patients.","container-title":"Neural Plasticity","DOI":"10.1155/2018/8423420","ISSN":"2090-5904","journalAbbreviation":"Neural Plast","note":"PMID: 30402088\nPMCID: PMC6192167","page":"8423420","source":"PubMed Central","title":"Impaired GABA Neural Circuits Are Critical for Fragile X Syndrome","volume":"2018","author":[{"family":"Gao","given":"Fei"},{"family":"Qi","given":"Lijun"},{"family":"Yang","given":"Zhongzhen"},{"family":"Yang","given":"Tao"},{"family":"Zhang","given":"Yan"},{"family":"Xu","given":"Hui"},{"family":"Zhao","given":"Huan"}],"issued":{"date-parts":[["2018",10,3]]}}}],"schema":"https://github.com/citation-style-language/schema/raw/master/csl-citation.json"} </w:instrText>
      </w:r>
      <w:r w:rsidRPr="007A797D">
        <w:rPr>
          <w:rFonts w:eastAsia="Calibri" w:cs="Times"/>
          <w:color w:val="000000" w:themeColor="text1"/>
          <w:sz w:val="24"/>
          <w:szCs w:val="24"/>
        </w:rPr>
        <w:fldChar w:fldCharType="separate"/>
      </w:r>
      <w:r w:rsidR="004C165C" w:rsidRPr="007A797D">
        <w:rPr>
          <w:rFonts w:cs="Times"/>
          <w:sz w:val="24"/>
        </w:rPr>
        <w:t>(Gao et al., 2018)</w:t>
      </w:r>
      <w:r w:rsidRPr="007A797D">
        <w:rPr>
          <w:rFonts w:eastAsia="Calibri" w:cs="Times"/>
          <w:color w:val="000000" w:themeColor="text1"/>
          <w:sz w:val="24"/>
          <w:szCs w:val="24"/>
        </w:rPr>
        <w:fldChar w:fldCharType="end"/>
      </w:r>
      <w:r w:rsidRPr="007A797D">
        <w:rPr>
          <w:rFonts w:eastAsia="Calibri" w:cs="Times"/>
          <w:color w:val="000000" w:themeColor="text1"/>
          <w:sz w:val="24"/>
          <w:szCs w:val="24"/>
        </w:rPr>
        <w:t>. Additionally, GABA</w:t>
      </w:r>
      <w:r w:rsidRPr="007A797D">
        <w:rPr>
          <w:rFonts w:eastAsia="Calibri" w:cs="Times"/>
          <w:color w:val="000000" w:themeColor="text1"/>
          <w:sz w:val="24"/>
          <w:szCs w:val="24"/>
          <w:vertAlign w:val="subscript"/>
        </w:rPr>
        <w:t>B</w:t>
      </w:r>
      <w:r w:rsidRPr="007A797D">
        <w:rPr>
          <w:rFonts w:eastAsia="Calibri" w:cs="Times"/>
          <w:color w:val="000000" w:themeColor="text1"/>
          <w:sz w:val="24"/>
          <w:szCs w:val="24"/>
        </w:rPr>
        <w:t> receptors work to inhibit glutamate release. Glutamate receptors are upregulated in FXS, and hence, increasing GABA</w:t>
      </w:r>
      <w:r w:rsidRPr="007A797D">
        <w:rPr>
          <w:rFonts w:eastAsia="Calibri" w:cs="Times"/>
          <w:color w:val="000000" w:themeColor="text1"/>
          <w:sz w:val="24"/>
          <w:szCs w:val="24"/>
          <w:vertAlign w:val="subscript"/>
        </w:rPr>
        <w:t>B</w:t>
      </w:r>
      <w:r w:rsidRPr="007A797D">
        <w:rPr>
          <w:rFonts w:eastAsia="Calibri" w:cs="Times"/>
          <w:color w:val="000000" w:themeColor="text1"/>
          <w:sz w:val="24"/>
          <w:szCs w:val="24"/>
        </w:rPr>
        <w:t> receptors could work as a compensatory mechanism for the upregulation of the </w:t>
      </w:r>
      <w:proofErr w:type="spellStart"/>
      <w:r w:rsidRPr="007A797D">
        <w:rPr>
          <w:rFonts w:eastAsia="Calibri" w:cs="Times"/>
          <w:color w:val="000000" w:themeColor="text1"/>
          <w:sz w:val="24"/>
          <w:szCs w:val="24"/>
        </w:rPr>
        <w:t>MGluR</w:t>
      </w:r>
      <w:proofErr w:type="spellEnd"/>
      <w:r w:rsidRPr="007A797D">
        <w:rPr>
          <w:rFonts w:eastAsia="Calibri" w:cs="Times"/>
          <w:color w:val="000000" w:themeColor="text1"/>
          <w:sz w:val="24"/>
          <w:szCs w:val="24"/>
        </w:rPr>
        <w:t xml:space="preserve"> system </w:t>
      </w:r>
      <w:r w:rsidRPr="007A797D">
        <w:rPr>
          <w:rFonts w:eastAsia="Calibri" w:cs="Times"/>
          <w:color w:val="000000" w:themeColor="text1"/>
          <w:sz w:val="24"/>
          <w:szCs w:val="24"/>
        </w:rPr>
        <w:fldChar w:fldCharType="begin"/>
      </w:r>
      <w:r w:rsidR="004C165C" w:rsidRPr="007A797D">
        <w:rPr>
          <w:rFonts w:eastAsia="Calibri" w:cs="Times"/>
          <w:color w:val="000000" w:themeColor="text1"/>
          <w:sz w:val="24"/>
          <w:szCs w:val="24"/>
        </w:rPr>
        <w:instrText xml:space="preserve"> ADDIN ZOTERO_ITEM CSL_CITATION {"citationID":"fjESZha0","properties":{"formattedCitation":"(Lozano et al., 2014; Morin-Parent et al., 2019)","plainCitation":"(Lozano et al., 2014; Morin-Parent et al., 2019)","noteIndex":0},"citationItems":[{"id":790,"uris":["http://zotero.org/users/5387269/items/U35LJTPA"],"itemData":{"id":790,"type":"article-journal","abstract":"Fragile X syndrome (FXS) is the most common genetic cause of intellectual disability and the most common single-gene cause of autism. It is caused by mutations on the fragile X mental retardation gene (FMR1) and lack of fragile X mental retardation protein, which in turn, leads to decreased inhibition of translation of many synaptic proteins. The metabotropic glutamate receptor (mGluR) hypothesis states that the neurological deficits in individuals with FXS are due mainly to downstream consequences of overstimulation of the mGluR pathway. The main efforts have focused on mGluR5 targeted treatments; however, investigation on the gamma-aminobutyric acid (GABA) system and its potential as a targeted treatment is less emphasized. The fragile X mouse models (Fmr1-knock out) show decreased GABA subunit receptors, decreased synthesis of GABA, increased catabolism of GABA, and overall decreased GABAergic input in many regions of the brain. Consequences of the reduced GABAergic input in FXS include oversensitivity to sensory stimuli, seizures, and anxiety. Deficits in the GABA receptors in different regions of the brain are associated with behavioral and attentional processing deficits linked to anxiety and autistic behaviors. The understanding of the neurobiology of FXS has led to the development of targeted treatments for the core behavioral features of FXS, which include social deficits, inattention, and anxiety. These symptoms are also observed in individuals with autism and other neurodevelopmental disorders, therefore the targeted treatments for FXS are leading the way in the treatment of other neurodevelopmental syndromes and autism. The GABAergic system in FXS represents a target for new treatments. Herein, we discuss the animal and human trials of GABAergic treatment in FXS. Arbaclofen and ganaxolone have been used in individuals with FXS. Other potential GABAergic treatments, such as riluzole, gaboxadol, tiagabine, and vigabatrin, will be also discussed. Further studies are needed to determine the safety and efficacy of GABAergic treatments for FXS.","container-title":"Neuropsychiatric Disease and Treatment","DOI":"10.2147/NDT.S42919","ISSN":"1176-6328","journalAbbreviation":"Neuropsychiatr Dis Treat","note":"PMID: 25258535\nPMCID: PMC4172237","page":"1769-1779","source":"PubMed Central","title":"Modulation of the GABAergic pathway for the treatment of fragile X syndrome","volume":"10","author":[{"family":"Lozano","given":"Reymundo"},{"family":"Hare","given":"Emma B"},{"family":"Hagerman","given":"Randi J"}],"issued":{"date-parts":[["2014",9,16]]}}},{"id":254,"uris":["http://zotero.org/users/5387269/items/HIQNXKF3"],"itemData":{"id":254,"type":"article-journal","container-title":"Translational Psychiatry","DOI":"10.1038/s41398-019-0650-z","ISSN":"2158-3188","issue":"1","journalAbbreviation":"Transl Psychiatry","language":"en","page":"312","source":"DOI.org (Crossref)","title":"Hyperexcitability and impaired intracortical inhibition in patients with fragile-X syndrome","volume":"9","author":[{"family":"Morin-Parent","given":"Florence"},{"family":"Champigny","given":"Camille"},{"family":"Lacroix","given":"Angelina"},{"family":"Corbin","given":"François"},{"family":"Lepage","given":"Jean-François"}],"issued":{"date-parts":[["2019",12]]}}}],"schema":"https://github.com/citation-style-language/schema/raw/master/csl-citation.json"} </w:instrText>
      </w:r>
      <w:r w:rsidRPr="007A797D">
        <w:rPr>
          <w:rFonts w:eastAsia="Calibri" w:cs="Times"/>
          <w:color w:val="000000" w:themeColor="text1"/>
          <w:sz w:val="24"/>
          <w:szCs w:val="24"/>
        </w:rPr>
        <w:fldChar w:fldCharType="separate"/>
      </w:r>
      <w:r w:rsidR="004C165C" w:rsidRPr="007A797D">
        <w:rPr>
          <w:rFonts w:cs="Times"/>
          <w:sz w:val="24"/>
        </w:rPr>
        <w:t>(Lozano et al., 2014; Morin-Parent et al., 2019)</w:t>
      </w:r>
      <w:r w:rsidRPr="007A797D">
        <w:rPr>
          <w:rFonts w:eastAsia="Calibri" w:cs="Times"/>
          <w:color w:val="000000" w:themeColor="text1"/>
          <w:sz w:val="24"/>
          <w:szCs w:val="24"/>
        </w:rPr>
        <w:fldChar w:fldCharType="end"/>
      </w:r>
      <w:r w:rsidRPr="007A797D">
        <w:rPr>
          <w:rFonts w:eastAsia="Calibri" w:cs="Times"/>
          <w:color w:val="000000" w:themeColor="text1"/>
          <w:sz w:val="24"/>
          <w:szCs w:val="24"/>
        </w:rPr>
        <w:t xml:space="preserve">. </w:t>
      </w:r>
    </w:p>
    <w:p w14:paraId="606518FA" w14:textId="6FD25A74" w:rsidR="00B04197" w:rsidRPr="007A797D" w:rsidRDefault="00B04197" w:rsidP="00B04197">
      <w:pPr>
        <w:spacing w:after="0" w:line="480" w:lineRule="auto"/>
        <w:ind w:firstLine="720"/>
        <w:rPr>
          <w:rFonts w:cs="Times"/>
          <w:color w:val="000000" w:themeColor="text1"/>
          <w:sz w:val="24"/>
          <w:szCs w:val="24"/>
        </w:rPr>
      </w:pPr>
      <w:r w:rsidRPr="007A797D">
        <w:rPr>
          <w:rFonts w:cs="Times"/>
          <w:color w:val="000000" w:themeColor="text1"/>
          <w:sz w:val="24"/>
          <w:szCs w:val="24"/>
        </w:rPr>
        <w:t>In FMR1 KO mouse models, arbaclofen, a GABA</w:t>
      </w:r>
      <w:r w:rsidRPr="007A797D">
        <w:rPr>
          <w:rFonts w:cs="Times"/>
          <w:color w:val="000000" w:themeColor="text1"/>
          <w:sz w:val="24"/>
          <w:szCs w:val="24"/>
          <w:vertAlign w:val="subscript"/>
        </w:rPr>
        <w:t>B</w:t>
      </w:r>
      <w:r w:rsidRPr="007A797D">
        <w:rPr>
          <w:rFonts w:cs="Times"/>
          <w:color w:val="000000" w:themeColor="text1"/>
          <w:sz w:val="24"/>
          <w:szCs w:val="24"/>
        </w:rPr>
        <w:t xml:space="preserve"> agonist, has been shown to normalize protein synthesis and correct increased spine density </w:t>
      </w:r>
      <w:r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{"citationID":"vdhyVJcH","properties":{"formattedCitation":"(Henderson et al., 2012)","plainCitation":"(Henderson et al., 2012)","noteIndex":0},"citationItems":[{"id":1117,"uris":["http://zotero.org/users/5387269/items/P5LNJCPY"],"itemData":{"id":1117,"type":"article-journal","abstract":"Fragile X syndrome (FXS), the most common inherited cause of intellectual disability and autism, results from the transcriptional silencing of FMR1 and loss of the mRNA translational repressor protein fragile X mental retardation protein (FMRP). Patients with FXS exhibit changes in neuronal dendritic spine morphology, a pathology associated with altered synaptic function. Studies in the mouse model of fragile X have shown that loss of FMRP causes excessive synaptic protein synthesis, which results in synaptic dysfunction and altered spine morphology. We tested whether the pharmacologic activation of the γ-aminobutyric acid type B (GABAB) receptor could correct or reverse these phenotypes in Fmr1-knockout mice. Basal protein synthesis, which is elevated in the hippocampus of Fmr1-knockout mice, was corrected by the in vitro application of the selective GABAB receptor agonist STX209 (arbaclofen, R-baclofen). STX209 also reduced to wild-type values the elevated AMPA receptor internalization in Fmr1-knockout cultured neurons, a known functional consequence of increased protein synthesis. Acute administration of STX209 in vivo, at doses that modify behavior, decreased mRNA translation in the cortex of Fmr1-knockout mice. Finally, the chronic administration of STX209 in juvenile mice corrected the increased spine density in Fmr1-knockout mice without affecting spine density in wild-type mice. Thus, activation of the GABAB receptor with STX209 corrected synaptic abnormalities considered central to fragile X pathophysiology, a finding that suggests that STX209 may be a potentially effective therapy to treat the core symptoms of FXS.","container-title":"Science translational medicine","DOI":"10.1126/scitranslmed.3004218","ISSN":"1946-6234","issue":"152","journalAbbreviation":"Sci Transl Med","note":"PMID: 22993295\nPMCID: PMC8826584","page":"152ra128","source":"PubMed Central","title":"Reversal of Disease-Related Pathologies in the Fragile X Mouse Model by Selective Activation of GABAB Receptors with Arbaclofen","volume":"4","author":[{"family":"Henderson","given":"Christina"},{"family":"Wijetunge","given":"Lasani"},{"family":"Kinoshita","given":"Mika Nakamoto"},{"family":"Shumway","given":"Matthew"},{"family":"Hammond","given":"Rebecca S."},{"family":"Postma","given":"Friso R."},{"family":"Brynczka","given":"Christopher"},{"family":"Rush","given":"Roger"},{"family":"Thomas","given":"Alexia"},{"family":"Paylor","given":"Richard"},{"family":"Warren","given":"Stephen T."},{"family":"Vanderklish","given":"Peter W."},{"family":"Kind","given":"Peter C."},{"family":"Carpenter","given":"Randall L."},{"family":"Bear","given":"Mark F."},{"family":"Healy","given":"Aileen M."}],"issued":{"date-parts":[["2012",9,19]]}}}],"schema":"https://github.com/citation-style-language/schema/raw/master/csl-citation.json"} </w:instrText>
      </w:r>
      <w:r w:rsidRPr="007A797D">
        <w:rPr>
          <w:rFonts w:cs="Times"/>
          <w:color w:val="000000" w:themeColor="text1"/>
          <w:sz w:val="24"/>
          <w:szCs w:val="24"/>
        </w:rPr>
        <w:fldChar w:fldCharType="separate"/>
      </w:r>
      <w:r w:rsidR="004C165C" w:rsidRPr="007A797D">
        <w:rPr>
          <w:rFonts w:cs="Times"/>
          <w:sz w:val="24"/>
        </w:rPr>
        <w:t>(Henderson et al., 2012)</w:t>
      </w:r>
      <w:r w:rsidRPr="007A797D">
        <w:rPr>
          <w:rFonts w:cs="Times"/>
          <w:color w:val="000000" w:themeColor="text1"/>
          <w:sz w:val="24"/>
          <w:szCs w:val="24"/>
        </w:rPr>
        <w:fldChar w:fldCharType="end"/>
      </w:r>
      <w:r w:rsidRPr="007A797D">
        <w:rPr>
          <w:rFonts w:cs="Times"/>
          <w:color w:val="000000" w:themeColor="text1"/>
          <w:sz w:val="24"/>
          <w:szCs w:val="24"/>
        </w:rPr>
        <w:t>. In a phase 3 human trial, adults and adolescents showed no improvement in outcome measures, but children (ages 5-11) showed significant improvement in the ABC-C</w:t>
      </w:r>
      <w:r w:rsidRPr="007A797D">
        <w:rPr>
          <w:rFonts w:cs="Times"/>
          <w:color w:val="000000" w:themeColor="text1"/>
          <w:sz w:val="24"/>
          <w:szCs w:val="24"/>
          <w:vertAlign w:val="subscript"/>
        </w:rPr>
        <w:t>FX</w:t>
      </w:r>
      <w:r w:rsidRPr="007A797D">
        <w:rPr>
          <w:rFonts w:cs="Times"/>
          <w:color w:val="000000" w:themeColor="text1"/>
          <w:sz w:val="24"/>
          <w:szCs w:val="24"/>
        </w:rPr>
        <w:t xml:space="preserve"> Irritability subscale and Parenting Stress Index as well as trends </w:t>
      </w:r>
      <w:r w:rsidR="00A94EFA" w:rsidRPr="007A797D">
        <w:rPr>
          <w:rFonts w:cs="Times"/>
          <w:color w:val="000000" w:themeColor="text1"/>
          <w:sz w:val="24"/>
          <w:szCs w:val="24"/>
        </w:rPr>
        <w:t>toward</w:t>
      </w:r>
      <w:r w:rsidRPr="007A797D">
        <w:rPr>
          <w:rFonts w:cs="Times"/>
          <w:color w:val="000000" w:themeColor="text1"/>
          <w:sz w:val="24"/>
          <w:szCs w:val="24"/>
        </w:rPr>
        <w:t xml:space="preserve"> improvement in hyperactivity and social avoidance </w:t>
      </w:r>
      <w:r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{"citationID":"ns2HvqHn","properties":{"formattedCitation":"(E. Berry-Kravis et al., 2017)","plainCitation":"(E. Berry-Kravis et al., 2017)","noteIndex":0},"citationItems":[{"id":812,"uris":["http://zotero.org/users/5387269/items/QPVME9G8"],"itemData":{"id":812,"type":"article-journal","abstract":"Background\nArbaclofen improved multiple abnormal phenotypes in animal models of fragile X syndrome (FXS) and showed promising results in a phase 2 clinical study. The objective of the study is to determine safety and efficacy of arbaclofen for social avoidance in FXS.\n\nMethods\nTwo phase 3 placebo-controlled trials were conducted, a flexible dose trial in subjects age 12–50 (209FX301, adolescent/adult study) and a fixed dose trial in subjects age 5–11 (209FX302, child study). The primary endpoint for both trials was the Social Avoidance subscale of the Aberrant Behavior Checklist-Community Edition, FXS-specific (ABC-CFX). Secondary outcomes included other ABC-CFX subscale scores, Clinical Global Impression-Improvement (CGI-I), Clinical Global Impression-Severity (CGI-S), and Vineland Adaptive Behavior Scales, Second Edition (Vineland-II) Socialization domain score.\n\nResults\nA total 119 of 125 randomized subjects completed the adolescent/adult study (n = 57 arbaclofen, 62 placebo) and 159/172 completed the child study (arbaclofen 5 BID n = 38; 10 BID n = 39; 10 TID n = 38; placebo n = 44). There were no serious adverse events (AEs); the most common AEs included somatic (headache, vomiting, nausea), neurobehavioral (irritability/agitation, anxiety, hyperactivity), decreased appetite, and infectious conditions, many of which were also common on placebo. In the combined studies, there were 13 discontinuations (n = 12 arbaclofen, 1 placebo) due to AEs (all neurobehavioral). The adolescent/adult study did not show benefit for arbaclofen over placebo for any measure. In the child study, the highest dose group showed benefit over placebo on the ABC-CFX Irritability subscale (p = 0.03) and Parenting Stress Index (PSI, p = 0.03) and trends toward benefit on the ABC-CFX Social Avoidance and Hyperactivity subscales (both p &lt; 0.1) and CGI-I (p = 0.119). Effect size in the highest dose group was similar to effect sizes for FDA-approved serotonin reuptake inhibitors (SSRIs).\n\nConclusions\nArbaclofen did not meet the primary outcome of improved social avoidance in FXS in either study. Data from secondary measures in the child study suggests younger patients may derive benefit, but additional studies with a larger cohort on higher doses would be required to confirm this finding. The reported studies illustrate the challenges but represent a significant step forward in translating targeted treatments from preclinical models to clinical trials in humans with FXS.","container-title":"Journal of Neurodevelopmental Disorders","DOI":"10.1186/s11689-016-9181-6","ISSN":"1866-1947","journalAbbreviation":"J Neurodev Disord","note":"PMID: 28616094\nPMCID: PMC5467054","page":"3","source":"PubMed Central","title":"Arbaclofen in fragile X syndrome: results of phase 3 trials","title-short":"Arbaclofen in fragile X syndrome","volume":"9","author":[{"family":"Berry-Kravis","given":"Elizabeth"},{"family":"Hagerman","given":"Randi"},{"family":"Visootsak","given":"Jeannie"},{"family":"Budimirovic","given":"Dejan"},{"family":"Kaufmann","given":"Walter E."},{"family":"Cherubini","given":"Maryann"},{"family":"Zarevics","given":"Peter"},{"family":"Walton-Bowen","given":"Karen"},{"family":"Wang","given":"Paul"},{"family":"Bear","given":"Mark F."},{"family":"Carpenter","given":"Randall L."}],"issued":{"date-parts":[["2017",6,12]]}}}],"schema":"https://github.com/citation-style-language/schema/raw/master/csl-citation.json"} </w:instrText>
      </w:r>
      <w:r w:rsidRPr="007A797D">
        <w:rPr>
          <w:rFonts w:cs="Times"/>
          <w:color w:val="000000" w:themeColor="text1"/>
          <w:sz w:val="24"/>
          <w:szCs w:val="24"/>
        </w:rPr>
        <w:fldChar w:fldCharType="separate"/>
      </w:r>
      <w:r w:rsidR="004C165C" w:rsidRPr="007A797D">
        <w:rPr>
          <w:rFonts w:cs="Times"/>
          <w:sz w:val="24"/>
        </w:rPr>
        <w:t>(E. Berry-Kravis et al., 2017)</w:t>
      </w:r>
      <w:r w:rsidRPr="007A797D">
        <w:rPr>
          <w:rFonts w:cs="Times"/>
          <w:color w:val="000000" w:themeColor="text1"/>
          <w:sz w:val="24"/>
          <w:szCs w:val="24"/>
        </w:rPr>
        <w:fldChar w:fldCharType="end"/>
      </w:r>
      <w:r w:rsidRPr="007A797D">
        <w:rPr>
          <w:rFonts w:cs="Times"/>
          <w:color w:val="000000" w:themeColor="text1"/>
          <w:sz w:val="24"/>
          <w:szCs w:val="24"/>
        </w:rPr>
        <w:t xml:space="preserve">. </w:t>
      </w:r>
      <w:r w:rsidR="004F3F64" w:rsidRPr="007A797D">
        <w:rPr>
          <w:rFonts w:cs="Times"/>
          <w:color w:val="000000" w:themeColor="text1"/>
          <w:sz w:val="24"/>
          <w:szCs w:val="24"/>
        </w:rPr>
        <w:t xml:space="preserve">Recent preclinical work has shown success in using racemic baclofen (RBAC), the enantiomer of arbaclofen, in FMR1 KO mice </w:t>
      </w:r>
      <w:r w:rsidR="004F3F64"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{"citationID":"lWb0lavl","properties":{"formattedCitation":"(Sinclair et al., 2017)","plainCitation":"(Sinclair et al., 2017)","noteIndex":0},"citationItems":[{"id":780,"uris":["http://zotero.org/users/5387269/items/GSJZN37C"],"itemData":{"id":780,"type":"article-journal","abstract":"Fragile X syndrome is a genetic condition resulting from FMR1 gene mutation that leads to intellectual disability, autism-like symptoms, and sensory hypersensitivity. Arbaclofen, a GABA-B agonist, has shown efficacy in some individuals with FXS but has become unavailable after unsuccessful clinical trials, prompting interest in publicly available, racemic baclofen. The present study investigated whether racemic baclofen can remediate abnormalities of neural circuit function, sensory processing, and behavior in Fmr1 knockout mice, a rodent model of fragile X syndrome. Fmr1 knockout mice showed increased baseline and auditory-evoked high-frequency gamma (30–80 Hz) power relative to C57BL/6 controls, as measured by electroencephalography. These deficits were accompanied by decreased T maze spontaneous alternation, decreased social interactions, and increased open field center time, suggestive of diminished working memory, sociability, and anxiety-like behavior, respectively. Abnormal auditory-evoked gamma oscillations, working memory, and anxiety-related behavior were normalized by treatment with baclofen, but impaired sociability was not. Improvements in working memory were evident predominantly in mice whose auditory-evoked gamma oscillations were dampened by baclofen. These findings suggest that racemic baclofen may be useful for targeting sensory and cognitive disturbances in fragile X syndrome.","container-title":"eNeuro","DOI":"10.1523/ENEURO.0380-16.2017","ISSN":"2373-2822","issue":"1","journalAbbreviation":"eNeuro","note":"PMID: 28451631\nPMCID: PMC5394929","page":"ENEURO.0380-16.2017","source":"PubMed Central","title":"GABA-B Agonist Baclofen Normalizes Auditory-Evoked Neural Oscillations and Behavioral Deficits in the Fmr1 Knockout Mouse Model of Fragile X Syndrome","volume":"4","author":[{"family":"Sinclair","given":"D."},{"family":"Featherstone","given":"R."},{"family":"Naschek","given":"M."},{"family":"Nam","given":"J."},{"family":"Du","given":"A."},{"family":"Wright","given":"S."},{"family":"Pance","given":"K."},{"family":"Melnychenko","given":"O."},{"family":"Weger","given":"R."},{"family":"Akuzawa","given":"S."},{"family":"Matsumoto","given":"M."},{"family":"Siegel","given":"S. J."}],"issued":{"date-parts":[["2017",3,1]]}}}],"schema":"https://github.com/citation-style-language/schema/raw/master/csl-citation.json"} </w:instrText>
      </w:r>
      <w:r w:rsidR="004F3F64" w:rsidRPr="007A797D">
        <w:rPr>
          <w:rFonts w:cs="Times"/>
          <w:color w:val="000000" w:themeColor="text1"/>
          <w:sz w:val="24"/>
          <w:szCs w:val="24"/>
        </w:rPr>
        <w:fldChar w:fldCharType="separate"/>
      </w:r>
      <w:r w:rsidR="004C165C" w:rsidRPr="007A797D">
        <w:rPr>
          <w:rFonts w:cs="Times"/>
          <w:sz w:val="24"/>
        </w:rPr>
        <w:t>(Sinclair et al., 2017)</w:t>
      </w:r>
      <w:r w:rsidR="004F3F64" w:rsidRPr="007A797D">
        <w:rPr>
          <w:rFonts w:cs="Times"/>
          <w:color w:val="000000" w:themeColor="text1"/>
          <w:sz w:val="24"/>
          <w:szCs w:val="24"/>
        </w:rPr>
        <w:fldChar w:fldCharType="end"/>
      </w:r>
      <w:r w:rsidR="004F3F64" w:rsidRPr="007A797D">
        <w:rPr>
          <w:rFonts w:cs="Times"/>
          <w:color w:val="000000" w:themeColor="text1"/>
          <w:sz w:val="24"/>
          <w:szCs w:val="24"/>
        </w:rPr>
        <w:t xml:space="preserve">. A phase 2 study examined </w:t>
      </w:r>
      <w:r w:rsidR="00A94EFA" w:rsidRPr="007A797D">
        <w:rPr>
          <w:rFonts w:cs="Times"/>
          <w:color w:val="000000" w:themeColor="text1"/>
          <w:sz w:val="24"/>
          <w:szCs w:val="24"/>
        </w:rPr>
        <w:t>single-dose</w:t>
      </w:r>
      <w:r w:rsidR="004F3F64" w:rsidRPr="007A797D">
        <w:rPr>
          <w:rFonts w:cs="Times"/>
          <w:color w:val="000000" w:themeColor="text1"/>
          <w:sz w:val="24"/>
          <w:szCs w:val="24"/>
        </w:rPr>
        <w:t xml:space="preserve"> RBAC in both humans and FMR1 KO mice and found reduced gamma power in both humans and mice </w:t>
      </w:r>
      <w:r w:rsidR="004F3F64"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{"citationID":"IWodmjbM","properties":{"formattedCitation":"(Jonak et al., 2022)","plainCitation":"(Jonak et al., 2022)","noteIndex":0},"citationItems":[{"id":1180,"uris":["http://zotero.org/users/5387269/items/BUPTTAPJ"],"itemData":{"id":1180,"type":"article-journal","abstract":"Fragile X syndrome (FXS) is the most common inherited form of neurodevelopmental disability. It is often characterized, especially in males, by intellectual disability, anxiety, repetitive behavior, social communication deficits, delayed language development, and abnormal sensory processing. Recently, we identified electroencephalographic (EEG) biomarkers that are conserved between the mouse model of FXS (Fmr1 KO mice) and humans with FXS. In this report, we evaluate small molecule target engagement utilizing multielectrode array electrophysiology in the Fmr1 KO mouse and in humans with FXS. Neurophysiologic target engagement was evaluated using single doses of the GABAB selective agonist racemic baclofen (RBAC). In Fmr1 KO mice and in humans with FXS, baclofen use was associated with suppression of elevated gamma power and increase in low-frequency power at rest. In the Fmr1 KO mice, a baclofen-associated improvement in auditory chirp synchronization was also noted. Overall, we noted synchronized target engagement of RBAC on resting state electrophysiology, in particular the reduction of aberrant high frequency gamma activity, across species in FXS. This finding holds promise for translational medicine approaches to drug development for FXS, synchronizing treatment study across species using well-established EEG biological markers in this field. The human experiments are registered under NCT02998151.","container-title":"Journal of Neurodevelopmental Disorders","DOI":"10.1186/s11689-022-09455-9","ISSN":"1866-1955","issue":"1","journalAbbreviation":"J Neurodevelop Disord","language":"en","license":"2022 The Author(s)","note":"number: 1\npublisher: BioMed Central","page":"1-15","source":"jneurodevdisorders-biomedcentral-com.ezproxy.lib.ou.edu","title":"Baclofen-associated neurophysiologic target engagement across species in fragile X syndrome","volume":"14","author":[{"family":"Jonak","given":"Carrie R."},{"family":"Pedapati","given":"Ernest V."},{"family":"Schmitt","given":"Lauren M."},{"family":"Assad","given":"Samantha A."},{"family":"Sandhu","given":"Manbir S."},{"family":"DeStefano","given":"Lisa"},{"family":"Ethridge","given":"Lauren"},{"family":"Razak","given":"Khaleel A."},{"family":"Sweeney","given":"John A."},{"family":"Binder","given":"Devin K."},{"family":"Erickson","given":"Craig A."}],"issued":{"date-parts":[["2022",12]]}}}],"schema":"https://github.com/citation-style-language/schema/raw/master/csl-citation.json"} </w:instrText>
      </w:r>
      <w:r w:rsidR="004F3F64" w:rsidRPr="007A797D">
        <w:rPr>
          <w:rFonts w:cs="Times"/>
          <w:color w:val="000000" w:themeColor="text1"/>
          <w:sz w:val="24"/>
          <w:szCs w:val="24"/>
        </w:rPr>
        <w:fldChar w:fldCharType="separate"/>
      </w:r>
      <w:r w:rsidR="004C165C" w:rsidRPr="007A797D">
        <w:rPr>
          <w:rFonts w:cs="Times"/>
          <w:sz w:val="24"/>
        </w:rPr>
        <w:t>(Jonak et al., 2022)</w:t>
      </w:r>
      <w:r w:rsidR="004F3F64" w:rsidRPr="007A797D">
        <w:rPr>
          <w:rFonts w:cs="Times"/>
          <w:color w:val="000000" w:themeColor="text1"/>
          <w:sz w:val="24"/>
          <w:szCs w:val="24"/>
        </w:rPr>
        <w:fldChar w:fldCharType="end"/>
      </w:r>
      <w:r w:rsidR="004F3F64" w:rsidRPr="007A797D">
        <w:rPr>
          <w:rFonts w:cs="Times"/>
          <w:color w:val="000000" w:themeColor="text1"/>
          <w:sz w:val="24"/>
          <w:szCs w:val="24"/>
        </w:rPr>
        <w:t>.</w:t>
      </w:r>
    </w:p>
    <w:p w14:paraId="217C0D28" w14:textId="77777777" w:rsidR="00B04197" w:rsidRPr="007A797D" w:rsidRDefault="00B04197" w:rsidP="00B04197">
      <w:pPr>
        <w:pStyle w:val="Heading3"/>
        <w:rPr>
          <w:rFonts w:cs="Times"/>
        </w:rPr>
      </w:pPr>
      <w:bookmarkStart w:id="11" w:name="_Toc152844884"/>
      <w:r w:rsidRPr="007A797D">
        <w:rPr>
          <w:rFonts w:cs="Times"/>
        </w:rPr>
        <w:lastRenderedPageBreak/>
        <w:t>Cyclic AMP</w:t>
      </w:r>
      <w:bookmarkEnd w:id="11"/>
    </w:p>
    <w:p w14:paraId="2F11854F" w14:textId="106B15E4" w:rsidR="00B04197" w:rsidRPr="007A797D" w:rsidRDefault="00B04197" w:rsidP="00B04197">
      <w:pPr>
        <w:spacing w:after="0" w:line="480" w:lineRule="auto"/>
        <w:ind w:firstLine="720"/>
        <w:rPr>
          <w:rFonts w:cs="Times"/>
          <w:color w:val="000000" w:themeColor="text1"/>
          <w:sz w:val="24"/>
          <w:szCs w:val="24"/>
        </w:rPr>
      </w:pPr>
      <w:r w:rsidRPr="007A797D">
        <w:rPr>
          <w:rFonts w:cs="Times"/>
          <w:color w:val="000000" w:themeColor="text1"/>
          <w:sz w:val="24"/>
          <w:szCs w:val="24"/>
        </w:rPr>
        <w:t xml:space="preserve">Another potential target for treatment of FXS is through its link to cyclic AMP (cAMP). </w:t>
      </w:r>
      <w:r w:rsidR="00A94EFA" w:rsidRPr="007A797D">
        <w:rPr>
          <w:rFonts w:cs="Times"/>
          <w:color w:val="000000" w:themeColor="text1"/>
          <w:sz w:val="24"/>
          <w:szCs w:val="24"/>
        </w:rPr>
        <w:t>The absence</w:t>
      </w:r>
      <w:r w:rsidRPr="007A797D">
        <w:rPr>
          <w:rFonts w:cs="Times"/>
          <w:color w:val="000000" w:themeColor="text1"/>
          <w:sz w:val="24"/>
          <w:szCs w:val="24"/>
        </w:rPr>
        <w:t xml:space="preserve"> of FMRP is associated with a reduction in cAMP in both people with FXS and in animal models </w:t>
      </w:r>
      <w:r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{"citationID":"oJULDyY7","properties":{"formattedCitation":"(E. Berry-Kravis et al., 1995; E. Berry-Kravis &amp; Huttenlocher, 1992; Choi et al., 2015; Gurney et al., 2017; Kanellopoulos et al., 2012; Kelley et al., 2007)","plainCitation":"(E. Berry-Kravis et al., 1995; E. Berry-Kravis &amp; Huttenlocher, 1992; Choi et al., 2015; Gurney et al., 2017; Kanellopoulos et al., 2012; Kelley et al., 2007)","noteIndex":0},"citationItems":[{"id":1110,"uris":["http://zotero.org/users/5387269/items/7BI9ZFEZ"],"itemData":{"id":1110,"type":"article-journal","abstract":"The cAMP cascade is an intracellular signal transduction system thought to be important for neuronal regulation and information storage. cAMP production is reduced in platelets from patients with fragile X syndrome. In the present study we assayed cAMP metabolism, Xq27.3 fragile site percentages, size of amplification mutation in fragile X mental retardation-1 gene (FMR-1), and FMR-1 mRNA levels in 21 lymphoblastoid cell lines (LCL) from fragile X patients. cAMP production was diminished in fragile X LCL relative to controls (n = 20) when cells were assayed in prostaglandin E1 (74%, p &lt; 0.02) and in forskolin (64%, p &lt; 0.1) although the difference was statistically significant only in prostaglandin E1. The length of the FMR-1 amplification mutation correlated with measures of cAMP production which were unassociated with receptor activation (r = -0.53, p = 0.02, and r = -0.48, p = 0.03, for unstimulated and forskolin-stimulated cAMP production, respectively). In fragile X LCL, fragile site percentages did not correlate with any measure of cAMP production. All fragile X LCL showed absence of FMR-1 mRNA. These data suggest that diminished cAMP production in fragile X tissues may be linked to the fragile X amplification mutation, either as a result of influences of the mutation on FMR-1 expression or on transcription of other genes downstream from FMR-1.","container-title":"Pediatric Research","DOI":"10.1203/00006450-199511000-00002","ISSN":"0031-3998","issue":"5","journalAbbreviation":"Pediatr Res","language":"eng","note":"PMID: 8552427","page":"638-643","source":"PubMed","title":"Reduced cyclic AMP production in fragile X syndrome: cytogenetic and molecular correlations","title-short":"Reduced cyclic AMP production in fragile X syndrome","volume":"38","author":[{"family":"Berry-Kravis","given":"E."},{"family":"Hicar","given":"M."},{"family":"Ciurlionis","given":"R."}],"issued":{"date-parts":[["1995",11]]}}},{"id":1111,"uris":["http://zotero.org/users/5387269/items/DXT5UWQL"],"itemData":{"id":1111,"type":"article-journal","abstract":"Cyclic AMP (cAMP) metabolism was studied in platelets from a series of 14 patients with fragile X syndrome (fra X) and 21 control individuals. 1-Isobutyl-3-methylxanthine was used to inhibit phosphodiesterase and thus measure cAMP production, prostaglandin E1 was used to assess receptor-mediated cAMP accumulation, and forskolin was used to directly stimulate the catalytic subunit. In patients with fra X, basal production was 63% of that of control subjects (p = 0.019). Prostaglandin E1- and forskolin-stimulated production were 61% (p = 0.039) and 56% (p = 0.012) of that of control subjects, respectively. cAMP production in 8 patients with fra X overlapped the control range, whereas measures of production in 6 patients formed a cluster with values lower than any of the 21 control subjects assayed, suggesting possible biochemical heterogeneity within patients with fra X. Results obtained from the group of patients with fra X suggest possible abnormal function or regulation of the catalytic subunit of adenylate cyclase in at least a subgroup of patients with fra X. Variability of biochemical findings in patients with fra X may reflect the known high variability of the clinical syndrome.","container-title":"Annals of Neurology","DOI":"10.1002/ana.410310105","ISSN":"0364-5134","issue":"1","journalAbbreviation":"Ann Neurol","language":"eng","note":"PMID: 1371909","page":"22-26","source":"PubMed","title":"Cyclic AMP metabolism in fragile X syndrome","volume":"31","author":[{"family":"Berry-Kravis","given":"E."},{"family":"Huttenlocher","given":"P. R."}],"issued":{"date-parts":[["1992",1]]}}},{"id":1107,"uris":["http://zotero.org/users/5387269/items/KTNIUQLS"],"itemData":{"id":1107,"type":"article-journal","abstract":"Fragile X syndrome (FXS) is the leading cause of both intellectual disability and autism resulting from a single gene mutation. Previously, we characterized cognitive impairments and brain structural defects in a Drosophila model of FXS and demonstrated that these impairments were rescued by treatment with metabotropic glutamate receptor (mGluR) antagonists or lithium. A well-documented biochemical defect observed in fly and mouse FXS models and FXS patients is low cAMP levels. cAMP levels can be regulated by mGluR signaling. Herein, we demonstrate PDE-4 inhibition as a therapeutic strategy to ameliorate memory impairments and brain structural defects in the Drosophila model of fragile X. Furthermore, we examine the effects of PDE-4 inhibition by pharmacologic treatment in the fragile X mouse model. We demonstrate that acute inhibition of PDE-4 by pharmacologic treatment in hippocampal slices rescues the enhanced mGluR-dependent LTD phenotype observed in FXS mice. Additionally, we find that chronic treatment of FXS model mice, in adulthood, also restores the level of mGluR-dependent LTD to that observed in wild-type animals. Translating the findings of successful pharmacologic intervention from the Drosophila model into the mouse model of FXS is an important advance, in that this identifies and validates PDE-4 inhibition as potential therapeutic intervention for the treatment of individuals afflicted with FXS.","container-title":"The Journal of Neuroscience: The Official Journal of the Society for Neuroscience","DOI":"10.1523/JNEUROSCI.1356-12.2015","ISSN":"1529-2401","issue":"1","journalAbbreviation":"J Neurosci","language":"eng","note":"PMID: 25568131\nPMCID: PMC4287155","page":"396-408","source":"PubMed","title":"PDE-4 inhibition rescues aberrant synaptic plasticity in Drosophila and mouse models of fragile X syndrome","volume":"35","author":[{"family":"Choi","given":"Catherine H."},{"family":"Schoenfeld","given":"Brian P."},{"family":"Weisz","given":"Eliana D."},{"family":"Bell","given":"Aaron J."},{"family":"Chambers","given":"Daniel B."},{"family":"Hinchey","given":"Joseph"},{"family":"Choi","given":"Richard J."},{"family":"Hinchey","given":"Paul"},{"family":"Kollaros","given":"Maria"},{"family":"Gertner","given":"Michael J."},{"family":"Ferrick","given":"Neal J."},{"family":"Terlizzi","given":"Allison M."},{"family":"Yohn","given":"Nicole"},{"family":"Koenigsberg","given":"Eric"},{"family":"Liebelt","given":"David A."},{"family":"Zukin","given":"R. Suzanne"},{"family":"Woo","given":"Newton H."},{"family":"Tranfaglia","given":"Michael R."},{"family":"Louneva","given":"Natalia"},{"family":"Arnold","given":"Steven E."},{"family":"Siegel","given":"Steven J."},{"family":"Bolduc","given":"Francois V."},{"family":"McDonald","given":"Thomas V."},{"family":"Jongens","given":"Thomas A."},{"family":"McBride","given":"Sean M. J."}],"issued":{"date-parts":[["2015",1,7]]}}},{"id":1115,"uris":["http://zotero.org/users/5387269/items/4AME3DMJ"],"itemData":{"id":1115,"type":"article-journal","abstract":"Fragile-X syndrome (FXS) patients display intellectual disability and autism spectrum disorder due to silencing of the X-linked, fragile-X mental retardation-1 (FMR1) gene. Dysregulation of cAMP metabolism is a consistent finding in patients and in the mouse and fly FXS models. We therefore explored if BPN14770, a prototypic phosphodiesterase-4D negative allosteric modulator (PDE4D-NAM) in early human clinical trials, might provide therapeutic benefit in the mouse FXS model. Daily treatment of adult male fmr1 C57Bl6 knock-out mice with BPN14770 for 14 days reduced hyperarousal, improved social interaction, and improved natural behaviors such as nesting and marble burying as well as dendritic spine morphology. There was no decrement in behavioral scores in control C57Bl6 treated with BPN14770. The behavioral benefit of BPN14770 persisted two weeks after washout of the drug. Thus, BPN14770 may be useful for the treatment of fragile-X syndrome and other disorders with decreased cAMP signaling.","container-title":"Scientific Reports","DOI":"10.1038/s41598-017-15028-x","ISSN":"2045-2322","journalAbbreviation":"Sci Rep","note":"PMID: 29116166\nPMCID: PMC5677090","page":"14653","source":"PubMed Central","title":"Multiple Behavior Phenotypes of the Fragile-X Syndrome Mouse Model Respond to Chronic Inhibition of Phosphodiesterase-4D (PDE4D)","volume":"7","author":[{"family":"Gurney","given":"Mark E."},{"family":"Cogram","given":"Patricia"},{"family":"Deacon","given":"Robert M"},{"family":"Rex","given":"Christopher"},{"family":"Tranfaglia","given":"Michael"}],"issued":{"date-parts":[["2017",11,7]]}}},{"id":1106,"uris":["http://zotero.org/users/5387269/items/NCCNRHMI"],"itemData":{"id":1106,"type":"article-journal","abstract":"Loss of the RNA-binding fragile X protein [fragile X mental retardation protein (FMRP)] results in a spectrum of cognitive deficits, the fragile X syndrome (FXS), while aging individuals with decreased protein levels present with a subset of these symptoms and tremor. The broad range of behavioral deficits likely reflects the ubiquitous distribution and multiple functions of the protein. FMRP loss is expected to affect multiple neuronal proteins and intracellular signaling pathways, whose identity and interactions are essential in understanding and ameliorating FXS symptoms. We used heterozygous mutants and targeted RNA interference-mediated abrogation in Drosophila to uncover molecular pathways affected by FMRP reduction. We present evidence that FMRP loss results in excess metabotropic glutamate receptor (mGluR) activity, attributable at least in part to elevation of the protein in affected neurons. Using high-resolution behavioral, genetic, and biochemical analyses, we present evidence that excess mGluR upon FMRP attenuation is linked to the cAMP decrement reported in patients and models, and underlies olfactory associative learning and memory deficits. Furthermore, our data indicate positive transcriptional regulation of the fly fmr1 gene by cAMP, via protein kinase A, likely through the transcription factor CREB. Because the human Fmr1 gene also contains CREB binding sites, the interaction of mGluR excess and cAMP signaling defects we present suggests novel combinatorial pharmaceutical approaches to symptom amelioration upon FMRP attenuation.","container-title":"The Journal of Neuroscience: The Official Journal of the Society for Neuroscience","DOI":"10.1523/JNEUROSCI.1347-12.2012","ISSN":"1529-2401","issue":"38","journalAbbreviation":"J Neurosci","language":"eng","note":"PMID: 22993428\nPMCID: PMC6621471","page":"13111-13124","source":"PubMed","title":"Learning and memory deficits consequent to reduction of the fragile X mental retardation protein result from metabotropic glutamate receptor-mediated inhibition of cAMP signaling in Drosophila","volume":"32","author":[{"family":"Kanellopoulos","given":"Alexandros K."},{"family":"Semelidou","given":"Ourania"},{"family":"Kotini","given":"Andriana G."},{"family":"Anezaki","given":"Maria"},{"family":"Skoulakis","given":"Efthimios M. C."}],"issued":{"date-parts":[["2012",9,19]]}}},{"id":1108,"uris":["http://zotero.org/users/5387269/items/NDZRGKTE"],"itemData":{"id":1108,"type":"article-journal","abstract":"Fragile X syndrome (FX), the most common heritable cause of mental retardation and autism, is a developmental disorder characterized by physical, cognitive, and behavioral deficits. FX results from a trinucleotide expansion mutation in the fmr1 gene that reduces levels of fragile X mental retardation protein (FMRP). Although research efforts have focused on FMRP's impact on mGluR signaling, how the loss of FMRP leads to the individual symptoms of FX is not known. Previous studies on human FX blood cells revealed alterations in the cyclic adenosine 3', 5'-monophosphate (cAMP) cascade. We tested the hypothesis that cAMP signaling is altered in the FX nervous system using three different model systems. Induced levels of cAMP in platelets and in brains of fmr1 knockout mice are substantially reduced. Cyclic AMP induction is also significantly reduced in human FX neural cells. Furthermore, cAMP production is decreased in the heads of FX Drosophila and this defect can be rescued by reintroduction of the dfmr gene. Our results indicate that a robust defect in cAMP production in FX is conserved across species and suggest that cAMP metabolism may serve as a useful biomarker in the human disease population. Reduced cAMP induction has implications for the underlying causes of FX and autism spectrum disorders. Pharmacological agents known to modulate the cAMP cascade may be therapeutic in FX patients and can be tested in these models, thus supplementing current efforts centered on mGluR signaling.","container-title":"PloS One","DOI":"10.1371/journal.pone.0000931","ISSN":"1932-6203","issue":"9","journalAbbreviation":"PLoS One","language":"eng","note":"PMID: 17895972\nPMCID: PMC1976557","page":"e931","source":"PubMed","title":"The cyclic AMP cascade is altered in the fragile X nervous system","volume":"2","author":[{"family":"Kelley","given":"Daniel J."},{"family":"Davidson","given":"Richard J."},{"family":"Elliott","given":"Jamie L."},{"family":"Lahvis","given":"Garet P."},{"family":"Yin","given":"Jerry C. P."},{"family":"Bhattacharyya","given":"Anita"}],"issued":{"date-parts":[["2007",9,26]]}}}],"schema":"https://github.com/citation-style-language/schema/raw/master/csl-citation.json"} </w:instrText>
      </w:r>
      <w:r w:rsidRPr="007A797D">
        <w:rPr>
          <w:rFonts w:cs="Times"/>
          <w:color w:val="000000" w:themeColor="text1"/>
          <w:sz w:val="24"/>
          <w:szCs w:val="24"/>
        </w:rPr>
        <w:fldChar w:fldCharType="separate"/>
      </w:r>
      <w:r w:rsidR="004C165C" w:rsidRPr="007A797D">
        <w:rPr>
          <w:rFonts w:cs="Times"/>
          <w:sz w:val="24"/>
        </w:rPr>
        <w:t>(E. Berry-Kravis et al., 1995; E. Berry-Kravis &amp; Huttenlocher, 1992; Choi et al., 2015; Gurney et al., 2017; Kanellopoulos et al., 2012; Kelley et al., 2007)</w:t>
      </w:r>
      <w:r w:rsidRPr="007A797D">
        <w:rPr>
          <w:rFonts w:cs="Times"/>
          <w:color w:val="000000" w:themeColor="text1"/>
          <w:sz w:val="24"/>
          <w:szCs w:val="24"/>
        </w:rPr>
        <w:fldChar w:fldCharType="end"/>
      </w:r>
      <w:r w:rsidRPr="007A797D">
        <w:rPr>
          <w:rFonts w:cs="Times"/>
          <w:color w:val="000000" w:themeColor="text1"/>
          <w:sz w:val="24"/>
          <w:szCs w:val="24"/>
        </w:rPr>
        <w:t xml:space="preserve">. cAMP is a second messenger that is involved in many processes in the body. Importantly, it facilitates associative learning through activation of protein kinase A (PKA) after N-methyl-D-aspartate receptor (NMDAR) activation. Phosphodiesterase-4D (PDE4D) is a regulator of the cAMP involved in associative learning. Therefore, inhibition of PDE4D may increase cAMP and improve associative learning in FXS by allowing for increased utilization of existing cAMP. BPN14770, a PDE4D negative allosteric modulator, can act to inhibit PDE4D and increase use of PKA related cAMP. When treated with BPN14770, FMR1 KO mice showed improvements in both dendritic spine length as well as behavioral phenotypes, which included social interaction, nesting, and marble burying behaviors </w:t>
      </w:r>
      <w:r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{"citationID":"5IbsLPQH","properties":{"formattedCitation":"(Gurney et al., 2017)","plainCitation":"(Gurney et al., 2017)","noteIndex":0},"citationItems":[{"id":1115,"uris":["http://zotero.org/users/5387269/items/4AME3DMJ"],"itemData":{"id":1115,"type":"article-journal","abstract":"Fragile-X syndrome (FXS) patients display intellectual disability and autism spectrum disorder due to silencing of the X-linked, fragile-X mental retardation-1 (FMR1) gene. Dysregulation of cAMP metabolism is a consistent finding in patients and in the mouse and fly FXS models. We therefore explored if BPN14770, a prototypic phosphodiesterase-4D negative allosteric modulator (PDE4D-NAM) in early human clinical trials, might provide therapeutic benefit in the mouse FXS model. Daily treatment of adult male fmr1 C57Bl6 knock-out mice with BPN14770 for 14 days reduced hyperarousal, improved social interaction, and improved natural behaviors such as nesting and marble burying as well as dendritic spine morphology. There was no decrement in behavioral scores in control C57Bl6 treated with BPN14770. The behavioral benefit of BPN14770 persisted two weeks after washout of the drug. Thus, BPN14770 may be useful for the treatment of fragile-X syndrome and other disorders with decreased cAMP signaling.","container-title":"Scientific Reports","DOI":"10.1038/s41598-017-15028-x","ISSN":"2045-2322","journalAbbreviation":"Sci Rep","note":"PMID: 29116166\nPMCID: PMC5677090","page":"14653","source":"PubMed Central","title":"Multiple Behavior Phenotypes of the Fragile-X Syndrome Mouse Model Respond to Chronic Inhibition of Phosphodiesterase-4D (PDE4D)","volume":"7","author":[{"family":"Gurney","given":"Mark E."},{"family":"Cogram","given":"Patricia"},{"family":"Deacon","given":"Robert M"},{"family":"Rex","given":"Christopher"},{"family":"Tranfaglia","given":"Michael"}],"issued":{"date-parts":[["2017",11,7]]}}}],"schema":"https://github.com/citation-style-language/schema/raw/master/csl-citation.json"} </w:instrText>
      </w:r>
      <w:r w:rsidRPr="007A797D">
        <w:rPr>
          <w:rFonts w:cs="Times"/>
          <w:color w:val="000000" w:themeColor="text1"/>
          <w:sz w:val="24"/>
          <w:szCs w:val="24"/>
        </w:rPr>
        <w:fldChar w:fldCharType="separate"/>
      </w:r>
      <w:r w:rsidR="004C165C" w:rsidRPr="007A797D">
        <w:rPr>
          <w:rFonts w:cs="Times"/>
          <w:sz w:val="24"/>
        </w:rPr>
        <w:t>(Gurney et al., 2017)</w:t>
      </w:r>
      <w:r w:rsidRPr="007A797D">
        <w:rPr>
          <w:rFonts w:cs="Times"/>
          <w:color w:val="000000" w:themeColor="text1"/>
          <w:sz w:val="24"/>
          <w:szCs w:val="24"/>
        </w:rPr>
        <w:fldChar w:fldCharType="end"/>
      </w:r>
      <w:r w:rsidRPr="007A797D">
        <w:rPr>
          <w:rFonts w:cs="Times"/>
          <w:color w:val="000000" w:themeColor="text1"/>
          <w:sz w:val="24"/>
          <w:szCs w:val="24"/>
        </w:rPr>
        <w:t xml:space="preserve">. A phase 2 clinical trial in adult males showed significant improvements in cognitive outcomes as well as daily functioning measures with BPN14770 treatment. This study also explored the effect of BPN14770 on established electroencephalography (EEG) biomarkers and found a trend toward improved N1 amplitude in an auditory habituation evoked response potential (ERP) </w:t>
      </w:r>
      <w:r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{"citationID":"2p0CGLrj","properties":{"formattedCitation":"(E. M. Berry-Kravis et al., 2021)","plainCitation":"(E. M. Berry-Kravis et al., 2021)","noteIndex":0},"citationItems":[{"id":723,"uris":["http://zotero.org/users/5387269/items/T5649Q83"],"itemData":{"id":723,"type":"article-journal","abstract":"The goal of this study was to determine whether a phosphodiesterase-4D (PDE4D) allosteric inhibitor (BPN14770) would improve cognitive function and behavioral outcomes in patients with fragile X syndrome (FXS). This phase 2 trial was a 24-week randomized, placebo-controlled, two-way crossover study in 30 adult male patients (age 18–41 years) with FXS. Participants received oral doses of BPN14770 25 mg twice daily or placebo. Primary outcomes were prespecified as safety and tolerability with secondary efficacy outcomes of cognitive performance, caregiver rating scales and physician rating scales (ClinicalTrials.gov identifier: NCT03569631). The study met the primary outcome measure since BPN14770 was well tolerated with no meaningful differences between the active and placebo treatment arms. The study also met key secondary efficacy measures of cognition and daily function. Cognitive benefit was demonstrated using the National Institutes of Health Toolbox Cognition Battery assessments of Oral Reading Recognition (least squares mean difference +2.81, P = 0.0157), Picture Vocabulary (+5.81, P = 0.0342) and Cognition Crystallized Composite score (+5.31, P = 0.0018). Benefit as assessed by visual analog caregiver rating scales was judged to be clinically meaningful for language (+14.04, P = 0.0051) and daily functioning (+14.53, P = 0.0017). Results from this study using direct, computer-based assessment of cognitive performance by adult males with FXS indicate significant cognitive improvement in domains related to language with corresponding improvement in caregiver scales rating language and daily functioning.","container-title":"Nature Medicine","DOI":"10.1038/s41591-021-01321-w","ISSN":"1546-170X","issue":"5","journalAbbreviation":"Nat Med","language":"en","license":"2021 The Author(s), under exclusive licence to Springer Nature America, Inc.","note":"Bandiera_abtest: a\nCg_type: Nature Research Journals\nnumber: 5\nPrimary_atype: Research\npublisher: Nature Publishing Group\nSubject_term: Medical research;Psychiatric disorders\nSubject_term_id: medical-research;psychiatric-disorders","page":"862-870","source":"www.nature.com","title":"Inhibition of phosphodiesterase-4D in adults with fragile X syndrome: a randomized, placebo-controlled, phase 2 clinical trial","title-short":"Inhibition of phosphodiesterase-4D in adults with fragile X syndrome","volume":"27","author":[{"family":"Berry-Kravis","given":"Elizabeth M."},{"family":"Harnett","given":"Mark D."},{"family":"Reines","given":"Scott A."},{"family":"Reese","given":"Melody A."},{"family":"Ethridge","given":"Lauren E."},{"family":"Outterson","given":"Abigail H."},{"family":"Michalak","given":"Claire"},{"family":"Furman","given":"Jeremiah"},{"family":"Gurney","given":"Mark E."}],"issued":{"date-parts":[["2021",5]]}}}],"schema":"https://github.com/citation-style-language/schema/raw/master/csl-citation.json"} </w:instrText>
      </w:r>
      <w:r w:rsidRPr="007A797D">
        <w:rPr>
          <w:rFonts w:cs="Times"/>
          <w:color w:val="000000" w:themeColor="text1"/>
          <w:sz w:val="24"/>
          <w:szCs w:val="24"/>
        </w:rPr>
        <w:fldChar w:fldCharType="separate"/>
      </w:r>
      <w:r w:rsidR="004C165C" w:rsidRPr="007A797D">
        <w:rPr>
          <w:rFonts w:cs="Times"/>
          <w:sz w:val="24"/>
        </w:rPr>
        <w:t>(E. M. Berry-Kravis et al., 2021)</w:t>
      </w:r>
      <w:r w:rsidRPr="007A797D">
        <w:rPr>
          <w:rFonts w:cs="Times"/>
          <w:color w:val="000000" w:themeColor="text1"/>
          <w:sz w:val="24"/>
          <w:szCs w:val="24"/>
        </w:rPr>
        <w:fldChar w:fldCharType="end"/>
      </w:r>
      <w:r w:rsidRPr="007A797D">
        <w:rPr>
          <w:rFonts w:cs="Times"/>
          <w:color w:val="000000" w:themeColor="text1"/>
          <w:sz w:val="24"/>
          <w:szCs w:val="24"/>
        </w:rPr>
        <w:t xml:space="preserve">. </w:t>
      </w:r>
    </w:p>
    <w:p w14:paraId="398B3B11" w14:textId="0E63C9AC" w:rsidR="00B04197" w:rsidRPr="007A797D" w:rsidRDefault="00B04197" w:rsidP="379286C1">
      <w:pPr>
        <w:pStyle w:val="Heading2"/>
        <w:spacing w:line="480" w:lineRule="auto"/>
        <w:rPr>
          <w:rFonts w:cs="Times"/>
        </w:rPr>
      </w:pPr>
      <w:bookmarkStart w:id="12" w:name="_Toc152844885"/>
      <w:r w:rsidRPr="007A797D">
        <w:rPr>
          <w:rFonts w:cs="Times"/>
        </w:rPr>
        <w:t>EEG Measures in FXS</w:t>
      </w:r>
      <w:bookmarkEnd w:id="12"/>
    </w:p>
    <w:p w14:paraId="2D65D9D0" w14:textId="7586E2F2" w:rsidR="00B04197" w:rsidRPr="007A797D" w:rsidRDefault="00B04197" w:rsidP="00B04197">
      <w:pPr>
        <w:spacing w:after="0" w:line="480" w:lineRule="auto"/>
        <w:rPr>
          <w:rFonts w:cs="Times"/>
          <w:color w:val="000000" w:themeColor="text1"/>
          <w:sz w:val="24"/>
          <w:szCs w:val="24"/>
        </w:rPr>
      </w:pPr>
      <w:r w:rsidRPr="007A797D">
        <w:rPr>
          <w:rFonts w:cs="Times"/>
          <w:color w:val="000000" w:themeColor="text1"/>
          <w:sz w:val="24"/>
          <w:szCs w:val="24"/>
        </w:rPr>
        <w:tab/>
        <w:t xml:space="preserve">The state of FXS research is developing at several different levels: the understanding of cellular mechanisms involved, the understanding of brain </w:t>
      </w:r>
      <w:r w:rsidR="00126E98" w:rsidRPr="007A797D">
        <w:rPr>
          <w:rFonts w:cs="Times"/>
          <w:color w:val="000000" w:themeColor="text1"/>
          <w:sz w:val="24"/>
          <w:szCs w:val="24"/>
        </w:rPr>
        <w:t xml:space="preserve">activity and </w:t>
      </w:r>
      <w:r w:rsidRPr="007A797D">
        <w:rPr>
          <w:rFonts w:cs="Times"/>
          <w:color w:val="000000" w:themeColor="text1"/>
          <w:sz w:val="24"/>
          <w:szCs w:val="24"/>
        </w:rPr>
        <w:t>networks involved, and then the understanding and measurement of symptoms and behavior. There is also a consistently developing understanding of how the three levels fit together. Many of the</w:t>
      </w:r>
      <w:r w:rsidR="00126E98" w:rsidRPr="007A797D">
        <w:rPr>
          <w:rFonts w:cs="Times"/>
          <w:color w:val="000000" w:themeColor="text1"/>
          <w:sz w:val="24"/>
          <w:szCs w:val="24"/>
        </w:rPr>
        <w:t xml:space="preserve"> </w:t>
      </w:r>
      <w:proofErr w:type="gramStart"/>
      <w:r w:rsidR="00126E98" w:rsidRPr="007A797D">
        <w:rPr>
          <w:rFonts w:cs="Times"/>
          <w:color w:val="000000" w:themeColor="text1"/>
          <w:sz w:val="24"/>
          <w:szCs w:val="24"/>
        </w:rPr>
        <w:t>aforementioned</w:t>
      </w:r>
      <w:r w:rsidRPr="007A797D">
        <w:rPr>
          <w:rFonts w:cs="Times"/>
          <w:color w:val="000000" w:themeColor="text1"/>
          <w:sz w:val="24"/>
          <w:szCs w:val="24"/>
        </w:rPr>
        <w:t xml:space="preserve"> </w:t>
      </w:r>
      <w:r w:rsidRPr="007A797D">
        <w:rPr>
          <w:rFonts w:cs="Times"/>
          <w:color w:val="000000" w:themeColor="text1"/>
          <w:sz w:val="24"/>
          <w:szCs w:val="24"/>
        </w:rPr>
        <w:lastRenderedPageBreak/>
        <w:t>clinical</w:t>
      </w:r>
      <w:proofErr w:type="gramEnd"/>
      <w:r w:rsidRPr="007A797D">
        <w:rPr>
          <w:rFonts w:cs="Times"/>
          <w:color w:val="000000" w:themeColor="text1"/>
          <w:sz w:val="24"/>
          <w:szCs w:val="24"/>
        </w:rPr>
        <w:t xml:space="preserve"> trials were designed with a clear theory for the mechanism of action but expected outcomes could only be informed by animal models and behavior. Biomarkers to examine how brain activity relates to symptoms and pharmaceutical intervention may </w:t>
      </w:r>
      <w:r w:rsidR="00126E98" w:rsidRPr="007A797D">
        <w:rPr>
          <w:rFonts w:cs="Times"/>
          <w:color w:val="000000" w:themeColor="text1"/>
          <w:sz w:val="24"/>
          <w:szCs w:val="24"/>
        </w:rPr>
        <w:t>offer insight into</w:t>
      </w:r>
      <w:r w:rsidRPr="007A797D">
        <w:rPr>
          <w:rFonts w:cs="Times"/>
          <w:color w:val="000000" w:themeColor="text1"/>
          <w:sz w:val="24"/>
          <w:szCs w:val="24"/>
        </w:rPr>
        <w:t xml:space="preserve"> why preclinical data is not adequately predicting human response, </w:t>
      </w:r>
      <w:r w:rsidR="00126E98" w:rsidRPr="007A797D">
        <w:rPr>
          <w:rFonts w:cs="Times"/>
          <w:color w:val="000000" w:themeColor="text1"/>
          <w:sz w:val="24"/>
          <w:szCs w:val="24"/>
        </w:rPr>
        <w:t xml:space="preserve">and </w:t>
      </w:r>
      <w:r w:rsidRPr="007A797D">
        <w:rPr>
          <w:rFonts w:cs="Times"/>
          <w:color w:val="000000" w:themeColor="text1"/>
          <w:sz w:val="24"/>
          <w:szCs w:val="24"/>
        </w:rPr>
        <w:t xml:space="preserve">how the drugs may or may not be affecting brain activity, </w:t>
      </w:r>
      <w:r w:rsidR="00126E98" w:rsidRPr="007A797D">
        <w:rPr>
          <w:rFonts w:cs="Times"/>
          <w:color w:val="000000" w:themeColor="text1"/>
          <w:sz w:val="24"/>
          <w:szCs w:val="24"/>
        </w:rPr>
        <w:t xml:space="preserve">thus informing </w:t>
      </w:r>
      <w:r w:rsidRPr="007A797D">
        <w:rPr>
          <w:rFonts w:cs="Times"/>
          <w:color w:val="000000" w:themeColor="text1"/>
          <w:sz w:val="24"/>
          <w:szCs w:val="24"/>
        </w:rPr>
        <w:t>the next steps for clinical trial design and target mechanisms.</w:t>
      </w:r>
    </w:p>
    <w:p w14:paraId="3761C3D9" w14:textId="77777777" w:rsidR="00B04197" w:rsidRPr="007A797D" w:rsidRDefault="00B04197" w:rsidP="00B04197">
      <w:pPr>
        <w:pStyle w:val="Heading3"/>
        <w:rPr>
          <w:rFonts w:cs="Times"/>
        </w:rPr>
      </w:pPr>
      <w:bookmarkStart w:id="13" w:name="_Toc152844886"/>
      <w:r w:rsidRPr="007A797D">
        <w:rPr>
          <w:rFonts w:cs="Times"/>
        </w:rPr>
        <w:t>Biomarkers</w:t>
      </w:r>
      <w:bookmarkEnd w:id="13"/>
    </w:p>
    <w:p w14:paraId="3CA33A04" w14:textId="2249DD37" w:rsidR="00B04197" w:rsidRPr="007A797D" w:rsidRDefault="00B04197" w:rsidP="00B04197">
      <w:pPr>
        <w:spacing w:after="0" w:line="480" w:lineRule="auto"/>
        <w:rPr>
          <w:rFonts w:cs="Times"/>
          <w:color w:val="000000" w:themeColor="text1"/>
          <w:sz w:val="24"/>
          <w:szCs w:val="24"/>
        </w:rPr>
      </w:pPr>
      <w:r w:rsidRPr="007A797D">
        <w:rPr>
          <w:rFonts w:cs="Times"/>
          <w:color w:val="000000" w:themeColor="text1"/>
          <w:sz w:val="24"/>
          <w:szCs w:val="24"/>
        </w:rPr>
        <w:tab/>
        <w:t>EEG has been used to identify several features of brain activity in FXS that differ in comparison to typically developing controls</w:t>
      </w:r>
      <w:r w:rsidR="00126E98" w:rsidRPr="007A797D">
        <w:rPr>
          <w:rFonts w:cs="Times"/>
          <w:color w:val="000000" w:themeColor="text1"/>
          <w:sz w:val="24"/>
          <w:szCs w:val="24"/>
        </w:rPr>
        <w:t xml:space="preserve"> and that translate to mouse models</w:t>
      </w:r>
      <w:r w:rsidRPr="007A797D">
        <w:rPr>
          <w:rFonts w:cs="Times"/>
          <w:color w:val="000000" w:themeColor="text1"/>
          <w:sz w:val="24"/>
          <w:szCs w:val="24"/>
        </w:rPr>
        <w:t>. These biomarkers include an elevated resting-state gamma band power, decreased alpha band power, reduced phase-locking to auditory stimuli in the gamma range, and increased amplitude in auditory N1 ERP</w:t>
      </w:r>
      <w:r w:rsidR="00A16A0E" w:rsidRPr="007A797D">
        <w:rPr>
          <w:rFonts w:cs="Times"/>
          <w:color w:val="000000" w:themeColor="text1"/>
          <w:sz w:val="24"/>
          <w:szCs w:val="24"/>
        </w:rPr>
        <w:t xml:space="preserve"> </w:t>
      </w:r>
      <w:r w:rsidR="00A16A0E"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{"citationID":"njy6npd1","properties":{"formattedCitation":"(L. Ethridge, 2016; L. E. Ethridge et al., 2017, 2019; Pedapati et al., 2022)","plainCitation":"(L. Ethridge, 2016; L. E. Ethridge et al., 2017, 2019; Pedapati et al., 2022)","noteIndex":0},"citationItems":[{"id":277,"uris":["http://zotero.org/users/5387269/items/6TC7K2KY"],"itemData":{"id":277,"type":"article-journal","title":"Reduced habituation of auditory evoked potentials indicate cortical hyper-excitability in Fragile X Syndrome","URL":"https://www.ncbi.nlm.nih.gov/pmc/articles/PMC4872406/","author":[{"family":"Ethridge","given":"Lauren"}],"accessed":{"date-parts":[["2019",6,18]]},"issued":{"date-parts":[["2016"]]}}},{"id":95,"uris":["http://zotero.org/users/5387269/items/KQF7L2ZW"],"itemData":{"id":95,"type":"article-journal","abstract":"Background: Studies in the fmr1 KO mouse demonstrate hyper-excitability and increased high-frequency neuronal activity in sensory cortex. These abnormalities may contribute to prominent and distressing sensory hypersensitivities in patients with fragile X syndrome (FXS). The current study investigated functional properties of auditory cortex using a sensory entrainment task in FXS.\nMethods: EEG recordings were obtained from 17 adolescents and adults with FXS and 17 age- and sex-matched healthy controls. Participants heard an auditory chirp stimulus generated using a 1000-Hz tone that was amplitude modulated by a sinusoid linearly increasing in frequency from 0–100 Hz over 2 s.\nResults: Single trial time-frequency analyses revealed decreased gamma band phase-locking to the chirp stimulus in FXS, which was strongly coupled with broadband increases in gamma power. Abnormalities in gamma phase-locking and power were also associated with theta-gamma amplitude-amplitude coupling during the pre-stimulus period and with parent reports of heightened sensory sensitivities and social communication deficits.\nConclusions: This represents the first demonstration of neural entrainment alterations in FXS patients and suggests that fast-spiking interneurons regulating synchronous high-frequency neural activity have reduced functionality. This reduced ability to synchronize high-frequency neural activity was related to the total power of background gamma band activity. These observations extend findings from fmr1 KO models of FXS, characterize a core pathophysiological aspect of FXS, and may provide a translational biomarker strategy for evaluating promising therapeutics.","container-title":"Molecular Autism","DOI":"10.1186/s13229-017-0140-1","ISSN":"2040-2392","issue":"1","journalAbbreviation":"Molecular Autism","language":"en","page":"22","source":"DOI.org (Crossref)","title":"Neural synchronization deficits linked to cortical hyper-excitability and auditory hypersensitivity in fragile X syndrome","volume":"8","author":[{"family":"Ethridge","given":"Lauren E."},{"family":"White","given":"Stormi P."},{"family":"Mosconi","given":"Matthew W."},{"family":"Wang","given":"Jun"},{"family":"Pedapati","given":"Ernest V."},{"family":"Erickson","given":"Craig A."},{"family":"Byerly","given":"Matthew J."},{"family":"Sweeney","given":"John A."}],"issued":{"date-parts":[["2017",12]]}}},{"id":96,"uris":["http://zotero.org/users/5387269/items/8UDDARAB"],"itemData":{"id":96,"type":"article-journal","container-title":"Frontiers in Integrative Neuroscience","DOI":"10.3389/fnint.2019.00060","ISSN":"1662-5145","journalAbbreviation":"Front. Integr. Neurosci.","language":"en","page":"60","source":"DOI.org (Crossref)","title":"Auditory EEG Biomarkers in Fragile X Syndrome: Clinical Relevance","title-short":"Auditory EEG Biomarkers in Fragile X Syndrome","volume":"13","author":[{"family":"Ethridge","given":"Lauren E."},{"family":"De Stefano","given":"Lisa A."},{"family":"Schmitt","given":"Lauren M."},{"family":"Woodruff","given":"Nicholas E."},{"family":"Brown","given":"Kara L."},{"family":"Tran","given":"Morgan"},{"family":"Wang","given":"Jun"},{"family":"Pedapati","given":"Ernest V."},{"family":"Erickson","given":"Craig A."},{"family":"Sweeney","given":"John A."}],"issued":{"date-parts":[["2019",10,9]]}}},{"id":1385,"uris":["http://zotero.org/users/5387269/items/XF3SQJXD"],"itemData":{"id":1385,"type":"article-journal","abstract":"Abstract\n            \n              Fragile X Syndrome (FXS) is a monogenetic form of intellectual disability and autism in which well-established knockout (KO) animal models point to neuronal hyperexcitability and abnormal gamma-frequency physiology as a basis for key disorder features. Translating these findings into patients may identify tractable treatment targets. Using source modeling of resting-state electroencephalography data, we report findings in FXS, including 1) increases in localized gamma activity, 2) pervasive changes of theta/alpha activity, indicative of disrupted thalamocortical modulation coupled with elevated gamma power, 3) stepwise moderation of low and high-frequency abnormalities based on female sex, and 4) relationship of this physiology to intellectual disability and neuropsychiatric symptoms. Our observations extend findings in\n              Fmr1\n              −/−\n              KO mice to patients with FXS and raise a key role for disrupted thalamocortical modulation in local hyperexcitability. This systems-level mechanism has received limited preclinical attention but has implications for understanding fundamental disease mechanisms.","container-title":"Communications Biology","DOI":"10.1038/s42003-022-03395-9","ISSN":"2399-3642","issue":"1","journalAbbreviation":"Commun Biol","language":"en","page":"442","source":"DOI.org (Crossref)","title":"Neocortical localization and thalamocortical modulation of neuronal hyperexcitability contribute to Fragile X Syndrome","volume":"5","author":[{"family":"Pedapati","given":"Ernest V."},{"family":"Schmitt","given":"Lauren M."},{"family":"Ethridge","given":"Lauren E."},{"family":"Miyakoshi","given":"Makoto"},{"family":"Sweeney","given":"John A."},{"family":"Liu","given":"Rui"},{"family":"Smith","given":"Elizabeth"},{"family":"Shaffer","given":"Rebecca C."},{"family":"Dominick","given":"Kelli C."},{"family":"Gilbert","given":"Donald L."},{"family":"Wu","given":"Steve W."},{"family":"Horn","given":"Paul S."},{"family":"Binder","given":"Devin K."},{"family":"Lamy","given":"Martine"},{"family":"Axford","given":"Megan"},{"family":"Erickson","given":"Craig A."}],"issued":{"date-parts":[["2022",5,11]]}}}],"schema":"https://github.com/citation-style-language/schema/raw/master/csl-citation.json"} </w:instrText>
      </w:r>
      <w:r w:rsidR="00A16A0E" w:rsidRPr="007A797D">
        <w:rPr>
          <w:rFonts w:cs="Times"/>
          <w:color w:val="000000" w:themeColor="text1"/>
          <w:sz w:val="24"/>
          <w:szCs w:val="24"/>
        </w:rPr>
        <w:fldChar w:fldCharType="separate"/>
      </w:r>
      <w:r w:rsidR="004C165C" w:rsidRPr="007A797D">
        <w:rPr>
          <w:rFonts w:cs="Times"/>
          <w:sz w:val="24"/>
        </w:rPr>
        <w:t>(L. Ethridge, 2016; L. E. Ethridge et al., 2017, 2019; Pedapati et al., 2022)</w:t>
      </w:r>
      <w:r w:rsidR="00A16A0E" w:rsidRPr="007A797D">
        <w:rPr>
          <w:rFonts w:cs="Times"/>
          <w:color w:val="000000" w:themeColor="text1"/>
          <w:sz w:val="24"/>
          <w:szCs w:val="24"/>
        </w:rPr>
        <w:fldChar w:fldCharType="end"/>
      </w:r>
      <w:r w:rsidRPr="007A797D">
        <w:rPr>
          <w:rFonts w:cs="Times"/>
          <w:color w:val="000000" w:themeColor="text1"/>
          <w:sz w:val="24"/>
          <w:szCs w:val="24"/>
        </w:rPr>
        <w:t xml:space="preserve">. These features support a general theory of imbalance of excitatory and inhibitory mechanisms in the brain, which has helped to inform target mechanisms and explanations for how a lack of FMRP may cause FXS phenotypes. Each of these biomarkers could also be a useful measure in assessing the effects of pharmaceutical intervention on brain activity. EEG has already begun being utilized in exploratory outcome measurements in several </w:t>
      </w:r>
      <w:r w:rsidR="00126E98" w:rsidRPr="007A797D">
        <w:rPr>
          <w:rFonts w:cs="Times"/>
          <w:color w:val="000000" w:themeColor="text1"/>
          <w:sz w:val="24"/>
          <w:szCs w:val="24"/>
        </w:rPr>
        <w:t xml:space="preserve">ongoing or recently completed </w:t>
      </w:r>
      <w:r w:rsidRPr="007A797D">
        <w:rPr>
          <w:rFonts w:cs="Times"/>
          <w:color w:val="000000" w:themeColor="text1"/>
          <w:sz w:val="24"/>
          <w:szCs w:val="24"/>
        </w:rPr>
        <w:t xml:space="preserve">phase 2 and 3 clinical trials, but it is still being established as a biomarker for clinical trial use.  </w:t>
      </w:r>
    </w:p>
    <w:p w14:paraId="5F3485BF" w14:textId="36355CF0" w:rsidR="00E2357C" w:rsidRPr="007A797D" w:rsidRDefault="00B04197" w:rsidP="00B04197">
      <w:pPr>
        <w:spacing w:after="0" w:line="480" w:lineRule="auto"/>
        <w:rPr>
          <w:rFonts w:cs="Times"/>
          <w:color w:val="000000" w:themeColor="text1"/>
          <w:sz w:val="24"/>
          <w:szCs w:val="24"/>
        </w:rPr>
      </w:pPr>
      <w:r w:rsidRPr="007A797D">
        <w:rPr>
          <w:rFonts w:cs="Times"/>
          <w:color w:val="000000" w:themeColor="text1"/>
          <w:sz w:val="24"/>
          <w:szCs w:val="24"/>
        </w:rPr>
        <w:tab/>
        <w:t xml:space="preserve">The target mechanisms being explored for pharmaceutical intervention each involve the impacts of FMRP on plasticity and long-term potentiation or depression, which then have network wide impacts on level of excitability and connectivity. The EEG measures so far discussed can be particularly useful as biomarkers, and they provide some guidance as to what aspects of excitation and inhibition are affected by FXS. For instance, </w:t>
      </w:r>
      <w:r w:rsidR="005D199E" w:rsidRPr="007A797D">
        <w:rPr>
          <w:rFonts w:cs="Times"/>
          <w:color w:val="000000" w:themeColor="text1"/>
          <w:sz w:val="24"/>
          <w:szCs w:val="24"/>
        </w:rPr>
        <w:t>high</w:t>
      </w:r>
      <w:r w:rsidRPr="007A797D">
        <w:rPr>
          <w:rFonts w:cs="Times"/>
          <w:color w:val="000000" w:themeColor="text1"/>
          <w:sz w:val="24"/>
          <w:szCs w:val="24"/>
        </w:rPr>
        <w:t xml:space="preserve"> resting </w:t>
      </w:r>
      <w:r w:rsidR="005D199E" w:rsidRPr="007A797D">
        <w:rPr>
          <w:rFonts w:cs="Times"/>
          <w:color w:val="000000" w:themeColor="text1"/>
          <w:sz w:val="24"/>
          <w:szCs w:val="24"/>
        </w:rPr>
        <w:t>gamm</w:t>
      </w:r>
      <w:r w:rsidRPr="007A797D">
        <w:rPr>
          <w:rFonts w:cs="Times"/>
          <w:color w:val="000000" w:themeColor="text1"/>
          <w:sz w:val="24"/>
          <w:szCs w:val="24"/>
        </w:rPr>
        <w:t xml:space="preserve">a power may indicate </w:t>
      </w:r>
      <w:r w:rsidR="00B5424C" w:rsidRPr="007A797D">
        <w:rPr>
          <w:rFonts w:cs="Times"/>
          <w:color w:val="000000" w:themeColor="text1"/>
          <w:sz w:val="24"/>
          <w:szCs w:val="24"/>
        </w:rPr>
        <w:t xml:space="preserve">disfunction </w:t>
      </w:r>
      <w:r w:rsidRPr="007A797D">
        <w:rPr>
          <w:rFonts w:cs="Times"/>
          <w:color w:val="000000" w:themeColor="text1"/>
          <w:sz w:val="24"/>
          <w:szCs w:val="24"/>
        </w:rPr>
        <w:t>in inhibitory parvalbumin neuron</w:t>
      </w:r>
      <w:r w:rsidR="00146118" w:rsidRPr="007A797D">
        <w:rPr>
          <w:rFonts w:cs="Times"/>
          <w:color w:val="000000" w:themeColor="text1"/>
          <w:sz w:val="24"/>
          <w:szCs w:val="24"/>
        </w:rPr>
        <w:t>s</w:t>
      </w:r>
      <w:r w:rsidR="00B5424C" w:rsidRPr="007A797D">
        <w:rPr>
          <w:rFonts w:cs="Times"/>
          <w:color w:val="000000" w:themeColor="text1"/>
          <w:sz w:val="24"/>
          <w:szCs w:val="24"/>
        </w:rPr>
        <w:t xml:space="preserve"> </w:t>
      </w:r>
      <w:r w:rsidR="00B5424C"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{"citationID":"FkRPvnRM","properties":{"formattedCitation":"(Lovelace et al., 2018)","plainCitation":"(Lovelace et al., 2018)","noteIndex":0},"citationItems":[{"id":285,"uris":["http://zotero.org/users/5387269/items/D8864VZY"],"itemData":{"id":285,"type":"article-journal","abstract":"Identiﬁcation of comparable biomarkers in humans and validated animal models will facilitate pre-clinical to clinical therapeutic pipelines to treat neurodevelopmental disorders. Fragile X Syndrome (FXS) is a leading known genetic cause of intellectual disability with symptoms that include increased anxiety, social and sensory processing deﬁcits. Recent EEG studies in humans with FXS have identiﬁed neural oscillation deﬁcits that include enhanced resting state gamma power and reduced inter-trial coherence of sound evoked gamma oscillations. To determine if analogous phenotypes are present in an animal model of FXS, we recorded EEGs in awake, freely moving Fmr1 knock out (KO) mice using similar stimuli as in the human studies. We report remarkably similar neural oscillation phenotypes in the Fmr1 KO mouse including enhanced resting state gamma power and reduced evoked gamma synchronization. The gamma band inter-trial coherence of neural response was reduced in both auditory and frontal cortex of Fmr1 KO mice stimulated with a sound whose envelope was modulated from 1 to 100 Hz, similar to that seen in humans with FXS. These deﬁcits suggest a form of enhanced ‘resting state noise’ that interferes with the ability of the circuit to mount a synchronized response to sensory input, predicting speciﬁc sensory and cognitive deﬁcits in FXS. The abnormal gamma oscillations are consistent with parvalbumin neuron and perineuronal net deﬁcits seen in the Fmr1 KO mouse auditory cortex indicating that the EEG biomarkers are not only clinically relevant, but could also be used to probe cellular and circuit mechanisms of sensory hypersensitivity in FXS.","container-title":"Neurobiology of Disease","DOI":"10.1016/j.nbd.2018.03.012","ISSN":"09699961","language":"en","page":"39-48","source":"Crossref","title":"Translation-relevant EEG phenotypes in a mouse model of Fragile X Syndrome","volume":"115","author":[{"family":"Lovelace","given":"Jonathan W."},{"family":"Ethell","given":"Iryna M."},{"family":"Binder","given":"Devin K."},{"family":"Razak","given":"Khaleel A."}],"issued":{"date-parts":[["2018",7]]}}}],"schema":"https://github.com/citation-style-language/schema/raw/master/csl-citation.json"} </w:instrText>
      </w:r>
      <w:r w:rsidR="00B5424C" w:rsidRPr="007A797D">
        <w:rPr>
          <w:rFonts w:cs="Times"/>
          <w:color w:val="000000" w:themeColor="text1"/>
          <w:sz w:val="24"/>
          <w:szCs w:val="24"/>
        </w:rPr>
        <w:fldChar w:fldCharType="separate"/>
      </w:r>
      <w:r w:rsidR="004C165C" w:rsidRPr="007A797D">
        <w:rPr>
          <w:rFonts w:cs="Times"/>
          <w:sz w:val="24"/>
        </w:rPr>
        <w:t>(Lovelace et al., 2018)</w:t>
      </w:r>
      <w:r w:rsidR="00B5424C" w:rsidRPr="007A797D">
        <w:rPr>
          <w:rFonts w:cs="Times"/>
          <w:color w:val="000000" w:themeColor="text1"/>
          <w:sz w:val="24"/>
          <w:szCs w:val="24"/>
        </w:rPr>
        <w:fldChar w:fldCharType="end"/>
      </w:r>
      <w:r w:rsidRPr="007A797D">
        <w:rPr>
          <w:rFonts w:cs="Times"/>
          <w:color w:val="000000" w:themeColor="text1"/>
          <w:sz w:val="24"/>
          <w:szCs w:val="24"/>
        </w:rPr>
        <w:t xml:space="preserve">. In addition to </w:t>
      </w:r>
      <w:r w:rsidRPr="007A797D">
        <w:rPr>
          <w:rFonts w:cs="Times"/>
          <w:color w:val="000000" w:themeColor="text1"/>
          <w:sz w:val="24"/>
          <w:szCs w:val="24"/>
        </w:rPr>
        <w:lastRenderedPageBreak/>
        <w:t>these measures</w:t>
      </w:r>
      <w:r w:rsidR="00672EE7" w:rsidRPr="007A797D">
        <w:rPr>
          <w:rFonts w:cs="Times"/>
          <w:color w:val="000000" w:themeColor="text1"/>
          <w:sz w:val="24"/>
          <w:szCs w:val="24"/>
        </w:rPr>
        <w:t>,</w:t>
      </w:r>
      <w:r w:rsidRPr="007A797D">
        <w:rPr>
          <w:rFonts w:cs="Times"/>
          <w:color w:val="000000" w:themeColor="text1"/>
          <w:sz w:val="24"/>
          <w:szCs w:val="24"/>
        </w:rPr>
        <w:t xml:space="preserve"> EEG can be used to examine the functional connectivity of brain networks. </w:t>
      </w:r>
      <w:r w:rsidR="00406946" w:rsidRPr="007A797D">
        <w:rPr>
          <w:rFonts w:cs="Times"/>
          <w:color w:val="000000" w:themeColor="text1"/>
          <w:sz w:val="24"/>
          <w:szCs w:val="24"/>
        </w:rPr>
        <w:t>Functional</w:t>
      </w:r>
      <w:r w:rsidR="00823556" w:rsidRPr="007A797D">
        <w:rPr>
          <w:rFonts w:cs="Times"/>
          <w:color w:val="000000" w:themeColor="text1"/>
          <w:sz w:val="24"/>
          <w:szCs w:val="24"/>
        </w:rPr>
        <w:t xml:space="preserve"> connectivity can be used to investigate the same frequency band</w:t>
      </w:r>
      <w:r w:rsidR="00406946" w:rsidRPr="007A797D">
        <w:rPr>
          <w:rFonts w:cs="Times"/>
          <w:color w:val="000000" w:themeColor="text1"/>
          <w:sz w:val="24"/>
          <w:szCs w:val="24"/>
        </w:rPr>
        <w:t xml:space="preserve"> changes</w:t>
      </w:r>
      <w:r w:rsidR="00823556" w:rsidRPr="007A797D">
        <w:rPr>
          <w:rFonts w:cs="Times"/>
          <w:color w:val="000000" w:themeColor="text1"/>
          <w:sz w:val="24"/>
          <w:szCs w:val="24"/>
        </w:rPr>
        <w:t xml:space="preserve"> as</w:t>
      </w:r>
      <w:r w:rsidR="00406946" w:rsidRPr="007A797D">
        <w:rPr>
          <w:rFonts w:cs="Times"/>
          <w:color w:val="000000" w:themeColor="text1"/>
          <w:sz w:val="24"/>
          <w:szCs w:val="24"/>
        </w:rPr>
        <w:t xml:space="preserve"> previously mentioned measures, but it </w:t>
      </w:r>
      <w:r w:rsidR="00AD1746" w:rsidRPr="007A797D">
        <w:rPr>
          <w:rFonts w:cs="Times"/>
          <w:color w:val="000000" w:themeColor="text1"/>
          <w:sz w:val="24"/>
          <w:szCs w:val="24"/>
        </w:rPr>
        <w:t xml:space="preserve">also </w:t>
      </w:r>
      <w:r w:rsidR="00E2357C" w:rsidRPr="007A797D">
        <w:rPr>
          <w:rFonts w:cs="Times"/>
          <w:color w:val="000000" w:themeColor="text1"/>
          <w:sz w:val="24"/>
          <w:szCs w:val="24"/>
        </w:rPr>
        <w:t xml:space="preserve">allows for investigation of how those frequencies behave and interact across the </w:t>
      </w:r>
      <w:r w:rsidR="003502E8" w:rsidRPr="007A797D">
        <w:rPr>
          <w:rFonts w:cs="Times"/>
          <w:color w:val="000000" w:themeColor="text1"/>
          <w:sz w:val="24"/>
          <w:szCs w:val="24"/>
        </w:rPr>
        <w:t>brain</w:t>
      </w:r>
      <w:r w:rsidR="00980441" w:rsidRPr="007A797D">
        <w:rPr>
          <w:rFonts w:cs="Times"/>
          <w:color w:val="000000" w:themeColor="text1"/>
          <w:sz w:val="24"/>
          <w:szCs w:val="24"/>
        </w:rPr>
        <w:t>, which can provide insight into</w:t>
      </w:r>
      <w:r w:rsidR="00524B5E" w:rsidRPr="007A797D">
        <w:rPr>
          <w:rFonts w:cs="Times"/>
          <w:color w:val="000000" w:themeColor="text1"/>
          <w:sz w:val="24"/>
          <w:szCs w:val="24"/>
        </w:rPr>
        <w:t xml:space="preserve"> how long range and local networks are </w:t>
      </w:r>
      <w:r w:rsidR="00CF31DA" w:rsidRPr="007A797D">
        <w:rPr>
          <w:rFonts w:cs="Times"/>
          <w:color w:val="000000" w:themeColor="text1"/>
          <w:sz w:val="24"/>
          <w:szCs w:val="24"/>
        </w:rPr>
        <w:t>a</w:t>
      </w:r>
      <w:r w:rsidR="00524B5E" w:rsidRPr="007A797D">
        <w:rPr>
          <w:rFonts w:cs="Times"/>
          <w:color w:val="000000" w:themeColor="text1"/>
          <w:sz w:val="24"/>
          <w:szCs w:val="24"/>
        </w:rPr>
        <w:t>ffected by FXS and by interventions</w:t>
      </w:r>
      <w:r w:rsidR="003502E8" w:rsidRPr="007A797D">
        <w:rPr>
          <w:rFonts w:cs="Times"/>
          <w:color w:val="000000" w:themeColor="text1"/>
          <w:sz w:val="24"/>
          <w:szCs w:val="24"/>
        </w:rPr>
        <w:t xml:space="preserve">. </w:t>
      </w:r>
    </w:p>
    <w:p w14:paraId="53E1AA94" w14:textId="61FB566A" w:rsidR="00B04197" w:rsidRPr="007A797D" w:rsidRDefault="005B7673" w:rsidP="00B04197">
      <w:pPr>
        <w:pStyle w:val="Heading3"/>
        <w:rPr>
          <w:rFonts w:cs="Times"/>
        </w:rPr>
      </w:pPr>
      <w:bookmarkStart w:id="14" w:name="_Toc152844887"/>
      <w:r w:rsidRPr="007A797D">
        <w:rPr>
          <w:rFonts w:cs="Times"/>
        </w:rPr>
        <w:t>F</w:t>
      </w:r>
      <w:r w:rsidR="00B04197" w:rsidRPr="007A797D">
        <w:rPr>
          <w:rFonts w:cs="Times"/>
        </w:rPr>
        <w:t>unctional Connectivity</w:t>
      </w:r>
      <w:bookmarkEnd w:id="14"/>
    </w:p>
    <w:p w14:paraId="1359D3B9" w14:textId="350F1757" w:rsidR="00B04197" w:rsidRPr="007A797D" w:rsidRDefault="00B04197" w:rsidP="00B04197">
      <w:pPr>
        <w:spacing w:after="0" w:line="480" w:lineRule="auto"/>
        <w:rPr>
          <w:rFonts w:cs="Times"/>
          <w:color w:val="000000" w:themeColor="text1"/>
          <w:sz w:val="24"/>
          <w:szCs w:val="24"/>
        </w:rPr>
      </w:pPr>
      <w:r w:rsidRPr="007A797D">
        <w:rPr>
          <w:rFonts w:cs="Times"/>
          <w:color w:val="000000" w:themeColor="text1"/>
          <w:sz w:val="24"/>
          <w:szCs w:val="24"/>
        </w:rPr>
        <w:tab/>
        <w:t xml:space="preserve">The most basic measurement of connectivity between two signals is coherence, which quantifies the variance in one signal that can be explained by another signal as a function of frequency. If </w:t>
      </w:r>
      <w:proofErr w:type="spellStart"/>
      <w:r w:rsidRPr="007A797D">
        <w:rPr>
          <w:rFonts w:cs="Times"/>
          <w:color w:val="000000" w:themeColor="text1"/>
          <w:sz w:val="24"/>
          <w:szCs w:val="24"/>
        </w:rPr>
        <w:t>S</w:t>
      </w:r>
      <w:r w:rsidRPr="007A797D">
        <w:rPr>
          <w:rFonts w:cs="Times"/>
          <w:color w:val="000000" w:themeColor="text1"/>
          <w:sz w:val="24"/>
          <w:szCs w:val="24"/>
          <w:vertAlign w:val="subscript"/>
        </w:rPr>
        <w:t>xx</w:t>
      </w:r>
      <w:proofErr w:type="spellEnd"/>
      <w:r w:rsidRPr="007A797D">
        <w:rPr>
          <w:rFonts w:cs="Times"/>
          <w:color w:val="000000" w:themeColor="text1"/>
          <w:sz w:val="24"/>
          <w:szCs w:val="24"/>
        </w:rPr>
        <w:t xml:space="preserve">(ω) is the power estimate of signal x for frequencies ω, and </w:t>
      </w:r>
      <w:proofErr w:type="spellStart"/>
      <w:r w:rsidRPr="007A797D">
        <w:rPr>
          <w:rFonts w:cs="Times"/>
          <w:color w:val="000000" w:themeColor="text1"/>
          <w:sz w:val="24"/>
          <w:szCs w:val="24"/>
        </w:rPr>
        <w:t>S</w:t>
      </w:r>
      <w:r w:rsidRPr="007A797D">
        <w:rPr>
          <w:rFonts w:cs="Times"/>
          <w:color w:val="000000" w:themeColor="text1"/>
          <w:sz w:val="24"/>
          <w:szCs w:val="24"/>
          <w:vertAlign w:val="subscript"/>
        </w:rPr>
        <w:t>xy</w:t>
      </w:r>
      <w:proofErr w:type="spellEnd"/>
      <w:r w:rsidRPr="007A797D">
        <w:rPr>
          <w:rFonts w:cs="Times"/>
          <w:color w:val="000000" w:themeColor="text1"/>
          <w:sz w:val="24"/>
          <w:szCs w:val="24"/>
        </w:rPr>
        <w:t xml:space="preserve">(ω)  is the averaged cross-spectral density of signals x and y, then coherence between signals x and y can be defined as: </w:t>
      </w:r>
      <w:proofErr w:type="spellStart"/>
      <w:r w:rsidRPr="007A797D">
        <w:rPr>
          <w:rFonts w:cs="Times"/>
          <w:color w:val="000000" w:themeColor="text1"/>
          <w:sz w:val="24"/>
          <w:szCs w:val="24"/>
        </w:rPr>
        <w:t>coh</w:t>
      </w:r>
      <w:r w:rsidRPr="007A797D">
        <w:rPr>
          <w:rFonts w:cs="Times"/>
          <w:color w:val="000000" w:themeColor="text1"/>
          <w:sz w:val="24"/>
          <w:szCs w:val="24"/>
          <w:vertAlign w:val="subscript"/>
        </w:rPr>
        <w:t>xy</w:t>
      </w:r>
      <w:proofErr w:type="spellEnd"/>
      <w:r w:rsidRPr="007A797D">
        <w:rPr>
          <w:rFonts w:cs="Times"/>
          <w:color w:val="000000" w:themeColor="text1"/>
          <w:sz w:val="24"/>
          <w:szCs w:val="24"/>
        </w:rPr>
        <w:t xml:space="preserve">(ω)  = </w:t>
      </w:r>
      <m:oMath>
        <m:f>
          <m:fPr>
            <m:ctrlPr>
              <w:rPr>
                <w:rFonts w:ascii="Cambria Math" w:hAnsi="Cambria Math" w:cs="Times"/>
                <w:i/>
                <w:color w:val="000000" w:themeColor="text1"/>
                <w:sz w:val="24"/>
                <w:szCs w:val="24"/>
              </w:rPr>
            </m:ctrlPr>
          </m:fPr>
          <m:num>
            <m:d>
              <m:dPr>
                <m:begChr m:val="|"/>
                <m:endChr m:val="|"/>
                <m:ctrlPr>
                  <w:rPr>
                    <w:rFonts w:ascii="Cambria Math" w:hAnsi="Cambria Math" w:cs="Times"/>
                    <w:i/>
                    <w:color w:val="000000" w:themeColor="text1"/>
                    <w:sz w:val="24"/>
                    <w:szCs w:val="24"/>
                  </w:rPr>
                </m:ctrlPr>
              </m:dPr>
              <m:e>
                <m:sSub>
                  <m:sSubPr>
                    <m:ctrlPr>
                      <w:rPr>
                        <w:rFonts w:ascii="Cambria Math" w:hAnsi="Cambria Math" w:cs="Times"/>
                        <w:i/>
                        <w:color w:val="000000" w:themeColor="text1"/>
                        <w:sz w:val="24"/>
                        <w:szCs w:val="24"/>
                      </w:rPr>
                    </m:ctrlPr>
                  </m:sSubPr>
                  <m:e>
                    <m:r>
                      <w:rPr>
                        <w:rFonts w:ascii="Cambria Math" w:hAnsi="Cambria Math" w:cs="Times"/>
                        <w:color w:val="000000" w:themeColor="text1"/>
                        <w:sz w:val="24"/>
                        <w:szCs w:val="24"/>
                      </w:rPr>
                      <m:t>S</m:t>
                    </m:r>
                  </m:e>
                  <m:sub>
                    <m:r>
                      <w:rPr>
                        <w:rFonts w:ascii="Cambria Math" w:hAnsi="Cambria Math" w:cs="Times"/>
                        <w:color w:val="000000" w:themeColor="text1"/>
                        <w:sz w:val="24"/>
                        <w:szCs w:val="24"/>
                      </w:rPr>
                      <m:t>xy</m:t>
                    </m:r>
                  </m:sub>
                </m:sSub>
                <m:r>
                  <w:rPr>
                    <w:rFonts w:ascii="Cambria Math" w:hAnsi="Cambria Math" w:cs="Times"/>
                    <w:color w:val="000000" w:themeColor="text1"/>
                    <w:sz w:val="24"/>
                    <w:szCs w:val="24"/>
                  </w:rPr>
                  <m:t>(</m:t>
                </m:r>
                <m:r>
                  <m:rPr>
                    <m:sty m:val="p"/>
                  </m:rPr>
                  <w:rPr>
                    <w:rFonts w:ascii="Cambria Math" w:hAnsi="Cambria Math" w:cs="Times"/>
                    <w:color w:val="000000" w:themeColor="text1"/>
                    <w:sz w:val="24"/>
                    <w:szCs w:val="24"/>
                  </w:rPr>
                  <m:t>ω)</m:t>
                </m:r>
              </m:e>
            </m:d>
          </m:num>
          <m:den>
            <m:rad>
              <m:radPr>
                <m:degHide m:val="1"/>
                <m:ctrlPr>
                  <w:rPr>
                    <w:rFonts w:ascii="Cambria Math" w:hAnsi="Cambria Math" w:cs="Times"/>
                    <w:i/>
                    <w:color w:val="000000" w:themeColor="text1"/>
                    <w:sz w:val="24"/>
                    <w:szCs w:val="24"/>
                  </w:rPr>
                </m:ctrlPr>
              </m:radPr>
              <m:deg/>
              <m:e>
                <m:sSub>
                  <m:sSubPr>
                    <m:ctrlPr>
                      <w:rPr>
                        <w:rFonts w:ascii="Cambria Math" w:hAnsi="Cambria Math" w:cs="Times"/>
                        <w:i/>
                        <w:color w:val="000000" w:themeColor="text1"/>
                        <w:sz w:val="24"/>
                        <w:szCs w:val="24"/>
                      </w:rPr>
                    </m:ctrlPr>
                  </m:sSubPr>
                  <m:e>
                    <m:r>
                      <w:rPr>
                        <w:rFonts w:ascii="Cambria Math" w:hAnsi="Cambria Math" w:cs="Times"/>
                        <w:color w:val="000000" w:themeColor="text1"/>
                        <w:sz w:val="24"/>
                        <w:szCs w:val="24"/>
                      </w:rPr>
                      <m:t>S</m:t>
                    </m:r>
                  </m:e>
                  <m:sub>
                    <m:r>
                      <w:rPr>
                        <w:rFonts w:ascii="Cambria Math" w:hAnsi="Cambria Math" w:cs="Times"/>
                        <w:color w:val="000000" w:themeColor="text1"/>
                        <w:sz w:val="24"/>
                        <w:szCs w:val="24"/>
                      </w:rPr>
                      <m:t>xx</m:t>
                    </m:r>
                  </m:sub>
                </m:sSub>
                <m:r>
                  <w:rPr>
                    <w:rFonts w:ascii="Cambria Math" w:hAnsi="Cambria Math" w:cs="Times"/>
                    <w:color w:val="000000" w:themeColor="text1"/>
                    <w:sz w:val="24"/>
                    <w:szCs w:val="24"/>
                  </w:rPr>
                  <m:t>(</m:t>
                </m:r>
                <m:r>
                  <m:rPr>
                    <m:sty m:val="p"/>
                  </m:rPr>
                  <w:rPr>
                    <w:rFonts w:ascii="Cambria Math" w:hAnsi="Cambria Math" w:cs="Times"/>
                    <w:color w:val="000000" w:themeColor="text1"/>
                    <w:sz w:val="24"/>
                    <w:szCs w:val="24"/>
                  </w:rPr>
                  <m:t>ω</m:t>
                </m:r>
                <m:r>
                  <w:rPr>
                    <w:rFonts w:ascii="Cambria Math" w:hAnsi="Cambria Math" w:cs="Times"/>
                    <w:color w:val="000000" w:themeColor="text1"/>
                    <w:sz w:val="24"/>
                    <w:szCs w:val="24"/>
                  </w:rPr>
                  <m:t>)</m:t>
                </m:r>
                <m:sSub>
                  <m:sSubPr>
                    <m:ctrlPr>
                      <w:rPr>
                        <w:rFonts w:ascii="Cambria Math" w:hAnsi="Cambria Math" w:cs="Times"/>
                        <w:i/>
                        <w:color w:val="000000" w:themeColor="text1"/>
                        <w:sz w:val="24"/>
                        <w:szCs w:val="24"/>
                      </w:rPr>
                    </m:ctrlPr>
                  </m:sSubPr>
                  <m:e>
                    <m:r>
                      <w:rPr>
                        <w:rFonts w:ascii="Cambria Math" w:hAnsi="Cambria Math" w:cs="Times"/>
                        <w:color w:val="000000" w:themeColor="text1"/>
                        <w:sz w:val="24"/>
                        <w:szCs w:val="24"/>
                      </w:rPr>
                      <m:t>S</m:t>
                    </m:r>
                  </m:e>
                  <m:sub>
                    <m:r>
                      <w:rPr>
                        <w:rFonts w:ascii="Cambria Math" w:hAnsi="Cambria Math" w:cs="Times"/>
                        <w:color w:val="000000" w:themeColor="text1"/>
                        <w:sz w:val="24"/>
                        <w:szCs w:val="24"/>
                      </w:rPr>
                      <m:t>yy</m:t>
                    </m:r>
                  </m:sub>
                </m:sSub>
                <m:r>
                  <w:rPr>
                    <w:rFonts w:ascii="Cambria Math" w:hAnsi="Cambria Math" w:cs="Times"/>
                    <w:color w:val="000000" w:themeColor="text1"/>
                    <w:sz w:val="24"/>
                    <w:szCs w:val="24"/>
                  </w:rPr>
                  <m:t>(</m:t>
                </m:r>
                <m:r>
                  <m:rPr>
                    <m:sty m:val="p"/>
                  </m:rPr>
                  <w:rPr>
                    <w:rFonts w:ascii="Cambria Math" w:hAnsi="Cambria Math" w:cs="Times"/>
                    <w:color w:val="000000" w:themeColor="text1"/>
                    <w:sz w:val="24"/>
                    <w:szCs w:val="24"/>
                  </w:rPr>
                  <m:t>ω)</m:t>
                </m:r>
              </m:e>
            </m:rad>
          </m:den>
        </m:f>
      </m:oMath>
      <w:r w:rsidRPr="007A797D">
        <w:rPr>
          <w:rFonts w:eastAsiaTheme="minorEastAsia" w:cs="Times"/>
          <w:color w:val="000000" w:themeColor="text1"/>
          <w:sz w:val="24"/>
          <w:szCs w:val="24"/>
        </w:rPr>
        <w:t xml:space="preserve"> . </w:t>
      </w:r>
      <w:r w:rsidRPr="007A797D">
        <w:rPr>
          <w:rFonts w:cs="Times"/>
          <w:color w:val="000000" w:themeColor="text1"/>
          <w:sz w:val="24"/>
          <w:szCs w:val="24"/>
        </w:rPr>
        <w:t xml:space="preserve">Though relatively simple, coherence is only able to quantify if two signals are linearly related. It is not able to capture the directional relationship between two signals </w:t>
      </w:r>
      <w:r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{"citationID":"IAnlmI0E","properties":{"formattedCitation":"(Bastos &amp; Schoffelen, 2016)","plainCitation":"(Bastos &amp; Schoffelen, 2016)","noteIndex":0},"citationItems":[{"id":102,"uris":["http://zotero.org/users/5387269/items/KFFEUUT4"],"itemData":{"id":102,"type":"article-journal","container-title":"Frontiers in Systems Neuroscience","DOI":"10.3389/fnsys.2015.00175","ISSN":"1662-5137","journalAbbreviation":"Front. Syst. Neurosci.","language":"en","source":"DOI.org (Crossref)","title":"A Tutorial Review of Functional Connectivity Analysis Methods and Their Interpretational Pitfalls","URL":"http://journal.frontiersin.org/Article/10.3389/fnsys.2015.00175/abstract","volume":"9","author":[{"family":"Bastos","given":"André M."},{"family":"Schoffelen","given":"Jan-Mathijs"}],"accessed":{"date-parts":[["2021",8,18]]},"issued":{"date-parts":[["2016",1,8]]}}}],"schema":"https://github.com/citation-style-language/schema/raw/master/csl-citation.json"} </w:instrText>
      </w:r>
      <w:r w:rsidRPr="007A797D">
        <w:rPr>
          <w:rFonts w:cs="Times"/>
          <w:color w:val="000000" w:themeColor="text1"/>
          <w:sz w:val="24"/>
          <w:szCs w:val="24"/>
        </w:rPr>
        <w:fldChar w:fldCharType="separate"/>
      </w:r>
      <w:r w:rsidR="004C165C" w:rsidRPr="007A797D">
        <w:rPr>
          <w:rFonts w:cs="Times"/>
          <w:sz w:val="24"/>
        </w:rPr>
        <w:t>(Bastos &amp; Schoffelen, 2016)</w:t>
      </w:r>
      <w:r w:rsidRPr="007A797D">
        <w:rPr>
          <w:rFonts w:cs="Times"/>
          <w:color w:val="000000" w:themeColor="text1"/>
          <w:sz w:val="24"/>
          <w:szCs w:val="24"/>
        </w:rPr>
        <w:fldChar w:fldCharType="end"/>
      </w:r>
      <w:r w:rsidRPr="007A797D">
        <w:rPr>
          <w:rFonts w:cs="Times"/>
          <w:color w:val="000000" w:themeColor="text1"/>
          <w:sz w:val="24"/>
          <w:szCs w:val="24"/>
        </w:rPr>
        <w:t xml:space="preserve">. </w:t>
      </w:r>
      <w:r w:rsidR="00F948A9" w:rsidRPr="007A797D">
        <w:rPr>
          <w:rFonts w:cs="Times"/>
          <w:color w:val="000000" w:themeColor="text1"/>
          <w:sz w:val="24"/>
          <w:szCs w:val="24"/>
        </w:rPr>
        <w:t>To</w:t>
      </w:r>
      <w:r w:rsidRPr="007A797D">
        <w:rPr>
          <w:rFonts w:cs="Times"/>
          <w:color w:val="000000" w:themeColor="text1"/>
          <w:sz w:val="24"/>
          <w:szCs w:val="24"/>
        </w:rPr>
        <w:t xml:space="preserve"> capture direction, the phase lag index (PLI) can be calculated by measuring </w:t>
      </w:r>
      <w:r w:rsidR="00F948A9" w:rsidRPr="007A797D">
        <w:rPr>
          <w:rFonts w:cs="Times"/>
          <w:color w:val="000000" w:themeColor="text1"/>
          <w:sz w:val="24"/>
          <w:szCs w:val="24"/>
        </w:rPr>
        <w:t xml:space="preserve">the </w:t>
      </w:r>
      <w:r w:rsidRPr="007A797D">
        <w:rPr>
          <w:rFonts w:cs="Times"/>
          <w:color w:val="000000" w:themeColor="text1"/>
          <w:sz w:val="24"/>
          <w:szCs w:val="24"/>
        </w:rPr>
        <w:t xml:space="preserve">difference in the phase or slope of two signals irrespective of </w:t>
      </w:r>
      <w:r w:rsidR="00F948A9" w:rsidRPr="007A797D">
        <w:rPr>
          <w:rFonts w:cs="Times"/>
          <w:color w:val="000000" w:themeColor="text1"/>
          <w:sz w:val="24"/>
          <w:szCs w:val="24"/>
        </w:rPr>
        <w:t xml:space="preserve">the </w:t>
      </w:r>
      <w:r w:rsidRPr="007A797D">
        <w:rPr>
          <w:rFonts w:cs="Times"/>
          <w:color w:val="000000" w:themeColor="text1"/>
          <w:sz w:val="24"/>
          <w:szCs w:val="24"/>
        </w:rPr>
        <w:t>magnitude and estimates the degree to which a signal leads or lags in relation to another signal. It</w:t>
      </w:r>
      <w:r w:rsidR="00F948A9" w:rsidRPr="007A797D">
        <w:rPr>
          <w:rFonts w:cs="Times"/>
          <w:color w:val="000000" w:themeColor="text1"/>
          <w:sz w:val="24"/>
          <w:szCs w:val="24"/>
        </w:rPr>
        <w:t>, therefore,</w:t>
      </w:r>
      <w:r w:rsidRPr="007A797D">
        <w:rPr>
          <w:rFonts w:cs="Times"/>
          <w:color w:val="000000" w:themeColor="text1"/>
          <w:sz w:val="24"/>
          <w:szCs w:val="24"/>
        </w:rPr>
        <w:t xml:space="preserve"> provides a measure of unidirectional relationships. Unfortunately, this measure can be influenced by noise, volume conduction, and small trial or sample size, which is common when working with developmental populations </w:t>
      </w:r>
      <w:r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{"citationID":"KlOyGaGA","properties":{"formattedCitation":"(Vinck et al., 2011)","plainCitation":"(Vinck et al., 2011)","noteIndex":0},"citationItems":[{"id":1165,"uris":["http://zotero.org/users/5387269/items/SAI9EQLW"],"itemData":{"id":1165,"type":"article-journal","abstract":"Phase-synchronization is a manifestation of interaction between neuronal groups measurable from LFP, EEG or MEG signals, however, volume conduction can cause the coherence and the phase locking value to spuriously increase. It has been shown that the imaginary component of the coherency (ImC) cannot be spuriously increased by volume-conduction of independent sources. Recently, it was proposed that the phase lag index (PLI), which estimates to what extent the phase leads and lags between signals from two sensors are nonequiprobable, improves on the ImC. Compared to ImC, PLI has the advantage of being less influenced by phase delays. However, sensitivity to volume-conduction and noise, and capacity to detect changes in phase-synchronization, is hindered by the discontinuity of the PLI, as small perturbations turn phase lags into leads and vice versa. To solve this problem, we introduce a related index, namely the weighted phase lag index (WPLI). Differently from PLI, in WPLI the contribution of the observed phase leads and lags is weighted by the magnitude of the imaginary component of the cross-spectrum. We demonstrate two advantages of the WPLI over the PLI, in terms of reduced sensitivity to additional, uncorrelated noise sources and increased statistical power to detect changes in phase-synchronization. Another factor that can affect phase-synchronization indices is sample-size bias. We show that, when directly estimated, both PLI and the magnitude of the ImC have typically positively biased estimators. To solve this problem, we develop an unbiased estimator of the squared PLI, and a debiased estimator of the squared WPLI.","container-title":"NeuroImage","DOI":"10.1016/j.neuroimage.2011.01.055","ISSN":"1053-8119","issue":"4","journalAbbreviation":"NeuroImage","language":"en","page":"1548-1565","source":"ScienceDirect","title":"An improved index of phase-synchronization for electrophysiological data in the presence of volume-conduction, noise and sample-size bias","volume":"55","author":[{"family":"Vinck","given":"Martin"},{"family":"Oostenveld","given":"Robert"},{"family":"Wingerden","given":"Marijn","non-dropping-particle":"van"},{"family":"Battaglia","given":"Franscesco"},{"family":"Pennartz","given":"Cyriel M. A."}],"issued":{"date-parts":[["2011",4,15]]}}}],"schema":"https://github.com/citation-style-language/schema/raw/master/csl-citation.json"} </w:instrText>
      </w:r>
      <w:r w:rsidRPr="007A797D">
        <w:rPr>
          <w:rFonts w:cs="Times"/>
          <w:color w:val="000000" w:themeColor="text1"/>
          <w:sz w:val="24"/>
          <w:szCs w:val="24"/>
        </w:rPr>
        <w:fldChar w:fldCharType="separate"/>
      </w:r>
      <w:r w:rsidR="004C165C" w:rsidRPr="007A797D">
        <w:rPr>
          <w:rFonts w:cs="Times"/>
          <w:sz w:val="24"/>
        </w:rPr>
        <w:t>(Vinck et al., 2011)</w:t>
      </w:r>
      <w:r w:rsidRPr="007A797D">
        <w:rPr>
          <w:rFonts w:cs="Times"/>
          <w:color w:val="000000" w:themeColor="text1"/>
          <w:sz w:val="24"/>
          <w:szCs w:val="24"/>
        </w:rPr>
        <w:fldChar w:fldCharType="end"/>
      </w:r>
      <w:r w:rsidRPr="007A797D">
        <w:rPr>
          <w:rFonts w:cs="Times"/>
          <w:color w:val="000000" w:themeColor="text1"/>
          <w:sz w:val="24"/>
          <w:szCs w:val="24"/>
        </w:rPr>
        <w:t xml:space="preserve">. To account for these influences, PLI can be weighted by the magnitude of the imaginary component of the </w:t>
      </w:r>
      <w:r w:rsidR="00F948A9" w:rsidRPr="007A797D">
        <w:rPr>
          <w:rFonts w:cs="Times"/>
          <w:color w:val="000000" w:themeColor="text1"/>
          <w:sz w:val="24"/>
          <w:szCs w:val="24"/>
        </w:rPr>
        <w:t>cross-spectrum</w:t>
      </w:r>
      <w:r w:rsidRPr="007A797D">
        <w:rPr>
          <w:rFonts w:cs="Times"/>
          <w:color w:val="000000" w:themeColor="text1"/>
          <w:sz w:val="24"/>
          <w:szCs w:val="24"/>
        </w:rPr>
        <w:t xml:space="preserve"> to get the debiased weighted PLI (</w:t>
      </w:r>
      <w:proofErr w:type="spellStart"/>
      <w:r w:rsidRPr="007A797D">
        <w:rPr>
          <w:rFonts w:cs="Times"/>
          <w:color w:val="000000" w:themeColor="text1"/>
          <w:sz w:val="24"/>
          <w:szCs w:val="24"/>
        </w:rPr>
        <w:t>dbWPLI</w:t>
      </w:r>
      <w:proofErr w:type="spellEnd"/>
      <w:r w:rsidRPr="007A797D">
        <w:rPr>
          <w:rFonts w:cs="Times"/>
          <w:color w:val="000000" w:themeColor="text1"/>
          <w:sz w:val="24"/>
          <w:szCs w:val="24"/>
        </w:rPr>
        <w:t xml:space="preserve">) </w:t>
      </w:r>
      <w:r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{"citationID":"cVNJ1lEN","properties":{"formattedCitation":"(Vinck et al., 2011; Wang et al., 2017)","plainCitation":"(Vinck et al., 2011; Wang et al., 2017)","noteIndex":0},"citationItems":[{"id":1165,"uris":["http://zotero.org/users/5387269/items/SAI9EQLW"],"itemData":{"id":1165,"type":"article-journal","abstract":"Phase-synchronization is a manifestation of interaction between neuronal groups measurable from LFP, EEG or MEG signals, however, volume conduction can cause the coherence and the phase locking value to spuriously increase. It has been shown that the imaginary component of the coherency (ImC) cannot be spuriously increased by volume-conduction of independent sources. Recently, it was proposed that the phase lag index (PLI), which estimates to what extent the phase leads and lags between signals from two sensors are nonequiprobable, improves on the ImC. Compared to ImC, PLI has the advantage of being less influenced by phase delays. However, sensitivity to volume-conduction and noise, and capacity to detect changes in phase-synchronization, is hindered by the discontinuity of the PLI, as small perturbations turn phase lags into leads and vice versa. To solve this problem, we introduce a related index, namely the weighted phase lag index (WPLI). Differently from PLI, in WPLI the contribution of the observed phase leads and lags is weighted by the magnitude of the imaginary component of the cross-spectrum. We demonstrate two advantages of the WPLI over the PLI, in terms of reduced sensitivity to additional, uncorrelated noise sources and increased statistical power to detect changes in phase-synchronization. Another factor that can affect phase-synchronization indices is sample-size bias. We show that, when directly estimated, both PLI and the magnitude of the ImC have typically positively biased estimators. To solve this problem, we develop an unbiased estimator of the squared PLI, and a debiased estimator of the squared WPLI.","container-title":"NeuroImage","DOI":"10.1016/j.neuroimage.2011.01.055","ISSN":"1053-8119","issue":"4","journalAbbreviation":"NeuroImage","language":"en","page":"1548-1565","source":"ScienceDirect","title":"An improved index of phase-synchronization for electrophysiological data in the presence of volume-conduction, noise and sample-size bias","volume":"55","author":[{"family":"Vinck","given":"Martin"},{"family":"Oostenveld","given":"Robert"},{"family":"Wingerden","given":"Marijn","non-dropping-particle":"van"},{"family":"Battaglia","given":"Franscesco"},{"family":"Pennartz","given":"Cyriel M. A."}],"issued":{"date-parts":[["2011",4,15]]}}},{"id":278,"uris":["http://zotero.org/users/5387269/items/AILL33JT"],"itemData":{"id":278,"type":"article-journal","abstract":"orti","container-title":"Journal of Neurodevelopmental Disorders","DOI":"10.1186/s11689-017-9191-z","ISSN":"1866-1955","issue":"1","journalAbbreviation":"Journal of Neurodevelopmental Disorders","page":"11","source":"BioMed Central","title":"A resting EEG study of neocortical hyperexcitability and altered functional connectivity in fragile X syndrome","volume":"9","author":[{"family":"Wang","given":"Jun"},{"family":"Ethridge","given":"Lauren E."},{"family":"Mosconi","given":"Matthew W."},{"family":"White","given":"Stormi P."},{"family":"Binder","given":"Devin K."},{"family":"Pedapati","given":"Ernest V."},{"family":"Erickson","given":"Craig A."},{"family":"Byerly","given":"Matthew J."},{"family":"Sweeney","given":"John A."}],"issued":{"date-parts":[["2017",3,14]]}}}],"schema":"https://github.com/citation-style-language/schema/raw/master/csl-citation.json"} </w:instrText>
      </w:r>
      <w:r w:rsidRPr="007A797D">
        <w:rPr>
          <w:rFonts w:cs="Times"/>
          <w:color w:val="000000" w:themeColor="text1"/>
          <w:sz w:val="24"/>
          <w:szCs w:val="24"/>
        </w:rPr>
        <w:fldChar w:fldCharType="separate"/>
      </w:r>
      <w:r w:rsidR="004C165C" w:rsidRPr="007A797D">
        <w:rPr>
          <w:rFonts w:cs="Times"/>
          <w:sz w:val="24"/>
        </w:rPr>
        <w:t>(Vinck et al., 2011; Wang et al., 2017)</w:t>
      </w:r>
      <w:r w:rsidRPr="007A797D">
        <w:rPr>
          <w:rFonts w:cs="Times"/>
          <w:color w:val="000000" w:themeColor="text1"/>
          <w:sz w:val="24"/>
          <w:szCs w:val="24"/>
        </w:rPr>
        <w:fldChar w:fldCharType="end"/>
      </w:r>
      <w:r w:rsidRPr="007A797D">
        <w:rPr>
          <w:rFonts w:cs="Times"/>
          <w:color w:val="000000" w:themeColor="text1"/>
          <w:sz w:val="24"/>
          <w:szCs w:val="24"/>
        </w:rPr>
        <w:t xml:space="preserve">. </w:t>
      </w:r>
      <w:proofErr w:type="spellStart"/>
      <w:r w:rsidRPr="007A797D">
        <w:rPr>
          <w:rFonts w:cs="Times"/>
          <w:color w:val="000000" w:themeColor="text1"/>
          <w:sz w:val="24"/>
          <w:szCs w:val="24"/>
        </w:rPr>
        <w:t>dbWPLI</w:t>
      </w:r>
      <w:proofErr w:type="spellEnd"/>
      <w:r w:rsidRPr="007A797D">
        <w:rPr>
          <w:rFonts w:cs="Times"/>
          <w:color w:val="000000" w:themeColor="text1"/>
          <w:sz w:val="24"/>
          <w:szCs w:val="24"/>
        </w:rPr>
        <w:t xml:space="preserve"> is expressed as a number from 0 to 1 for each connection between two signals with relationships near 1 being very synchronous. It is commonly used because it provides a measurement of connectivity that accounts for unidirectional relationships and is </w:t>
      </w:r>
      <w:r w:rsidRPr="007A797D">
        <w:rPr>
          <w:rFonts w:cs="Times"/>
          <w:color w:val="000000" w:themeColor="text1"/>
          <w:sz w:val="24"/>
          <w:szCs w:val="24"/>
        </w:rPr>
        <w:lastRenderedPageBreak/>
        <w:t xml:space="preserve">robust to common reference issues, differing </w:t>
      </w:r>
      <w:r w:rsidR="00F948A9" w:rsidRPr="007A797D">
        <w:rPr>
          <w:rFonts w:cs="Times"/>
          <w:color w:val="000000" w:themeColor="text1"/>
          <w:sz w:val="24"/>
          <w:szCs w:val="24"/>
        </w:rPr>
        <w:t>signal-to-noise</w:t>
      </w:r>
      <w:r w:rsidRPr="007A797D">
        <w:rPr>
          <w:rFonts w:cs="Times"/>
          <w:color w:val="000000" w:themeColor="text1"/>
          <w:sz w:val="24"/>
          <w:szCs w:val="24"/>
        </w:rPr>
        <w:t xml:space="preserve"> ratios, volume conduction, and small sample size </w:t>
      </w:r>
      <w:r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{"citationID":"drKUR3Xs","properties":{"formattedCitation":"(Vinck et al., 2011)","plainCitation":"(Vinck et al., 2011)","noteIndex":0},"citationItems":[{"id":1165,"uris":["http://zotero.org/users/5387269/items/SAI9EQLW"],"itemData":{"id":1165,"type":"article-journal","abstract":"Phase-synchronization is a manifestation of interaction between neuronal groups measurable from LFP, EEG or MEG signals, however, volume conduction can cause the coherence and the phase locking value to spuriously increase. It has been shown that the imaginary component of the coherency (ImC) cannot be spuriously increased by volume-conduction of independent sources. Recently, it was proposed that the phase lag index (PLI), which estimates to what extent the phase leads and lags between signals from two sensors are nonequiprobable, improves on the ImC. Compared to ImC, PLI has the advantage of being less influenced by phase delays. However, sensitivity to volume-conduction and noise, and capacity to detect changes in phase-synchronization, is hindered by the discontinuity of the PLI, as small perturbations turn phase lags into leads and vice versa. To solve this problem, we introduce a related index, namely the weighted phase lag index (WPLI). Differently from PLI, in WPLI the contribution of the observed phase leads and lags is weighted by the magnitude of the imaginary component of the cross-spectrum. We demonstrate two advantages of the WPLI over the PLI, in terms of reduced sensitivity to additional, uncorrelated noise sources and increased statistical power to detect changes in phase-synchronization. Another factor that can affect phase-synchronization indices is sample-size bias. We show that, when directly estimated, both PLI and the magnitude of the ImC have typically positively biased estimators. To solve this problem, we develop an unbiased estimator of the squared PLI, and a debiased estimator of the squared WPLI.","container-title":"NeuroImage","DOI":"10.1016/j.neuroimage.2011.01.055","ISSN":"1053-8119","issue":"4","journalAbbreviation":"NeuroImage","language":"en","page":"1548-1565","source":"ScienceDirect","title":"An improved index of phase-synchronization for electrophysiological data in the presence of volume-conduction, noise and sample-size bias","volume":"55","author":[{"family":"Vinck","given":"Martin"},{"family":"Oostenveld","given":"Robert"},{"family":"Wingerden","given":"Marijn","non-dropping-particle":"van"},{"family":"Battaglia","given":"Franscesco"},{"family":"Pennartz","given":"Cyriel M. A."}],"issued":{"date-parts":[["2011",4,15]]}}}],"schema":"https://github.com/citation-style-language/schema/raw/master/csl-citation.json"} </w:instrText>
      </w:r>
      <w:r w:rsidRPr="007A797D">
        <w:rPr>
          <w:rFonts w:cs="Times"/>
          <w:color w:val="000000" w:themeColor="text1"/>
          <w:sz w:val="24"/>
          <w:szCs w:val="24"/>
        </w:rPr>
        <w:fldChar w:fldCharType="separate"/>
      </w:r>
      <w:r w:rsidR="004C165C" w:rsidRPr="007A797D">
        <w:rPr>
          <w:rFonts w:cs="Times"/>
          <w:sz w:val="24"/>
        </w:rPr>
        <w:t>(Vinck et al., 2011)</w:t>
      </w:r>
      <w:r w:rsidRPr="007A797D">
        <w:rPr>
          <w:rFonts w:cs="Times"/>
          <w:color w:val="000000" w:themeColor="text1"/>
          <w:sz w:val="24"/>
          <w:szCs w:val="24"/>
        </w:rPr>
        <w:fldChar w:fldCharType="end"/>
      </w:r>
      <w:r w:rsidRPr="007A797D">
        <w:rPr>
          <w:rFonts w:cs="Times"/>
          <w:color w:val="000000" w:themeColor="text1"/>
          <w:sz w:val="24"/>
          <w:szCs w:val="24"/>
        </w:rPr>
        <w:t xml:space="preserve">. </w:t>
      </w:r>
      <w:r w:rsidR="00F948A9" w:rsidRPr="007A797D">
        <w:rPr>
          <w:rFonts w:cs="Times"/>
          <w:color w:val="000000" w:themeColor="text1"/>
          <w:sz w:val="24"/>
          <w:szCs w:val="24"/>
        </w:rPr>
        <w:t>To</w:t>
      </w:r>
      <w:r w:rsidRPr="007A797D">
        <w:rPr>
          <w:rFonts w:cs="Times"/>
          <w:color w:val="000000" w:themeColor="text1"/>
          <w:sz w:val="24"/>
          <w:szCs w:val="24"/>
        </w:rPr>
        <w:t xml:space="preserve"> further evaluate connectivity, graph analysis on </w:t>
      </w:r>
      <w:proofErr w:type="spellStart"/>
      <w:r w:rsidRPr="007A797D">
        <w:rPr>
          <w:rFonts w:cs="Times"/>
          <w:color w:val="000000" w:themeColor="text1"/>
          <w:sz w:val="24"/>
          <w:szCs w:val="24"/>
        </w:rPr>
        <w:t>dbWPLI</w:t>
      </w:r>
      <w:proofErr w:type="spellEnd"/>
      <w:r w:rsidRPr="007A797D">
        <w:rPr>
          <w:rFonts w:cs="Times"/>
          <w:color w:val="000000" w:themeColor="text1"/>
          <w:sz w:val="24"/>
          <w:szCs w:val="24"/>
        </w:rPr>
        <w:t xml:space="preserve"> can provide information on local vs </w:t>
      </w:r>
      <w:r w:rsidR="00F948A9" w:rsidRPr="007A797D">
        <w:rPr>
          <w:rFonts w:cs="Times"/>
          <w:color w:val="000000" w:themeColor="text1"/>
          <w:sz w:val="24"/>
          <w:szCs w:val="24"/>
        </w:rPr>
        <w:t>long-range</w:t>
      </w:r>
      <w:r w:rsidRPr="007A797D">
        <w:rPr>
          <w:rFonts w:cs="Times"/>
          <w:color w:val="000000" w:themeColor="text1"/>
          <w:sz w:val="24"/>
          <w:szCs w:val="24"/>
        </w:rPr>
        <w:t xml:space="preserve"> communication and regional clustering by taking into account the cluster coefficients</w:t>
      </w:r>
      <w:r w:rsidR="00E53E4C" w:rsidRPr="007A797D">
        <w:rPr>
          <w:rFonts w:cs="Times"/>
          <w:color w:val="000000" w:themeColor="text1"/>
          <w:sz w:val="24"/>
          <w:szCs w:val="24"/>
        </w:rPr>
        <w:t xml:space="preserve"> (</w:t>
      </w:r>
      <w:r w:rsidR="00AD0983" w:rsidRPr="007A797D">
        <w:rPr>
          <w:rFonts w:cs="Times"/>
          <w:color w:val="000000" w:themeColor="text1"/>
          <w:sz w:val="24"/>
          <w:szCs w:val="24"/>
        </w:rPr>
        <w:t>how central a sensor is amongst significant connections</w:t>
      </w:r>
      <w:r w:rsidR="00E53E4C" w:rsidRPr="007A797D">
        <w:rPr>
          <w:rFonts w:cs="Times"/>
          <w:color w:val="000000" w:themeColor="text1"/>
          <w:sz w:val="24"/>
          <w:szCs w:val="24"/>
        </w:rPr>
        <w:t>)</w:t>
      </w:r>
      <w:r w:rsidRPr="007A797D">
        <w:rPr>
          <w:rFonts w:cs="Times"/>
          <w:color w:val="000000" w:themeColor="text1"/>
          <w:sz w:val="24"/>
          <w:szCs w:val="24"/>
        </w:rPr>
        <w:t>, centrality</w:t>
      </w:r>
      <w:r w:rsidR="00E53E4C" w:rsidRPr="007A797D">
        <w:rPr>
          <w:rFonts w:cs="Times"/>
          <w:color w:val="000000" w:themeColor="text1"/>
          <w:sz w:val="24"/>
          <w:szCs w:val="24"/>
        </w:rPr>
        <w:t xml:space="preserve"> (</w:t>
      </w:r>
      <w:r w:rsidR="00AB3044" w:rsidRPr="007A797D">
        <w:rPr>
          <w:rFonts w:cs="Times"/>
          <w:color w:val="000000" w:themeColor="text1"/>
          <w:sz w:val="24"/>
          <w:szCs w:val="24"/>
        </w:rPr>
        <w:t>how many sig</w:t>
      </w:r>
      <w:r w:rsidR="00606F87" w:rsidRPr="007A797D">
        <w:rPr>
          <w:rFonts w:cs="Times"/>
          <w:color w:val="000000" w:themeColor="text1"/>
          <w:sz w:val="24"/>
          <w:szCs w:val="24"/>
        </w:rPr>
        <w:t>nificant paths pass through each electrode</w:t>
      </w:r>
      <w:r w:rsidR="00E53E4C" w:rsidRPr="007A797D">
        <w:rPr>
          <w:rFonts w:cs="Times"/>
          <w:color w:val="000000" w:themeColor="text1"/>
          <w:sz w:val="24"/>
          <w:szCs w:val="24"/>
        </w:rPr>
        <w:t>)</w:t>
      </w:r>
      <w:r w:rsidRPr="007A797D">
        <w:rPr>
          <w:rFonts w:cs="Times"/>
          <w:color w:val="000000" w:themeColor="text1"/>
          <w:sz w:val="24"/>
          <w:szCs w:val="24"/>
        </w:rPr>
        <w:t>, and path lengths</w:t>
      </w:r>
      <w:r w:rsidR="00E53E4C" w:rsidRPr="007A797D">
        <w:rPr>
          <w:rFonts w:cs="Times"/>
          <w:color w:val="000000" w:themeColor="text1"/>
          <w:sz w:val="24"/>
          <w:szCs w:val="24"/>
        </w:rPr>
        <w:t xml:space="preserve"> (</w:t>
      </w:r>
      <w:r w:rsidR="00F32DE4" w:rsidRPr="007A797D">
        <w:rPr>
          <w:rFonts w:cs="Times"/>
          <w:color w:val="000000" w:themeColor="text1"/>
          <w:sz w:val="24"/>
          <w:szCs w:val="24"/>
        </w:rPr>
        <w:t>how distant</w:t>
      </w:r>
      <w:r w:rsidR="001A3ECF" w:rsidRPr="007A797D">
        <w:rPr>
          <w:rFonts w:cs="Times"/>
          <w:color w:val="000000" w:themeColor="text1"/>
          <w:sz w:val="24"/>
          <w:szCs w:val="24"/>
        </w:rPr>
        <w:t xml:space="preserve"> sig</w:t>
      </w:r>
      <w:r w:rsidR="00F32DE4" w:rsidRPr="007A797D">
        <w:rPr>
          <w:rFonts w:cs="Times"/>
          <w:color w:val="000000" w:themeColor="text1"/>
          <w:sz w:val="24"/>
          <w:szCs w:val="24"/>
        </w:rPr>
        <w:t>nificant connections are for each sensor</w:t>
      </w:r>
      <w:r w:rsidR="00E53E4C" w:rsidRPr="007A797D">
        <w:rPr>
          <w:rFonts w:cs="Times"/>
          <w:color w:val="000000" w:themeColor="text1"/>
          <w:sz w:val="24"/>
          <w:szCs w:val="24"/>
        </w:rPr>
        <w:t>)</w:t>
      </w:r>
      <w:r w:rsidRPr="007A797D">
        <w:rPr>
          <w:rFonts w:cs="Times"/>
          <w:color w:val="000000" w:themeColor="text1"/>
          <w:sz w:val="24"/>
          <w:szCs w:val="24"/>
        </w:rPr>
        <w:t xml:space="preserve"> of </w:t>
      </w:r>
      <w:proofErr w:type="spellStart"/>
      <w:r w:rsidRPr="007A797D">
        <w:rPr>
          <w:rFonts w:cs="Times"/>
          <w:color w:val="000000" w:themeColor="text1"/>
          <w:sz w:val="24"/>
          <w:szCs w:val="24"/>
        </w:rPr>
        <w:t>dbWPLI</w:t>
      </w:r>
      <w:proofErr w:type="spellEnd"/>
      <w:r w:rsidRPr="007A797D">
        <w:rPr>
          <w:rFonts w:cs="Times"/>
          <w:color w:val="000000" w:themeColor="text1"/>
          <w:sz w:val="24"/>
          <w:szCs w:val="24"/>
        </w:rPr>
        <w:t xml:space="preserve"> outcomes across the head </w:t>
      </w:r>
      <w:r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{"citationID":"BOGA5wRA","properties":{"formattedCitation":"(Ortiz et al., 2012)","plainCitation":"(Ortiz et al., 2012)","noteIndex":0},"citationItems":[{"id":1159,"uris":["http://zotero.org/users/5387269/items/NA8ZHM2N"],"itemData":{"id":1159,"type":"article-journal","abstract":"Resting state functional connectivity of MEG data was studied in 29 children (9-10 years old). The weighted phase lag index (WPLI) was employed for estimating connectivity and compared to coherence. To further evaluate the network structure, a graph analysis based on WPLI was used to determine clustering coefficient (C) and betweenness centrality (BC) as local coefficients as well as the characteristic path length (L) as a parameter for global interconnectedness. The network's modular structure was also calculated to estimate functional segregation. A seed region was identified in the central occipital area based on the power distribution at the sensor level in the alpha band. WPLI reveals a specific connectivity map different from power and coherence. BC and modularity show a strong level of connectedness in the occipital area between lateral and central sensors. C shows different isolated areas of occipital sensors. Globally, a network with the shortest L is detected in the alpha band, consistently with the local results. Our results are in agreement with findings in adults, indicating a similar functional network in children at this age in the alpha band. The integrated use of WPLI and graph analysis can help to gain a better description of resting state networks.","container-title":"Computational and Mathematical Methods in Medicine","DOI":"10.1155/2012/186353","ISSN":"1748-670X","journalAbbreviation":"Comput Math Methods Med","note":"PMID: 23049617\nPMCID: PMC3462418","page":"186353","source":"PubMed Central","title":"Weighted Phase Lag Index and Graph Analysis: Preliminary Investigation of Functional Connectivity during Resting State in Children","title-short":"Weighted Phase Lag Index and Graph Analysis","volume":"2012","author":[{"family":"Ortiz","given":"Erick"},{"family":"Stingl","given":"Krunoslav"},{"family":"Münßinger","given":"Jana"},{"family":"Braun","given":"Christoph"},{"family":"Preissl","given":"Hubert"},{"family":"Belardinelli","given":"Paolo"}],"issued":{"date-parts":[["2012"]]}}}],"schema":"https://github.com/citation-style-language/schema/raw/master/csl-citation.json"} </w:instrText>
      </w:r>
      <w:r w:rsidRPr="007A797D">
        <w:rPr>
          <w:rFonts w:cs="Times"/>
          <w:color w:val="000000" w:themeColor="text1"/>
          <w:sz w:val="24"/>
          <w:szCs w:val="24"/>
        </w:rPr>
        <w:fldChar w:fldCharType="separate"/>
      </w:r>
      <w:r w:rsidR="004C165C" w:rsidRPr="007A797D">
        <w:rPr>
          <w:rFonts w:cs="Times"/>
          <w:sz w:val="24"/>
        </w:rPr>
        <w:t>(Ortiz et al., 2012)</w:t>
      </w:r>
      <w:r w:rsidRPr="007A797D">
        <w:rPr>
          <w:rFonts w:cs="Times"/>
          <w:color w:val="000000" w:themeColor="text1"/>
          <w:sz w:val="24"/>
          <w:szCs w:val="24"/>
        </w:rPr>
        <w:fldChar w:fldCharType="end"/>
      </w:r>
      <w:r w:rsidRPr="007A797D">
        <w:rPr>
          <w:rFonts w:cs="Times"/>
          <w:color w:val="000000" w:themeColor="text1"/>
          <w:sz w:val="24"/>
          <w:szCs w:val="24"/>
        </w:rPr>
        <w:t xml:space="preserve">. Studies using </w:t>
      </w:r>
      <w:proofErr w:type="spellStart"/>
      <w:r w:rsidRPr="007A797D">
        <w:rPr>
          <w:rFonts w:cs="Times"/>
          <w:color w:val="000000" w:themeColor="text1"/>
          <w:sz w:val="24"/>
          <w:szCs w:val="24"/>
        </w:rPr>
        <w:t>dbWPLI</w:t>
      </w:r>
      <w:proofErr w:type="spellEnd"/>
      <w:r w:rsidRPr="007A797D">
        <w:rPr>
          <w:rFonts w:cs="Times"/>
          <w:color w:val="000000" w:themeColor="text1"/>
          <w:sz w:val="24"/>
          <w:szCs w:val="24"/>
        </w:rPr>
        <w:t xml:space="preserve"> to examine functional connectivity in </w:t>
      </w:r>
      <w:r w:rsidR="58B2B774" w:rsidRPr="007A797D">
        <w:rPr>
          <w:rFonts w:cs="Times"/>
          <w:color w:val="000000" w:themeColor="text1"/>
          <w:sz w:val="24"/>
          <w:szCs w:val="24"/>
        </w:rPr>
        <w:t>adolescents and adults</w:t>
      </w:r>
      <w:r w:rsidRPr="007A797D">
        <w:rPr>
          <w:rFonts w:cs="Times"/>
          <w:color w:val="000000" w:themeColor="text1"/>
          <w:sz w:val="24"/>
          <w:szCs w:val="24"/>
        </w:rPr>
        <w:t xml:space="preserve"> with FXS have found a pattern of increased local gamma connectivity and decreased long-range alpha connectivity in FXS compared to typically developing controls (TDC) </w:t>
      </w:r>
      <w:r w:rsidR="00186C3F"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{"citationID":"1yFGGIYu","properties":{"formattedCitation":"(Schmitt et al., 2022; Wang et al., 2017)","plainCitation":"(Schmitt et al., 2022; Wang et al., 2017)","noteIndex":0},"citationItems":[{"id":278,"uris":["http://zotero.org/users/5387269/items/AILL33JT"],"itemData":{"id":278,"type":"article-journal","abstract":"orti","container-title":"Journal of Neurodevelopmental Disorders","DOI":"10.1186/s11689-017-9191-z","ISSN":"1866-1955","issue":"1","journalAbbreviation":"Journal of Neurodevelopmental Disorders","page":"11","source":"BioMed Central","title":"A resting EEG study of neocortical hyperexcitability and altered functional connectivity in fragile X syndrome","volume":"9","author":[{"family":"Wang","given":"Jun"},{"family":"Ethridge","given":"Lauren E."},{"family":"Mosconi","given":"Matthew W."},{"family":"White","given":"Stormi P."},{"family":"Binder","given":"Devin K."},{"family":"Pedapati","given":"Ernest V."},{"family":"Erickson","given":"Craig A."},{"family":"Byerly","given":"Matthew J."},{"family":"Sweeney","given":"John A."}],"issued":{"date-parts":[["2017",3,14]]}}},{"id":1150,"uris":["http://zotero.org/users/5387269/items/V8JI2MAY"],"itemData":{"id":1150,"type":"article-journal","abstract":"Background\nFragile X syndrome (FXS) is the leading inherited monogenic cause of intellectual disability and autism spectrum disorder. Executive function (EF), necessary for adaptive goal-oriented behavior and dependent on frontal lobe function, is impaired in individuals with FXS. Yet, little is known how alterations in frontal lobe neural activity is related to EF deficits in FXS.\n\nMethods\nSixty-one participants with FXS (54% males) and 71 age- and sex-matched typically-developing controls (TDC; 58% males) completed a five-minute resting state electroencephalography (EEG) protocol and a computerized battery of tests of EF, the Test of Attentional Performance for Children (KiTAP). Following source localization (minimum-norm estimate), we computed debiased weighted phase lag index (dWPLI), a phase connectivity value, for pairings between 18 nodes in frontal regions for gamma (30–55 Hz) and alpha (10.5–12.5 Hz) bands. Linear models were generated with fixed factors of group, sex, frequency, and connection. Relationships between frontal connectivity and EF variables also were examined.\n\nResults\nIndividuals with FXS demonstrated increased gamma band and reduced alpha band connectivity across all frontal regions and across hemispheres compared to TDC. After controlling for nonverbal IQ, increased error rates on EF tasks were associated with increased gamma band and reduced alpha band connectivity.\n\nLimitations\nFrontal connectivity findings are limited to intrinsic brain activity during rest and may not generalize to frontal connectivity during EF tasks or everyday function.\n\nConclusions\nWe report gamma hyper-connectivity and alpha hypo-connectivity within source-localized frontal brain regions in FXS compared to TDC during resting-state EEG. For the first time in FXS, we report significant associations between EF and altered frontal connectivity, with increased error rate relating to increased gamma band connectivity and reduced alpha band connectivity. These findings suggest increased phase connectivity within gamma band may impair EF performance, whereas greater alpha band connectivity may provide compensatory support for EF. Together, these findings provide important insight into neurophysiological mechanisms of EF deficits in FXS and provide novel targets for treatment development.\n\nSupplementary Information\nThe online version contains supplementary material available at 10.1186/s13229-022-00527-0.","container-title":"Molecular Autism","DOI":"10.1186/s13229-022-00527-0","ISSN":"2040-2392","journalAbbreviation":"Mol Autism","note":"PMID: 36494861\nPMCID: PMC9733336","page":"47","source":"PubMed Central","title":"Altered frontal connectivity as a mechanism for executive function deficits in fragile X syndrome","volume":"13","author":[{"family":"Schmitt","given":"Lauren M."},{"family":"Li","given":"Joy"},{"family":"Liu","given":"Rui"},{"family":"Horn","given":"Paul S."},{"family":"Sweeney","given":"John A."},{"family":"Erickson","given":"Craig A."},{"family":"Pedapati","given":"Ernest V."}],"issued":{"date-parts":[["2022",12,9]]}}}],"schema":"https://github.com/citation-style-language/schema/raw/master/csl-citation.json"} </w:instrText>
      </w:r>
      <w:r w:rsidR="00186C3F" w:rsidRPr="007A797D">
        <w:rPr>
          <w:rFonts w:cs="Times"/>
          <w:color w:val="000000" w:themeColor="text1"/>
          <w:sz w:val="24"/>
          <w:szCs w:val="24"/>
        </w:rPr>
        <w:fldChar w:fldCharType="separate"/>
      </w:r>
      <w:r w:rsidR="004C165C" w:rsidRPr="007A797D">
        <w:rPr>
          <w:rFonts w:cs="Times"/>
          <w:sz w:val="24"/>
        </w:rPr>
        <w:t>(Schmitt et al., 2022; Wang et al., 2017)</w:t>
      </w:r>
      <w:r w:rsidR="00186C3F" w:rsidRPr="007A797D">
        <w:rPr>
          <w:rFonts w:cs="Times"/>
          <w:color w:val="000000" w:themeColor="text1"/>
          <w:sz w:val="24"/>
          <w:szCs w:val="24"/>
        </w:rPr>
        <w:fldChar w:fldCharType="end"/>
      </w:r>
      <w:r w:rsidR="00C8554D" w:rsidRPr="007A797D">
        <w:rPr>
          <w:rFonts w:cs="Times"/>
          <w:color w:val="000000" w:themeColor="text1"/>
          <w:sz w:val="24"/>
          <w:szCs w:val="24"/>
        </w:rPr>
        <w:t xml:space="preserve">. </w:t>
      </w:r>
      <w:r w:rsidRPr="007A797D">
        <w:rPr>
          <w:rFonts w:cs="Times"/>
          <w:color w:val="000000" w:themeColor="text1"/>
          <w:sz w:val="24"/>
          <w:szCs w:val="24"/>
        </w:rPr>
        <w:t xml:space="preserve">However, no studies have used graph analysis on </w:t>
      </w:r>
      <w:proofErr w:type="spellStart"/>
      <w:r w:rsidRPr="007A797D">
        <w:rPr>
          <w:rFonts w:cs="Times"/>
          <w:color w:val="000000" w:themeColor="text1"/>
          <w:sz w:val="24"/>
          <w:szCs w:val="24"/>
        </w:rPr>
        <w:t>dbWPLI</w:t>
      </w:r>
      <w:proofErr w:type="spellEnd"/>
      <w:r w:rsidRPr="007A797D">
        <w:rPr>
          <w:rFonts w:cs="Times"/>
          <w:color w:val="000000" w:themeColor="text1"/>
          <w:sz w:val="24"/>
          <w:szCs w:val="24"/>
        </w:rPr>
        <w:t xml:space="preserve"> in FXS participants. </w:t>
      </w:r>
    </w:p>
    <w:p w14:paraId="781C1F85" w14:textId="77777777" w:rsidR="00B04197" w:rsidRPr="007A797D" w:rsidRDefault="00B04197" w:rsidP="00B04197">
      <w:pPr>
        <w:pStyle w:val="Heading3"/>
        <w:rPr>
          <w:rFonts w:cs="Times"/>
        </w:rPr>
      </w:pPr>
      <w:bookmarkStart w:id="15" w:name="_Toc152844888"/>
      <w:r w:rsidRPr="007A797D">
        <w:rPr>
          <w:rFonts w:cs="Times"/>
        </w:rPr>
        <w:t>Complexity</w:t>
      </w:r>
      <w:bookmarkEnd w:id="15"/>
    </w:p>
    <w:p w14:paraId="0D3CD8E1" w14:textId="09C352CE" w:rsidR="00024B94" w:rsidRPr="007A797D" w:rsidRDefault="00B04197" w:rsidP="00B04197">
      <w:pPr>
        <w:spacing w:after="0" w:line="480" w:lineRule="auto"/>
        <w:rPr>
          <w:rFonts w:cs="Times"/>
          <w:color w:val="000000" w:themeColor="text1"/>
          <w:sz w:val="24"/>
          <w:szCs w:val="24"/>
        </w:rPr>
      </w:pPr>
      <w:r w:rsidRPr="007A797D">
        <w:rPr>
          <w:rFonts w:cs="Times"/>
          <w:color w:val="000000" w:themeColor="text1"/>
          <w:sz w:val="24"/>
          <w:szCs w:val="24"/>
        </w:rPr>
        <w:tab/>
        <w:t xml:space="preserve">An additional way to examine network function is by measuring the complexity of signals through entropy. </w:t>
      </w:r>
      <w:r w:rsidR="00BA03AD" w:rsidRPr="007A797D">
        <w:rPr>
          <w:rFonts w:cs="Times"/>
          <w:color w:val="000000" w:themeColor="text1"/>
          <w:sz w:val="24"/>
          <w:szCs w:val="24"/>
        </w:rPr>
        <w:t xml:space="preserve">Entropy can be used to index </w:t>
      </w:r>
      <w:r w:rsidR="005830A4" w:rsidRPr="007A797D">
        <w:rPr>
          <w:rFonts w:cs="Times"/>
          <w:color w:val="000000" w:themeColor="text1"/>
          <w:sz w:val="24"/>
          <w:szCs w:val="24"/>
        </w:rPr>
        <w:t xml:space="preserve">functional interactivity </w:t>
      </w:r>
      <w:r w:rsidR="005C5A5E" w:rsidRPr="007A797D">
        <w:rPr>
          <w:rFonts w:cs="Times"/>
          <w:color w:val="000000" w:themeColor="text1"/>
          <w:sz w:val="24"/>
          <w:szCs w:val="24"/>
        </w:rPr>
        <w:t>between</w:t>
      </w:r>
      <w:r w:rsidR="005830A4" w:rsidRPr="007A797D">
        <w:rPr>
          <w:rFonts w:cs="Times"/>
          <w:color w:val="000000" w:themeColor="text1"/>
          <w:sz w:val="24"/>
          <w:szCs w:val="24"/>
        </w:rPr>
        <w:t xml:space="preserve"> brain regions and in typically developing populations is frequently used to </w:t>
      </w:r>
      <w:r w:rsidR="00483D0F" w:rsidRPr="007A797D">
        <w:rPr>
          <w:rFonts w:cs="Times"/>
          <w:color w:val="000000" w:themeColor="text1"/>
          <w:sz w:val="24"/>
          <w:szCs w:val="24"/>
        </w:rPr>
        <w:t xml:space="preserve">examine states of consciousness </w:t>
      </w:r>
      <w:r w:rsidR="00386C3D" w:rsidRPr="007A797D">
        <w:rPr>
          <w:rFonts w:cs="Times"/>
          <w:color w:val="000000" w:themeColor="text1"/>
          <w:sz w:val="24"/>
          <w:szCs w:val="24"/>
        </w:rPr>
        <w:t xml:space="preserve">and has been used to examine emotional processing </w:t>
      </w:r>
      <w:r w:rsidR="00CC0161"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{"citationID":"51cvTsJd","properties":{"formattedCitation":"(Keshmiri, 2020; Patel et al., 2021)","plainCitation":"(Keshmiri, 2020; Patel et al., 2021)","noteIndex":0},"citationItems":[{"id":1347,"uris":["http://zotero.org/users/5387269/items/FL962I76"],"itemData":{"id":1347,"type":"article-journal","abstract":"Entropy is a powerful tool for quantification of the brain function and its information processing capacity. This is evident in its broad domain of applications that range from functional interactivity between the brain regions to quantification of the state of consciousness. A number of previous reviews summarized the use of entropic measures in neuroscience. However, these studies either focused on the overall use of nonlinear analytical methodologies for quantification of the brain activity or their contents pertained to a particular area of neuroscientific research. The present study aims at complementing these previous reviews in two ways. First, by covering the literature that specifically makes use of entropy for studying the brain function. Second, by highlighting the three fields of research in which the use of entropy has yielded highly promising results: the (altered) state of consciousness, the ageing brain, and the quantification of the brain networks’ information processing. In so doing, the present overview identifies that the use of entropic measures for the study of consciousness and its (altered) states led the field to substantially advance the previous findings. Moreover, it realizes that the use of these measures for the study of the ageing brain resulted in significant insights on various ways that the process of ageing may affect the dynamics and information processing capacity of the brain. It further reveals that their utilization for analysis of the brain regional interactivity formed a bridge between the previous two research areas, thereby providing further evidence in support of their results. It concludes by highlighting some potential considerations that may help future research to refine the use of entropic measures for the study of brain complexity and its function. The present study helps realize that (despite their seemingly differing lines of inquiry) the study of consciousness, the ageing brain, and the brain networks’ information processing are highly interrelated. Specifically, it identifies that the complexity, as quantified by entropy, is a fundamental property of conscious experience, which also plays a vital role in the brain’s capacity for adaptation and therefore whose loss by ageing constitutes a basis for diseases and disorders. Interestingly, these two perspectives neatly come together through the association of entropy and the brain capacity for information processing.","container-title":"Entropy","DOI":"10.3390/e22090917","ISSN":"1099-4300","issue":"9","journalAbbreviation":"Entropy (Basel)","note":"PMID: 33286686\nPMCID: PMC7597158","page":"917","source":"PubMed Central","title":"Entropy and the Brain: An Overview","title-short":"Entropy and the Brain","volume":"22","author":[{"family":"Keshmiri","given":"Soheil"}],"issued":{"date-parts":[["2020",8,21]]}}},{"id":1350,"uris":["http://zotero.org/users/5387269/items/SS4QHBPE"],"itemData":{"id":1350,"type":"article-journal","abstract":"Many studies on brain–computer interface (BCI) have sought to understand the emotional state of the user to provide a reliable link between humans and machines. Advanced neuroimaging methods like electroencephalography (EEG) have enabled us to replicate and understand a wide range of human emotions more precisely. This physiological signal, i.e., EEG-based method is in stark comparison to traditional non-physiological signal-based methods and has been shown to perform better. EEG closely measures the electrical activities of the brain (a nonlinear system) and hence entropy proves to be an efficient feature in extracting meaningful information from raw brain waves. This review aims to give a brief summary of various entropy-based methods used for emotion classification hence providing insights into EEG-based emotion recognition. This study also reviews the current and future trends and discusses how emotion identification using entropy as a measure to extract features, can accomplish enhanced identification when using EEG signal.","container-title":"Brain Informatics","DOI":"10.1186/s40708-021-00141-5","ISSN":"2198-4026","issue":"1","journalAbbreviation":"Brain Informatics","page":"20","source":"BioMed Central","title":"EEG-based human emotion recognition using entropy as a feature extraction measure","volume":"8","author":[{"family":"Patel","given":"Pragati"},{"family":"R","given":"Raghunandan"},{"family":"Annavarapu","given":"Ramesh Naidu"}],"issued":{"date-parts":[["2021",10,5]]}}}],"schema":"https://github.com/citation-style-language/schema/raw/master/csl-citation.json"} </w:instrText>
      </w:r>
      <w:r w:rsidR="00CC0161" w:rsidRPr="007A797D">
        <w:rPr>
          <w:rFonts w:cs="Times"/>
          <w:color w:val="000000" w:themeColor="text1"/>
          <w:sz w:val="24"/>
          <w:szCs w:val="24"/>
        </w:rPr>
        <w:fldChar w:fldCharType="separate"/>
      </w:r>
      <w:r w:rsidR="004C165C" w:rsidRPr="007A797D">
        <w:rPr>
          <w:rFonts w:cs="Times"/>
          <w:sz w:val="24"/>
        </w:rPr>
        <w:t>(Keshmiri, 2020; Patel et al., 2021)</w:t>
      </w:r>
      <w:r w:rsidR="00CC0161" w:rsidRPr="007A797D">
        <w:rPr>
          <w:rFonts w:cs="Times"/>
          <w:color w:val="000000" w:themeColor="text1"/>
          <w:sz w:val="24"/>
          <w:szCs w:val="24"/>
        </w:rPr>
        <w:fldChar w:fldCharType="end"/>
      </w:r>
      <w:r w:rsidR="00483D0F" w:rsidRPr="007A797D">
        <w:rPr>
          <w:rFonts w:cs="Times"/>
          <w:color w:val="000000" w:themeColor="text1"/>
          <w:sz w:val="24"/>
          <w:szCs w:val="24"/>
        </w:rPr>
        <w:t xml:space="preserve">. </w:t>
      </w:r>
      <w:r w:rsidR="006A0F46" w:rsidRPr="007A797D">
        <w:rPr>
          <w:rFonts w:cs="Times"/>
          <w:color w:val="000000" w:themeColor="text1"/>
          <w:sz w:val="24"/>
          <w:szCs w:val="24"/>
        </w:rPr>
        <w:t>In ASD research, children with ASD have show</w:t>
      </w:r>
      <w:r w:rsidR="006D6090" w:rsidRPr="007A797D">
        <w:rPr>
          <w:rFonts w:cs="Times"/>
          <w:color w:val="000000" w:themeColor="text1"/>
          <w:sz w:val="24"/>
          <w:szCs w:val="24"/>
        </w:rPr>
        <w:t xml:space="preserve">n reduced complexity compared to TDC </w:t>
      </w:r>
      <w:r w:rsidR="006D6090"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{"citationID":"NaCg3MBv","properties":{"formattedCitation":"(Kang et al., 2019)","plainCitation":"(Kang et al., 2019)","noteIndex":0},"citationItems":[{"id":945,"uris":["http://zotero.org/users/5387269/items/8V3RCT8B"],"itemData":{"id":945,"type":"article-journal","abstract":"Autism spectrum disorder (ASD) is a complex and heterogeneous neurodevelopmental disorder, which is characterized by impairments of social interaction and communication, and by stereotyped and repetitive behaviors. Extensive evidences demonstrated that the core neurobiological mechanism of autism spectrum disorder is aberrant neural connectivity, so the entropy of EEG can be applied to quantify this aberrant neural connectivity. In this study, we investigated four entropy methods to analyse the resting-state EEG of the autistic children and the typical development (TD) children. Through 43 children diagnosed with autism aged from 4 to 8 years old as compared to 43 normal children matched for age and gender, we found region-speciﬁcally and entropy-speciﬁcally which were more sensitive with the increase of age. In detail, for 4 years old group, there is signiﬁcant difference in central by Renyi permutation entropy method; the signiﬁcant differences are in frontal and central by sample entropy for 5 years old group; the signiﬁcant difference is in frontal by fuzzy entropy for 6 years old group; the signiﬁcant difference is in central by Renyi wavelet entropy for 7 years old group and the difference is in occipital by Renyi wavelet entropy for 8 years old group. The results might guide us to make an accurate distinction between ASD and TD children.","container-title":"Journal of Clinical Neuroscience","DOI":"10.1016/j.jocn.2018.11.027","ISSN":"09675868","journalAbbreviation":"Journal of Clinical Neuroscience","language":"en","page":"199-206","source":"DOI.org (Crossref)","title":"EEG entropy analysis in autistic children","volume":"62","author":[{"family":"Kang","given":"Jiannan"},{"family":"Chen","given":"Huimin"},{"family":"Li","given":"Xin"},{"family":"Li","given":"Xiaoli"}],"issued":{"date-parts":[["2019",4]]}}}],"schema":"https://github.com/citation-style-language/schema/raw/master/csl-citation.json"} </w:instrText>
      </w:r>
      <w:r w:rsidR="006D6090" w:rsidRPr="007A797D">
        <w:rPr>
          <w:rFonts w:cs="Times"/>
          <w:color w:val="000000" w:themeColor="text1"/>
          <w:sz w:val="24"/>
          <w:szCs w:val="24"/>
        </w:rPr>
        <w:fldChar w:fldCharType="separate"/>
      </w:r>
      <w:r w:rsidR="004C165C" w:rsidRPr="007A797D">
        <w:rPr>
          <w:rFonts w:cs="Times"/>
          <w:sz w:val="24"/>
        </w:rPr>
        <w:t>(Kang et al., 2019)</w:t>
      </w:r>
      <w:r w:rsidR="006D6090" w:rsidRPr="007A797D">
        <w:rPr>
          <w:rFonts w:cs="Times"/>
          <w:color w:val="000000" w:themeColor="text1"/>
          <w:sz w:val="24"/>
          <w:szCs w:val="24"/>
        </w:rPr>
        <w:fldChar w:fldCharType="end"/>
      </w:r>
      <w:r w:rsidR="006D6090" w:rsidRPr="007A797D">
        <w:rPr>
          <w:rFonts w:cs="Times"/>
          <w:color w:val="000000" w:themeColor="text1"/>
          <w:sz w:val="24"/>
          <w:szCs w:val="24"/>
        </w:rPr>
        <w:t>.</w:t>
      </w:r>
      <w:r w:rsidR="006A0F46" w:rsidRPr="007A797D">
        <w:rPr>
          <w:rFonts w:cs="Times"/>
          <w:color w:val="000000" w:themeColor="text1"/>
          <w:sz w:val="24"/>
          <w:szCs w:val="24"/>
        </w:rPr>
        <w:t xml:space="preserve"> Additionally, one study found that</w:t>
      </w:r>
      <w:r w:rsidR="009166E9" w:rsidRPr="007A797D">
        <w:rPr>
          <w:rFonts w:cs="Times"/>
          <w:color w:val="000000" w:themeColor="text1"/>
          <w:sz w:val="24"/>
          <w:szCs w:val="24"/>
        </w:rPr>
        <w:t xml:space="preserve"> children with mild ASD had more brain complexity compared</w:t>
      </w:r>
      <w:r w:rsidR="00C52993" w:rsidRPr="007A797D">
        <w:rPr>
          <w:rFonts w:cs="Times"/>
          <w:color w:val="000000" w:themeColor="text1"/>
          <w:sz w:val="24"/>
          <w:szCs w:val="24"/>
        </w:rPr>
        <w:t xml:space="preserve"> to children with severe ASD, which shows </w:t>
      </w:r>
      <w:r w:rsidR="00F2152C" w:rsidRPr="007A797D">
        <w:rPr>
          <w:rFonts w:cs="Times"/>
          <w:color w:val="000000" w:themeColor="text1"/>
          <w:sz w:val="24"/>
          <w:szCs w:val="24"/>
        </w:rPr>
        <w:t>t</w:t>
      </w:r>
      <w:r w:rsidR="00C52993" w:rsidRPr="007A797D">
        <w:rPr>
          <w:rFonts w:cs="Times"/>
          <w:color w:val="000000" w:themeColor="text1"/>
          <w:sz w:val="24"/>
          <w:szCs w:val="24"/>
        </w:rPr>
        <w:t xml:space="preserve">hat entropy is sensitive to </w:t>
      </w:r>
      <w:r w:rsidR="001F2079" w:rsidRPr="007A797D">
        <w:rPr>
          <w:rFonts w:cs="Times"/>
          <w:color w:val="000000" w:themeColor="text1"/>
          <w:sz w:val="24"/>
          <w:szCs w:val="24"/>
        </w:rPr>
        <w:t xml:space="preserve">differences in broad symptom severity </w:t>
      </w:r>
      <w:r w:rsidR="008F03E6"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{"citationID":"gCV5D2Fl","properties":{"formattedCitation":"(Hadoush et al., 2019)","plainCitation":"(Hadoush et al., 2019)","noteIndex":0},"citationItems":[{"id":972,"uris":["http://zotero.org/users/5387269/items/ZX74KCBH"],"itemData":{"id":972,"type":"article-journal","abstract":"Multiscale entropy (MSE) model quantifies the complexity of brain functions by measuring the entropy across multiple time-scales. Although MSE model has been applied in children with Autism spectrum disorders (ASD) in previous studies, they were limited to distinguish children with ASD from those normally developed without corresponding severity level of their autistic features. Therefore, we aims  to explore and to identify the MSE features and patterns in children with mild and severe ASD by using a high dense 64-channel array EEG system. This study is a cross-sectional study, where 36 children with ASD were recruited and classified into two groups: mild and severe ASD (18 children in each). Three calculated outcomes identified brain complexity of mild and severe ASD groups: averaged MSE values, MSE topographical cortical representation, and MSE curve plotting. Averaged MSE values of children with mild ASD were higher than averaged MSE value in children with severe ASD in right frontal (0.37 vs. 0.22, respectively, p = 0.022), right parietal (0.31 vs. 0.13, respectively, p = 0.017), left parietal (0.37 vs. 0.17, respectively, p = 0.018), and central cortical area (0.36 vs. 0.21, respectively, p = 0.026). In addition, children with mild ASD showed a clear and more increase in sample entropy values over increasing values of scale factors than children with severe ASD. Obtained data showed different brain complexity (MSE) features, values and topographical representations in children with mild ASD compared with those with severe ASD. As a result of this, MSE could serve as a sensitive method for identifying the severity level of ASD.","container-title":"Brain Topography","DOI":"10.1007/s10548-019-00711-1","ISSN":"1573-6792","issue":"5","journalAbbreviation":"Brain Topogr","language":"en","page":"914-921","source":"Springer Link","title":"Brain Complexity in Children with Mild and Severe Autism Spectrum Disorders: Analysis of Multiscale Entropy in EEG","title-short":"Brain Complexity in Children with Mild and Severe Autism Spectrum Disorders","volume":"32","author":[{"family":"Hadoush","given":"Hikmat"},{"family":"Alafeef","given":"Maha"},{"family":"Abdulhay","given":"Enas"}],"issued":{"date-parts":[["2019",9,1]]}}}],"schema":"https://github.com/citation-style-language/schema/raw/master/csl-citation.json"} </w:instrText>
      </w:r>
      <w:r w:rsidR="008F03E6" w:rsidRPr="007A797D">
        <w:rPr>
          <w:rFonts w:cs="Times"/>
          <w:color w:val="000000" w:themeColor="text1"/>
          <w:sz w:val="24"/>
          <w:szCs w:val="24"/>
        </w:rPr>
        <w:fldChar w:fldCharType="separate"/>
      </w:r>
      <w:r w:rsidR="004C165C" w:rsidRPr="007A797D">
        <w:rPr>
          <w:rFonts w:cs="Times"/>
          <w:sz w:val="24"/>
        </w:rPr>
        <w:t>(Hadoush et al., 2019)</w:t>
      </w:r>
      <w:r w:rsidR="008F03E6" w:rsidRPr="007A797D">
        <w:rPr>
          <w:rFonts w:cs="Times"/>
          <w:color w:val="000000" w:themeColor="text1"/>
          <w:sz w:val="24"/>
          <w:szCs w:val="24"/>
        </w:rPr>
        <w:fldChar w:fldCharType="end"/>
      </w:r>
      <w:r w:rsidR="001F2079" w:rsidRPr="007A797D">
        <w:rPr>
          <w:rFonts w:cs="Times"/>
          <w:color w:val="000000" w:themeColor="text1"/>
          <w:sz w:val="24"/>
          <w:szCs w:val="24"/>
        </w:rPr>
        <w:t xml:space="preserve">. </w:t>
      </w:r>
      <w:r w:rsidR="00691669" w:rsidRPr="007A797D">
        <w:rPr>
          <w:rFonts w:cs="Times"/>
          <w:color w:val="000000" w:themeColor="text1"/>
          <w:sz w:val="24"/>
          <w:szCs w:val="24"/>
        </w:rPr>
        <w:t xml:space="preserve">FXS also </w:t>
      </w:r>
      <w:r w:rsidR="00D27583" w:rsidRPr="007A797D">
        <w:rPr>
          <w:rFonts w:cs="Times"/>
          <w:color w:val="000000" w:themeColor="text1"/>
          <w:sz w:val="24"/>
          <w:szCs w:val="24"/>
        </w:rPr>
        <w:t>displays</w:t>
      </w:r>
      <w:r w:rsidR="00691669" w:rsidRPr="007A797D">
        <w:rPr>
          <w:rFonts w:cs="Times"/>
          <w:color w:val="000000" w:themeColor="text1"/>
          <w:sz w:val="24"/>
          <w:szCs w:val="24"/>
        </w:rPr>
        <w:t xml:space="preserve"> this general reduction in complexity </w:t>
      </w:r>
      <w:r w:rsidR="00070C7F" w:rsidRPr="007A797D">
        <w:rPr>
          <w:rFonts w:cs="Times"/>
          <w:color w:val="000000" w:themeColor="text1"/>
          <w:sz w:val="24"/>
          <w:szCs w:val="24"/>
        </w:rPr>
        <w:t xml:space="preserve">compared to TDC, and that </w:t>
      </w:r>
      <w:r w:rsidR="005C3BAD" w:rsidRPr="007A797D">
        <w:rPr>
          <w:rFonts w:cs="Times"/>
          <w:color w:val="000000" w:themeColor="text1"/>
          <w:sz w:val="24"/>
          <w:szCs w:val="24"/>
        </w:rPr>
        <w:t>higher</w:t>
      </w:r>
      <w:r w:rsidR="00A34D61" w:rsidRPr="007A797D">
        <w:rPr>
          <w:rFonts w:cs="Times"/>
          <w:color w:val="000000" w:themeColor="text1"/>
          <w:sz w:val="24"/>
          <w:szCs w:val="24"/>
        </w:rPr>
        <w:t xml:space="preserve"> signal complexity in FXS is related to lower irritability, lethargy, hyperactivity, and social avoidance</w:t>
      </w:r>
      <w:r w:rsidR="004D67F8" w:rsidRPr="007A797D">
        <w:rPr>
          <w:rFonts w:cs="Times"/>
          <w:color w:val="000000" w:themeColor="text1"/>
          <w:sz w:val="24"/>
          <w:szCs w:val="24"/>
        </w:rPr>
        <w:t xml:space="preserve"> </w:t>
      </w:r>
      <w:r w:rsidR="004D67F8"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{"citationID":"aAJ7P0Qx","properties":{"formattedCitation":"(Proteau-Lemieux et al., 2021)","plainCitation":"(Proteau-Lemieux et al., 2021)","noteIndex":0},"citationItems":[{"id":1181,"uris":["http://zotero.org/users/5387269/items/NE7W9YGS"],"itemData":{"id":1181,"type":"article-journal","abstract":"Introduction: Fragile X syndrome (FXS) is a genetic disorder caused by a mutation of the fragile X mental retardation 1 gene (FMR1). FXS is associated with neurophysiological abnormalities, including cortical hyperexcitability. Alterations in electroencephalogram (EEG) resting-state power spectral density (PSD) are well-defined in FXS and were found to be linked to neurodevelopmental delays. Whether non-linear dynamics of the brain signal are also altered remains to be studied.Methods: In this study, resting-state EEG power, including alpha peak frequency (APF) and theta/beta ratio (TBR), as well as signal complexity using multi-scale entropy (MSE) were compared between 26 FXS participants (ages 5–28 years), and 77 neurotypical (NT) controls with a similar age distribution. Subsequently a replication study was carried out, comparing our cohort to 19 FXS participants independently recorded at a different site.Results: PSD results confirmed the increased gamma, decreased alpha power and APF in FXS participants compared to NT controls. No alterations in TBR were found. Importantly, results revealed reduced signal complexity in FXS participants, specifically in higher scales, suggesting that altered signal complexity is sensitive to brain alterations in this population. The replication study mostly confirmed these results and suggested critical points of stagnation in the neurodevelopmental curve of FXS.Conclusion: Signal complexity is a powerful feature that can be added to the electrophysiological biomarkers of brain maturation in FXS.","container-title":"Frontiers in Psychiatry","ISSN":"1664-0640","source":"Frontiers","title":"EEG Signal Complexity Is Reduced During Resting-State in Fragile X Syndrome","URL":"https://www.frontiersin.org/articles/10.3389/fpsyt.2021.716707","volume":"12","author":[{"family":"Proteau-Lemieux","given":"Mélodie"},{"family":"Knoth","given":"Inga Sophia"},{"family":"Agbogba","given":"Kristian"},{"family":"Côté","given":"Valérie"},{"family":"Barlahan Biag","given":"Hazel Maridith"},{"family":"Thurman","given":"Angela John"},{"family":"Martin","given":"Charles-Olivier"},{"family":"Bélanger","given":"Anne-Marie"},{"family":"Rosenfelt","given":"Cory"},{"family":"Tassone","given":"Flora"},{"family":"Abbeduto","given":"Leonard J."},{"family":"Jacquemont","given":"Sébastien"},{"family":"Hagerman","given":"Randi"},{"family":"Bolduc","given":"François"},{"family":"Hessl","given":"David"},{"family":"Schneider","given":"Andrea"},{"family":"Lippé","given":"Sarah"}],"accessed":{"date-parts":[["2023",2,2]]},"issued":{"date-parts":[["2021"]]}}}],"schema":"https://github.com/citation-style-language/schema/raw/master/csl-citation.json"} </w:instrText>
      </w:r>
      <w:r w:rsidR="004D67F8" w:rsidRPr="007A797D">
        <w:rPr>
          <w:rFonts w:cs="Times"/>
          <w:color w:val="000000" w:themeColor="text1"/>
          <w:sz w:val="24"/>
          <w:szCs w:val="24"/>
        </w:rPr>
        <w:fldChar w:fldCharType="separate"/>
      </w:r>
      <w:r w:rsidR="004C165C" w:rsidRPr="007A797D">
        <w:rPr>
          <w:rFonts w:cs="Times"/>
          <w:sz w:val="24"/>
        </w:rPr>
        <w:t>(Proteau-Lemieux et al., 2021)</w:t>
      </w:r>
      <w:r w:rsidR="004D67F8" w:rsidRPr="007A797D">
        <w:rPr>
          <w:rFonts w:cs="Times"/>
          <w:color w:val="000000" w:themeColor="text1"/>
          <w:sz w:val="24"/>
          <w:szCs w:val="24"/>
        </w:rPr>
        <w:fldChar w:fldCharType="end"/>
      </w:r>
      <w:r w:rsidR="00293FCD" w:rsidRPr="007A797D">
        <w:rPr>
          <w:rFonts w:cs="Times"/>
          <w:color w:val="000000" w:themeColor="text1"/>
          <w:sz w:val="24"/>
          <w:szCs w:val="24"/>
        </w:rPr>
        <w:t xml:space="preserve">. </w:t>
      </w:r>
    </w:p>
    <w:p w14:paraId="69F21DCF" w14:textId="6A705823" w:rsidR="00B04197" w:rsidRPr="007A797D" w:rsidRDefault="00B04197" w:rsidP="00104F97">
      <w:pPr>
        <w:spacing w:after="0" w:line="480" w:lineRule="auto"/>
        <w:ind w:firstLine="720"/>
        <w:rPr>
          <w:rFonts w:cs="Times"/>
          <w:color w:val="000000" w:themeColor="text1"/>
          <w:sz w:val="24"/>
          <w:szCs w:val="24"/>
        </w:rPr>
      </w:pPr>
      <w:r w:rsidRPr="007A797D">
        <w:rPr>
          <w:rFonts w:cs="Times"/>
          <w:color w:val="000000" w:themeColor="text1"/>
          <w:sz w:val="24"/>
          <w:szCs w:val="24"/>
        </w:rPr>
        <w:t xml:space="preserve">Entropy is used to examine the complexity of EEG </w:t>
      </w:r>
      <w:r w:rsidR="00F948A9" w:rsidRPr="007A797D">
        <w:rPr>
          <w:rFonts w:cs="Times"/>
          <w:color w:val="000000" w:themeColor="text1"/>
          <w:sz w:val="24"/>
          <w:szCs w:val="24"/>
        </w:rPr>
        <w:t>time series</w:t>
      </w:r>
      <w:r w:rsidRPr="007A797D">
        <w:rPr>
          <w:rFonts w:cs="Times"/>
          <w:color w:val="000000" w:themeColor="text1"/>
          <w:sz w:val="24"/>
          <w:szCs w:val="24"/>
        </w:rPr>
        <w:t xml:space="preserve"> for each electrode and captures the underlying predictability of brain activity. Although it is distinct from functional </w:t>
      </w:r>
      <w:r w:rsidRPr="007A797D">
        <w:rPr>
          <w:rFonts w:cs="Times"/>
          <w:color w:val="000000" w:themeColor="text1"/>
          <w:sz w:val="24"/>
          <w:szCs w:val="24"/>
        </w:rPr>
        <w:lastRenderedPageBreak/>
        <w:t>connectivity there is a general relationship between the two with stronger connectivity related to decreased complexity</w:t>
      </w:r>
      <w:r w:rsidR="00A820E5" w:rsidRPr="007A797D">
        <w:rPr>
          <w:rFonts w:cs="Times"/>
          <w:color w:val="000000" w:themeColor="text1"/>
          <w:sz w:val="24"/>
          <w:szCs w:val="24"/>
        </w:rPr>
        <w:t>, as signals that are strongly connected by definition are more similar</w:t>
      </w:r>
      <w:r w:rsidRPr="007A797D">
        <w:rPr>
          <w:rFonts w:cs="Times"/>
          <w:color w:val="000000" w:themeColor="text1"/>
          <w:sz w:val="24"/>
          <w:szCs w:val="24"/>
        </w:rPr>
        <w:t xml:space="preserve"> </w:t>
      </w:r>
      <w:r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{"citationID":"G0Mo9WCX","properties":{"formattedCitation":"(Ghanbari et al., 2015)","plainCitation":"(Ghanbari et al., 2015)","noteIndex":0},"citationItems":[{"id":1184,"uris":["http://zotero.org/users/5387269/items/KGIW46M3"],"itemData":{"id":1184,"type":"article-journal","abstract":"Examination of resting state brain activity using electrophysiological measures like complexity as well as functional connectivity is of growing interest in the study of autism spectrum disorders (ASD). The present paper jointly examined complexity and connectivity to obtain a more detailed characterization of resting state brain activity in ASD. Multi-scale entropy was computed to quantify the signal complexity, and synchronization likelihood was used to evaluate functional connectivity (FC), with node strength values providing a sensor-level measure of connectivity to facilitate comparisons with complexity. Sensor level analysis of complexity and connectivity was performed at different frequency bands computed from resting state MEG from 26 children with ASD and 22 typically developing controls (TD). Analyses revealed band-specific group differences in each measure that agreed with other functional studies in fMRI and EEG: higher complexity in TD than ASD, in frontal regions in the delta band and occipital-parietal regions in the alpha band, and lower complexity in TD than in ASD in delta (parietal regions), theta (central and temporal regions) and gamma (frontal-central boundary regions); increased short-range connectivity in ASD in the frontal lobe in the delta band and long-range connectivity in the temporal, parietal and occipital lobes in the alpha band. Finally, and perhaps most strikingly, group differences between ASD and TD in complexity and FC appear spatially complementary, such that where FC was elevated in ASD, complexity was reduced (and vice versa). The correlation of regional average complexity and connectivity node strength with symptom severity scores of ASD subjects supported the overall complementarity (with opposing sign) of connectivity and complexity measures, pointing to either diminished connectivity leading to elevated entropy due to poor inhibitory regulation or chaotic signals prohibiting effective measure of connectivity.","container-title":"Journal of Autism and Developmental Disorders","DOI":"10.1007/s10803-013-1915-7","ISSN":"1573-3432","issue":"2","journalAbbreviation":"J Autism Dev Disord","language":"en","page":"444-460","source":"Springer Link","title":"Joint Analysis of Band-Specific Functional Connectivity and Signal Complexity in Autism","volume":"45","author":[{"family":"Ghanbari","given":"Yasser"},{"family":"Bloy","given":"Luke"},{"family":"Christopher Edgar","given":"J."},{"family":"Blaskey","given":"Lisa"},{"family":"Verma","given":"Ragini"},{"family":"Roberts","given":"Timothy P. L."}],"issued":{"date-parts":[["2015",2,1]]}}}],"schema":"https://github.com/citation-style-language/schema/raw/master/csl-citation.json"} </w:instrText>
      </w:r>
      <w:r w:rsidRPr="007A797D">
        <w:rPr>
          <w:rFonts w:cs="Times"/>
          <w:color w:val="000000" w:themeColor="text1"/>
          <w:sz w:val="24"/>
          <w:szCs w:val="24"/>
        </w:rPr>
        <w:fldChar w:fldCharType="separate"/>
      </w:r>
      <w:r w:rsidR="004C165C" w:rsidRPr="007A797D">
        <w:rPr>
          <w:rFonts w:cs="Times"/>
          <w:sz w:val="24"/>
        </w:rPr>
        <w:t>(Ghanbari et al., 2015)</w:t>
      </w:r>
      <w:r w:rsidRPr="007A797D">
        <w:rPr>
          <w:rFonts w:cs="Times"/>
          <w:color w:val="000000" w:themeColor="text1"/>
          <w:sz w:val="24"/>
          <w:szCs w:val="24"/>
        </w:rPr>
        <w:fldChar w:fldCharType="end"/>
      </w:r>
      <w:r w:rsidRPr="007A797D">
        <w:rPr>
          <w:rFonts w:cs="Times"/>
          <w:color w:val="000000" w:themeColor="text1"/>
          <w:sz w:val="24"/>
          <w:szCs w:val="24"/>
        </w:rPr>
        <w:t>. Permutation entropy is calculated by parsing a time series of data into patterns or motifs, computing the probability of occurrence for each motif (</w:t>
      </w:r>
      <w:r w:rsidRPr="007A797D">
        <w:rPr>
          <w:rFonts w:cs="Times"/>
          <w:i/>
          <w:iCs/>
          <w:color w:val="000000" w:themeColor="text1"/>
          <w:sz w:val="24"/>
          <w:szCs w:val="24"/>
        </w:rPr>
        <w:t>p</w:t>
      </w:r>
      <w:r w:rsidRPr="007A797D">
        <w:rPr>
          <w:rFonts w:cs="Times"/>
          <w:i/>
          <w:iCs/>
          <w:color w:val="000000" w:themeColor="text1"/>
          <w:sz w:val="24"/>
          <w:szCs w:val="24"/>
          <w:vertAlign w:val="subscript"/>
        </w:rPr>
        <w:t>i</w:t>
      </w:r>
      <w:r w:rsidRPr="007A797D">
        <w:rPr>
          <w:rFonts w:cs="Times"/>
          <w:color w:val="000000" w:themeColor="text1"/>
          <w:sz w:val="24"/>
          <w:szCs w:val="24"/>
        </w:rPr>
        <w:t xml:space="preserve">), finding the probability distribution of all motifs, and then calculating the permutation entropy using Shannon’s formula of uncertainty: </w:t>
      </w:r>
    </w:p>
    <w:p w14:paraId="0750D1E4" w14:textId="2313275A" w:rsidR="00B04197" w:rsidRPr="007A797D" w:rsidRDefault="00B04197" w:rsidP="00B04197">
      <w:pPr>
        <w:spacing w:after="0" w:line="480" w:lineRule="auto"/>
        <w:rPr>
          <w:rFonts w:cs="Times"/>
          <w:color w:val="000000" w:themeColor="text1"/>
          <w:sz w:val="24"/>
          <w:szCs w:val="24"/>
        </w:rPr>
      </w:pPr>
      <m:oMath>
        <m:r>
          <w:rPr>
            <w:rFonts w:ascii="Cambria Math" w:hAnsi="Cambria Math" w:cs="Times"/>
            <w:color w:val="000000" w:themeColor="text1"/>
            <w:sz w:val="24"/>
            <w:szCs w:val="24"/>
          </w:rPr>
          <m:t>PE= -</m:t>
        </m:r>
        <m:f>
          <m:fPr>
            <m:ctrlPr>
              <w:rPr>
                <w:rFonts w:ascii="Cambria Math" w:hAnsi="Cambria Math" w:cs="Times"/>
                <w:i/>
                <w:color w:val="000000" w:themeColor="text1"/>
                <w:sz w:val="24"/>
                <w:szCs w:val="24"/>
              </w:rPr>
            </m:ctrlPr>
          </m:fPr>
          <m:num>
            <m:nary>
              <m:naryPr>
                <m:chr m:val="∑"/>
                <m:limLoc m:val="undOvr"/>
                <m:subHide m:val="1"/>
                <m:supHide m:val="1"/>
                <m:ctrlPr>
                  <w:rPr>
                    <w:rFonts w:ascii="Cambria Math" w:hAnsi="Cambria Math" w:cs="Times"/>
                    <w:color w:val="000000" w:themeColor="text1"/>
                    <w:sz w:val="24"/>
                    <w:szCs w:val="24"/>
                  </w:rPr>
                </m:ctrlPr>
              </m:naryPr>
              <m:sub/>
              <m:sup/>
              <m:e>
                <m:sSub>
                  <m:sSubPr>
                    <m:ctrlPr>
                      <w:rPr>
                        <w:rFonts w:ascii="Cambria Math" w:hAnsi="Cambria Math" w:cs="Times"/>
                        <w:i/>
                        <w:color w:val="000000" w:themeColor="text1"/>
                        <w:sz w:val="24"/>
                        <w:szCs w:val="24"/>
                      </w:rPr>
                    </m:ctrlPr>
                  </m:sSubPr>
                  <m:e>
                    <m:r>
                      <w:rPr>
                        <w:rFonts w:ascii="Cambria Math" w:hAnsi="Cambria Math" w:cs="Times"/>
                        <w:color w:val="000000" w:themeColor="text1"/>
                        <w:sz w:val="24"/>
                        <w:szCs w:val="24"/>
                      </w:rPr>
                      <m:t>p</m:t>
                    </m:r>
                  </m:e>
                  <m:sub>
                    <m:r>
                      <w:rPr>
                        <w:rFonts w:ascii="Cambria Math" w:hAnsi="Cambria Math" w:cs="Times"/>
                        <w:color w:val="000000" w:themeColor="text1"/>
                        <w:sz w:val="24"/>
                        <w:szCs w:val="24"/>
                      </w:rPr>
                      <m:t>i</m:t>
                    </m:r>
                  </m:sub>
                </m:sSub>
                <m:r>
                  <w:rPr>
                    <w:rFonts w:ascii="Cambria Math" w:hAnsi="Cambria Math" w:cs="Times"/>
                    <w:color w:val="000000" w:themeColor="text1"/>
                    <w:sz w:val="24"/>
                    <w:szCs w:val="24"/>
                  </w:rPr>
                  <m:t>×</m:t>
                </m:r>
                <m:r>
                  <m:rPr>
                    <m:sty m:val="p"/>
                  </m:rPr>
                  <w:rPr>
                    <w:rFonts w:ascii="Cambria Math" w:hAnsi="Cambria Math" w:cs="Times"/>
                    <w:color w:val="000000" w:themeColor="text1"/>
                    <w:sz w:val="24"/>
                    <w:szCs w:val="24"/>
                  </w:rPr>
                  <m:t>ln⁡</m:t>
                </m:r>
                <m:r>
                  <w:rPr>
                    <w:rFonts w:ascii="Cambria Math" w:hAnsi="Cambria Math" w:cs="Times"/>
                    <w:color w:val="000000" w:themeColor="text1"/>
                    <w:sz w:val="24"/>
                    <w:szCs w:val="24"/>
                  </w:rPr>
                  <m:t>(</m:t>
                </m:r>
                <m:sSub>
                  <m:sSubPr>
                    <m:ctrlPr>
                      <w:rPr>
                        <w:rFonts w:ascii="Cambria Math" w:hAnsi="Cambria Math" w:cs="Times"/>
                        <w:i/>
                        <w:color w:val="000000" w:themeColor="text1"/>
                        <w:sz w:val="24"/>
                        <w:szCs w:val="24"/>
                      </w:rPr>
                    </m:ctrlPr>
                  </m:sSubPr>
                  <m:e>
                    <m:r>
                      <w:rPr>
                        <w:rFonts w:ascii="Cambria Math" w:hAnsi="Cambria Math" w:cs="Times"/>
                        <w:color w:val="000000" w:themeColor="text1"/>
                        <w:sz w:val="24"/>
                        <w:szCs w:val="24"/>
                      </w:rPr>
                      <m:t>p</m:t>
                    </m:r>
                  </m:e>
                  <m:sub>
                    <m:r>
                      <w:rPr>
                        <w:rFonts w:ascii="Cambria Math" w:hAnsi="Cambria Math" w:cs="Times"/>
                        <w:color w:val="000000" w:themeColor="text1"/>
                        <w:sz w:val="24"/>
                        <w:szCs w:val="24"/>
                      </w:rPr>
                      <m:t>i</m:t>
                    </m:r>
                  </m:sub>
                </m:sSub>
                <m:r>
                  <w:rPr>
                    <w:rFonts w:ascii="Cambria Math" w:hAnsi="Cambria Math" w:cs="Times"/>
                    <w:color w:val="000000" w:themeColor="text1"/>
                    <w:sz w:val="24"/>
                    <w:szCs w:val="24"/>
                  </w:rPr>
                  <m:t>)</m:t>
                </m:r>
              </m:e>
            </m:nary>
          </m:num>
          <m:den>
            <m:r>
              <m:rPr>
                <m:sty m:val="p"/>
              </m:rPr>
              <w:rPr>
                <w:rFonts w:ascii="Cambria Math" w:hAnsi="Cambria Math" w:cs="Times"/>
                <w:color w:val="000000" w:themeColor="text1"/>
                <w:sz w:val="24"/>
                <w:szCs w:val="24"/>
              </w:rPr>
              <m:t>ln⁡</m:t>
            </m:r>
            <m:r>
              <w:rPr>
                <w:rFonts w:ascii="Cambria Math" w:hAnsi="Cambria Math" w:cs="Times"/>
                <w:color w:val="000000" w:themeColor="text1"/>
                <w:sz w:val="24"/>
                <w:szCs w:val="24"/>
              </w:rPr>
              <m:t>(number of motifs)</m:t>
            </m:r>
          </m:den>
        </m:f>
      </m:oMath>
      <w:r w:rsidRPr="007A797D">
        <w:rPr>
          <w:rFonts w:eastAsiaTheme="minorEastAsia" w:cs="Times"/>
          <w:color w:val="000000" w:themeColor="text1"/>
          <w:sz w:val="24"/>
          <w:szCs w:val="24"/>
        </w:rPr>
        <w:t xml:space="preserve"> </w:t>
      </w:r>
      <w:r w:rsidRPr="007A797D">
        <w:rPr>
          <w:rFonts w:eastAsiaTheme="minorEastAsia" w:cs="Times"/>
          <w:color w:val="000000" w:themeColor="text1"/>
          <w:sz w:val="24"/>
          <w:szCs w:val="24"/>
        </w:rPr>
        <w:fldChar w:fldCharType="begin"/>
      </w:r>
      <w:r w:rsidR="004C165C" w:rsidRPr="007A797D">
        <w:rPr>
          <w:rFonts w:eastAsiaTheme="minorEastAsia" w:cs="Times"/>
          <w:color w:val="000000" w:themeColor="text1"/>
          <w:sz w:val="24"/>
          <w:szCs w:val="24"/>
        </w:rPr>
        <w:instrText xml:space="preserve"> ADDIN ZOTERO_ITEM CSL_CITATION {"citationID":"DMcnKX9u","properties":{"formattedCitation":"(Bandt &amp; Pompe, 2002; Olofsen et al., 2008)","plainCitation":"(Bandt &amp; Pompe, 2002; Olofsen et al., 2008)","noteIndex":0},"citationItems":[{"id":1182,"uris":["http://zotero.org/users/5387269/items/ZJNIT5WT"],"itemData":{"id":1182,"type":"article-journal","abstract":"Background\nIt would be useful to have an open-source electroencephalographic (EEG) index of γ-amino-butyric acid (GABA)-ergic anaesthetic drug effect that is resistant to eye-blink artifact, responds rapidly to changes in EEG pattern, and can be linked to underlying neurophysiological and neuropharmacological mechanisms that control the conscious state.\nMethods\nThe EEG waveform can be described as a sequence of ordinal patterns. The permutation entropy (PE) describes the relative occurrence of each of these patterns. It is high (≈1.0) when the signal has predominantly high frequencies and low (≈0.4) when the signal consists of only low frequencies. The response of the PE to various computer-generated EEG-like waveforms was assessed. A composite PE index (CPEI) was developed, which was the sum of two simple PEs and included a small measurement-noise threshold (0.5 μV). We also applied the CPEI to two small pilot EEG data sets from patients receiving sevoflurane (n=21) or propofol (n=9) anaesthesia.\nResults\nWith minimal pre-processing or artifact rejection, the CPEI reliably tracked the anaesthetic-related EEG changes, namely loss of high frequencies, spindle-like waves, and delta waves. Using NONMEM, it was possible to construct adequate pharmacokinetic–pharmacodynamic models from the data. The CPEI was comparable with models derived using the bispectral index [BIS R2=0.88 (0.08) vs CPEI R2=0.91 (0.06) for the propofol data] and M-entropy indices [M-entropy R2=0.91 (0.06) vs CPEI R2=0.87 (0.09) for the sevoflurane data].\nConclusions\nPE of the EEG shows promise as a simple measure of GABAergic anaesthetic drug effect.","container-title":"British Journal of Anaesthesia","DOI":"10.1093/bja/aen290","ISSN":"0007-0912","issue":"6","journalAbbreviation":"British Journal of Anaesthesia","language":"en","page":"810-821","source":"ScienceDirect","title":"Permutation entropy of the electroencephalogram: a measure of anaesthetic drug effect","title-short":"Permutation entropy of the electroencephalogram","volume":"101","author":[{"family":"Olofsen","given":"E."},{"family":"Sleigh","given":"J. W."},{"family":"Dahan","given":"A."}],"issued":{"date-parts":[["2008",12,1]]}}},{"id":1183,"uris":["http://zotero.org/users/5387269/items/2HPSSCE2"],"itemData":{"id":1183,"type":"article-journal","container-title":"Physical Review Letters","DOI":"10.1103/PhysRevLett.88.174102","ISSN":"0031-9007, 1079-7114","issue":"17","journalAbbreviation":"Phys. Rev. Lett.","language":"en","page":"174102","source":"DOI.org (Crossref)","title":"Permutation Entropy: A Natural Complexity Measure for Time Series","title-short":"Permutation Entropy","volume":"88","author":[{"family":"Bandt","given":"Christoph"},{"family":"Pompe","given":"Bernd"}],"issued":{"date-parts":[["2002",4,11]]}}}],"schema":"https://github.com/citation-style-language/schema/raw/master/csl-citation.json"} </w:instrText>
      </w:r>
      <w:r w:rsidRPr="007A797D">
        <w:rPr>
          <w:rFonts w:eastAsiaTheme="minorEastAsia" w:cs="Times"/>
          <w:color w:val="000000" w:themeColor="text1"/>
          <w:sz w:val="24"/>
          <w:szCs w:val="24"/>
        </w:rPr>
        <w:fldChar w:fldCharType="separate"/>
      </w:r>
      <w:r w:rsidR="004C165C" w:rsidRPr="007A797D">
        <w:rPr>
          <w:rFonts w:cs="Times"/>
          <w:sz w:val="24"/>
        </w:rPr>
        <w:t>(Bandt &amp; Pompe, 2002; Olofsen et al., 2008)</w:t>
      </w:r>
      <w:r w:rsidRPr="007A797D">
        <w:rPr>
          <w:rFonts w:eastAsiaTheme="minorEastAsia" w:cs="Times"/>
          <w:color w:val="000000" w:themeColor="text1"/>
          <w:sz w:val="24"/>
          <w:szCs w:val="24"/>
        </w:rPr>
        <w:fldChar w:fldCharType="end"/>
      </w:r>
      <w:r w:rsidRPr="007A797D">
        <w:rPr>
          <w:rFonts w:eastAsiaTheme="minorEastAsia" w:cs="Times"/>
          <w:color w:val="000000" w:themeColor="text1"/>
          <w:sz w:val="24"/>
          <w:szCs w:val="24"/>
        </w:rPr>
        <w:t xml:space="preserve">. </w:t>
      </w:r>
      <w:r w:rsidRPr="007A797D">
        <w:rPr>
          <w:rFonts w:cs="Times"/>
          <w:color w:val="000000" w:themeColor="text1"/>
          <w:sz w:val="24"/>
          <w:szCs w:val="24"/>
        </w:rPr>
        <w:t>The results depend on the timescale chosen for the motifs and can be manipulated to examine different frequency ranges, for instance</w:t>
      </w:r>
      <w:r w:rsidR="00F948A9" w:rsidRPr="007A797D">
        <w:rPr>
          <w:rFonts w:cs="Times"/>
          <w:color w:val="000000" w:themeColor="text1"/>
          <w:sz w:val="24"/>
          <w:szCs w:val="24"/>
        </w:rPr>
        <w:t>,</w:t>
      </w:r>
      <w:r w:rsidRPr="007A797D">
        <w:rPr>
          <w:rFonts w:cs="Times"/>
          <w:color w:val="000000" w:themeColor="text1"/>
          <w:sz w:val="24"/>
          <w:szCs w:val="24"/>
        </w:rPr>
        <w:t xml:space="preserve"> a timescale of 4 </w:t>
      </w:r>
      <w:proofErr w:type="spellStart"/>
      <w:r w:rsidRPr="007A797D">
        <w:rPr>
          <w:rFonts w:cs="Times"/>
          <w:color w:val="000000" w:themeColor="text1"/>
          <w:sz w:val="24"/>
          <w:szCs w:val="24"/>
        </w:rPr>
        <w:t>ms</w:t>
      </w:r>
      <w:proofErr w:type="spellEnd"/>
      <w:r w:rsidRPr="007A797D">
        <w:rPr>
          <w:rFonts w:cs="Times"/>
          <w:color w:val="000000" w:themeColor="text1"/>
          <w:sz w:val="24"/>
          <w:szCs w:val="24"/>
        </w:rPr>
        <w:t xml:space="preserve"> results in entropy for frequencies 32 – 80 Hz whereas a timescale of 128 </w:t>
      </w:r>
      <w:proofErr w:type="spellStart"/>
      <w:r w:rsidRPr="007A797D">
        <w:rPr>
          <w:rFonts w:cs="Times"/>
          <w:color w:val="000000" w:themeColor="text1"/>
          <w:sz w:val="24"/>
          <w:szCs w:val="24"/>
        </w:rPr>
        <w:t>ms</w:t>
      </w:r>
      <w:proofErr w:type="spellEnd"/>
      <w:r w:rsidRPr="007A797D">
        <w:rPr>
          <w:rFonts w:cs="Times"/>
          <w:color w:val="000000" w:themeColor="text1"/>
          <w:sz w:val="24"/>
          <w:szCs w:val="24"/>
        </w:rPr>
        <w:t xml:space="preserve"> results in entropy for 1 – 2.5 Hz </w:t>
      </w:r>
      <w:r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{"citationID":"lmxj16Kr","properties":{"formattedCitation":"(Frohlich et al., 2022)","plainCitation":"(Frohlich et al., 2022)","noteIndex":0},"citationItems":[{"id":1160,"uris":["http://zotero.org/users/5387269/items/DU4WLJB5"],"itemData":{"id":1160,"type":"article-journal","abstract":"What is the common denominator of consciousness across divergent regimes of cortical dynamics? Does consciousness show itself in decibels or in bits? To address these questions, we introduce a testbed for evaluating electroencephalogram (EEG) biomarkers of consciousness using dissociations between neural oscillations and consciousness caused by rare genetic disorders. Children with Angelman syndrome (AS) exhibit sleep-like neural dynamics during wakefulness. Conversely, children with duplication 15q11.2-13.1 syndrome (Dup15q) exhibit wake-like neural dynamics during non-rapid eye movement (NREM) sleep. To identify highly generalizable biomarkers of consciousness, we trained regularized logistic regression classifiers on EEG data from wakefulness and NREM sleep in children with AS using both entropy measures of neural complexity and spectral (i.e., neural oscillatory) EEG features. For each set of features, we then validated these classifiers using EEG from neurotypical (NT) children and abnormal EEGs from children with Dup15q. Our results show that the classification performance of entropy-based EEG biomarkers of conscious state is not upper-bounded by that of spectral EEG features, which are outperformed by entropy features. Entropy-based biomarkers of consciousness may thus be highly adaptable and should be investigated further in situations where spectral EEG features have shown limited success, such as detecting covert consciousness or anesthesia awareness.","container-title":"Communications Biology","DOI":"10.1038/s42003-022-04331-7","ISSN":"2399-3642","issue":"1","journalAbbreviation":"Commun Biol","language":"en","license":"2022 The Author(s)","note":"number: 1\npublisher: Nature Publishing Group","page":"1-17","source":"www-nature-com.ezproxy.lib.ou.edu","title":"Neural complexity is a common denominator of human consciousness across diverse regimes of cortical dynamics","volume":"5","author":[{"family":"Frohlich","given":"Joel"},{"family":"Chiang","given":"Jeffrey N."},{"family":"Mediano","given":"Pedro A. M."},{"family":"Nespeca","given":"Mark"},{"family":"Saravanapandian","given":"Vidya"},{"family":"Toker","given":"Daniel"},{"family":"Dell’Italia","given":"John"},{"family":"Hipp","given":"Joerg F."},{"family":"Jeste","given":"Shafali S."},{"family":"Chu","given":"Catherine J."},{"family":"Bird","given":"Lynne M."},{"family":"Monti","given":"Martin M."}],"issued":{"date-parts":[["2022",12,15]]}}}],"schema":"https://github.com/citation-style-language/schema/raw/master/csl-citation.json"} </w:instrText>
      </w:r>
      <w:r w:rsidRPr="007A797D">
        <w:rPr>
          <w:rFonts w:cs="Times"/>
          <w:color w:val="000000" w:themeColor="text1"/>
          <w:sz w:val="24"/>
          <w:szCs w:val="24"/>
        </w:rPr>
        <w:fldChar w:fldCharType="separate"/>
      </w:r>
      <w:r w:rsidR="004C165C" w:rsidRPr="007A797D">
        <w:rPr>
          <w:rFonts w:cs="Times"/>
          <w:sz w:val="24"/>
        </w:rPr>
        <w:t>(Frohlich et al., 2022)</w:t>
      </w:r>
      <w:r w:rsidRPr="007A797D">
        <w:rPr>
          <w:rFonts w:cs="Times"/>
          <w:color w:val="000000" w:themeColor="text1"/>
          <w:sz w:val="24"/>
          <w:szCs w:val="24"/>
        </w:rPr>
        <w:fldChar w:fldCharType="end"/>
      </w:r>
      <w:r w:rsidRPr="007A797D">
        <w:rPr>
          <w:rFonts w:cs="Times"/>
          <w:color w:val="000000" w:themeColor="text1"/>
          <w:sz w:val="24"/>
          <w:szCs w:val="24"/>
        </w:rPr>
        <w:t xml:space="preserve">. Permutation entropy is particularly useful because it is more robust to noise than other measurements of entropy </w:t>
      </w:r>
      <w:r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{"citationID":"MOES0NxU","properties":{"formattedCitation":"(Bandt &amp; Pompe, 2002)","plainCitation":"(Bandt &amp; Pompe, 2002)","noteIndex":0},"citationItems":[{"id":1183,"uris":["http://zotero.org/users/5387269/items/2HPSSCE2"],"itemData":{"id":1183,"type":"article-journal","container-title":"Physical Review Letters","DOI":"10.1103/PhysRevLett.88.174102","ISSN":"0031-9007, 1079-7114","issue":"17","journalAbbreviation":"Phys. Rev. Lett.","language":"en","page":"174102","source":"DOI.org (Crossref)","title":"Permutation Entropy: A Natural Complexity Measure for Time Series","title-short":"Permutation Entropy","volume":"88","author":[{"family":"Bandt","given":"Christoph"},{"family":"Pompe","given":"Bernd"}],"issued":{"date-parts":[["2002",4,11]]}}}],"schema":"https://github.com/citation-style-language/schema/raw/master/csl-citation.json"} </w:instrText>
      </w:r>
      <w:r w:rsidRPr="007A797D">
        <w:rPr>
          <w:rFonts w:cs="Times"/>
          <w:color w:val="000000" w:themeColor="text1"/>
          <w:sz w:val="24"/>
          <w:szCs w:val="24"/>
        </w:rPr>
        <w:fldChar w:fldCharType="separate"/>
      </w:r>
      <w:r w:rsidR="004C165C" w:rsidRPr="007A797D">
        <w:rPr>
          <w:rFonts w:cs="Times"/>
          <w:sz w:val="24"/>
        </w:rPr>
        <w:t>(Bandt &amp; Pompe, 2002)</w:t>
      </w:r>
      <w:r w:rsidRPr="007A797D">
        <w:rPr>
          <w:rFonts w:cs="Times"/>
          <w:color w:val="000000" w:themeColor="text1"/>
          <w:sz w:val="24"/>
          <w:szCs w:val="24"/>
        </w:rPr>
        <w:fldChar w:fldCharType="end"/>
      </w:r>
      <w:r w:rsidRPr="007A797D">
        <w:rPr>
          <w:rFonts w:cs="Times"/>
          <w:color w:val="000000" w:themeColor="text1"/>
          <w:sz w:val="24"/>
          <w:szCs w:val="24"/>
        </w:rPr>
        <w:t>. While permutation entropy can calculate the complexity of a signal at each electrode, it does not capture the complexity of the relationships between signals. The weighted symbolic mutual information (</w:t>
      </w:r>
      <w:proofErr w:type="spellStart"/>
      <w:r w:rsidRPr="007A797D">
        <w:rPr>
          <w:rFonts w:cs="Times"/>
          <w:color w:val="000000" w:themeColor="text1"/>
          <w:sz w:val="24"/>
          <w:szCs w:val="24"/>
        </w:rPr>
        <w:t>wSMI</w:t>
      </w:r>
      <w:proofErr w:type="spellEnd"/>
      <w:r w:rsidRPr="007A797D">
        <w:rPr>
          <w:rFonts w:cs="Times"/>
          <w:color w:val="000000" w:themeColor="text1"/>
          <w:sz w:val="24"/>
          <w:szCs w:val="24"/>
        </w:rPr>
        <w:t>) is founded in the calculations for permutation entropy but is unique in that it examines the joint probability of pairs of motifs between signals rather than the probability of one motif in one signal. Therefore, it provides a measurement of complexity for each signal pairing</w:t>
      </w:r>
      <w:r w:rsidR="00A820E5" w:rsidRPr="007A797D">
        <w:rPr>
          <w:rFonts w:cs="Times"/>
          <w:color w:val="000000" w:themeColor="text1"/>
          <w:sz w:val="24"/>
          <w:szCs w:val="24"/>
        </w:rPr>
        <w:t xml:space="preserve">, making it </w:t>
      </w:r>
      <w:proofErr w:type="gramStart"/>
      <w:r w:rsidR="00A820E5" w:rsidRPr="007A797D">
        <w:rPr>
          <w:rFonts w:cs="Times"/>
          <w:color w:val="000000" w:themeColor="text1"/>
          <w:sz w:val="24"/>
          <w:szCs w:val="24"/>
        </w:rPr>
        <w:t>similar to</w:t>
      </w:r>
      <w:proofErr w:type="gramEnd"/>
      <w:r w:rsidR="00A820E5" w:rsidRPr="007A797D">
        <w:rPr>
          <w:rFonts w:cs="Times"/>
          <w:color w:val="000000" w:themeColor="text1"/>
          <w:sz w:val="24"/>
          <w:szCs w:val="24"/>
        </w:rPr>
        <w:t xml:space="preserve"> a combined measure of entropy and functional connectivity</w:t>
      </w:r>
      <w:r w:rsidRPr="007A797D">
        <w:rPr>
          <w:rFonts w:cs="Times"/>
          <w:color w:val="000000" w:themeColor="text1"/>
          <w:sz w:val="24"/>
          <w:szCs w:val="24"/>
        </w:rPr>
        <w:t xml:space="preserve">. One study has examined entropy in FXS and found reduced complexity compared to neurotypical controls </w:t>
      </w:r>
      <w:r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{"citationID":"Z2k2Xuib","properties":{"formattedCitation":"(Proteau-Lemieux et al., 2021)","plainCitation":"(Proteau-Lemieux et al., 2021)","noteIndex":0},"citationItems":[{"id":1181,"uris":["http://zotero.org/users/5387269/items/NE7W9YGS"],"itemData":{"id":1181,"type":"article-journal","abstract":"Introduction: Fragile X syndrome (FXS) is a genetic disorder caused by a mutation of the fragile X mental retardation 1 gene (FMR1). FXS is associated with neurophysiological abnormalities, including cortical hyperexcitability. Alterations in electroencephalogram (EEG) resting-state power spectral density (PSD) are well-defined in FXS and were found to be linked to neurodevelopmental delays. Whether non-linear dynamics of the brain signal are also altered remains to be studied.Methods: In this study, resting-state EEG power, including alpha peak frequency (APF) and theta/beta ratio (TBR), as well as signal complexity using multi-scale entropy (MSE) were compared between 26 FXS participants (ages 5–28 years), and 77 neurotypical (NT) controls with a similar age distribution. Subsequently a replication study was carried out, comparing our cohort to 19 FXS participants independently recorded at a different site.Results: PSD results confirmed the increased gamma, decreased alpha power and APF in FXS participants compared to NT controls. No alterations in TBR were found. Importantly, results revealed reduced signal complexity in FXS participants, specifically in higher scales, suggesting that altered signal complexity is sensitive to brain alterations in this population. The replication study mostly confirmed these results and suggested critical points of stagnation in the neurodevelopmental curve of FXS.Conclusion: Signal complexity is a powerful feature that can be added to the electrophysiological biomarkers of brain maturation in FXS.","container-title":"Frontiers in Psychiatry","ISSN":"1664-0640","source":"Frontiers","title":"EEG Signal Complexity Is Reduced During Resting-State in Fragile X Syndrome","URL":"https://www.frontiersin.org/articles/10.3389/fpsyt.2021.716707","volume":"12","author":[{"family":"Proteau-Lemieux","given":"Mélodie"},{"family":"Knoth","given":"Inga Sophia"},{"family":"Agbogba","given":"Kristian"},{"family":"Côté","given":"Valérie"},{"family":"Barlahan Biag","given":"Hazel Maridith"},{"family":"Thurman","given":"Angela John"},{"family":"Martin","given":"Charles-Olivier"},{"family":"Bélanger","given":"Anne-Marie"},{"family":"Rosenfelt","given":"Cory"},{"family":"Tassone","given":"Flora"},{"family":"Abbeduto","given":"Leonard J."},{"family":"Jacquemont","given":"Sébastien"},{"family":"Hagerman","given":"Randi"},{"family":"Bolduc","given":"François"},{"family":"Hessl","given":"David"},{"family":"Schneider","given":"Andrea"},{"family":"Lippé","given":"Sarah"}],"accessed":{"date-parts":[["2023",2,2]]},"issued":{"date-parts":[["2021"]]}}}],"schema":"https://github.com/citation-style-language/schema/raw/master/csl-citation.json"} </w:instrText>
      </w:r>
      <w:r w:rsidRPr="007A797D">
        <w:rPr>
          <w:rFonts w:cs="Times"/>
          <w:color w:val="000000" w:themeColor="text1"/>
          <w:sz w:val="24"/>
          <w:szCs w:val="24"/>
        </w:rPr>
        <w:fldChar w:fldCharType="separate"/>
      </w:r>
      <w:r w:rsidR="004C165C" w:rsidRPr="007A797D">
        <w:rPr>
          <w:rFonts w:cs="Times"/>
          <w:sz w:val="24"/>
        </w:rPr>
        <w:t>(Proteau-Lemieux et al., 2021)</w:t>
      </w:r>
      <w:r w:rsidRPr="007A797D">
        <w:rPr>
          <w:rFonts w:cs="Times"/>
          <w:color w:val="000000" w:themeColor="text1"/>
          <w:sz w:val="24"/>
          <w:szCs w:val="24"/>
        </w:rPr>
        <w:fldChar w:fldCharType="end"/>
      </w:r>
      <w:r w:rsidRPr="007A797D">
        <w:rPr>
          <w:rFonts w:cs="Times"/>
          <w:color w:val="000000" w:themeColor="text1"/>
          <w:sz w:val="24"/>
          <w:szCs w:val="24"/>
        </w:rPr>
        <w:t xml:space="preserve">. However, this study did not compare frequencies and did not examine functional entropy. </w:t>
      </w:r>
    </w:p>
    <w:p w14:paraId="57852C2F" w14:textId="3E4D81E0" w:rsidR="00B43FEA" w:rsidRPr="007A797D" w:rsidRDefault="00DF3022" w:rsidP="002661BB">
      <w:pPr>
        <w:pStyle w:val="Heading1"/>
        <w:rPr>
          <w:rFonts w:cs="Times"/>
        </w:rPr>
      </w:pPr>
      <w:bookmarkStart w:id="16" w:name="_Toc152844889"/>
      <w:r w:rsidRPr="007A797D">
        <w:rPr>
          <w:rFonts w:cs="Times"/>
        </w:rPr>
        <w:lastRenderedPageBreak/>
        <w:t>Chapter 3: Method</w:t>
      </w:r>
      <w:r w:rsidR="00B04197" w:rsidRPr="007A797D">
        <w:rPr>
          <w:rFonts w:cs="Times"/>
        </w:rPr>
        <w:t>ology</w:t>
      </w:r>
      <w:bookmarkEnd w:id="16"/>
    </w:p>
    <w:p w14:paraId="4574FE57" w14:textId="21340B1D" w:rsidR="00B43FEA" w:rsidRPr="007A797D" w:rsidRDefault="008C348A" w:rsidP="00A45FCD">
      <w:pPr>
        <w:pStyle w:val="Heading2"/>
        <w:spacing w:line="480" w:lineRule="auto"/>
        <w:rPr>
          <w:rFonts w:cs="Times"/>
        </w:rPr>
      </w:pPr>
      <w:bookmarkStart w:id="17" w:name="_Toc152844890"/>
      <w:r w:rsidRPr="007A797D">
        <w:rPr>
          <w:rFonts w:cs="Times"/>
        </w:rPr>
        <w:t>Study Data/</w:t>
      </w:r>
      <w:r w:rsidR="002B20F4" w:rsidRPr="007A797D">
        <w:rPr>
          <w:rFonts w:cs="Times"/>
        </w:rPr>
        <w:t>Participants</w:t>
      </w:r>
      <w:bookmarkEnd w:id="17"/>
    </w:p>
    <w:p w14:paraId="4F0A4EF9" w14:textId="391E9D3D" w:rsidR="00DE45A6" w:rsidRPr="007A797D" w:rsidRDefault="00DE45A6" w:rsidP="00A45FCD">
      <w:pPr>
        <w:pStyle w:val="paragraph"/>
        <w:spacing w:before="0" w:beforeAutospacing="0" w:after="0" w:afterAutospacing="0" w:line="480" w:lineRule="auto"/>
        <w:ind w:firstLine="720"/>
        <w:textAlignment w:val="baseline"/>
        <w:rPr>
          <w:rFonts w:ascii="Times" w:hAnsi="Times" w:cs="Times"/>
        </w:rPr>
      </w:pPr>
      <w:r w:rsidRPr="007A797D">
        <w:rPr>
          <w:rFonts w:ascii="Times" w:hAnsi="Times" w:cs="Times"/>
        </w:rPr>
        <w:t>W</w:t>
      </w:r>
      <w:r w:rsidR="008B2E9D" w:rsidRPr="007A797D">
        <w:rPr>
          <w:rFonts w:ascii="Times" w:hAnsi="Times" w:cs="Times"/>
        </w:rPr>
        <w:t>e</w:t>
      </w:r>
      <w:r w:rsidRPr="007A797D">
        <w:rPr>
          <w:rFonts w:ascii="Times" w:hAnsi="Times" w:cs="Times"/>
        </w:rPr>
        <w:t xml:space="preserve"> have obtained </w:t>
      </w:r>
      <w:r w:rsidR="009F0D60" w:rsidRPr="007A797D">
        <w:rPr>
          <w:rFonts w:ascii="Times" w:hAnsi="Times" w:cs="Times"/>
        </w:rPr>
        <w:t xml:space="preserve">resting-state EEG </w:t>
      </w:r>
      <w:r w:rsidRPr="007A797D">
        <w:rPr>
          <w:rFonts w:ascii="Times" w:hAnsi="Times" w:cs="Times"/>
        </w:rPr>
        <w:t xml:space="preserve">data from </w:t>
      </w:r>
      <w:r w:rsidR="008B2E9D" w:rsidRPr="007A797D">
        <w:rPr>
          <w:rFonts w:ascii="Times" w:hAnsi="Times" w:cs="Times"/>
        </w:rPr>
        <w:t>three phase 2 clinical trials examining the effects of three different drugs on FXS</w:t>
      </w:r>
      <w:r w:rsidR="009F0D60" w:rsidRPr="007A797D">
        <w:rPr>
          <w:rFonts w:ascii="Times" w:hAnsi="Times" w:cs="Times"/>
        </w:rPr>
        <w:t>. These studies vary both in target mechanisms and in study designs</w:t>
      </w:r>
      <w:r w:rsidR="00C40477" w:rsidRPr="007A797D">
        <w:rPr>
          <w:rFonts w:ascii="Times" w:hAnsi="Times" w:cs="Times"/>
        </w:rPr>
        <w:t xml:space="preserve"> and were not originally intended to be directly compared. </w:t>
      </w:r>
      <w:r w:rsidR="00D51E83" w:rsidRPr="007A797D">
        <w:rPr>
          <w:rFonts w:ascii="Times" w:hAnsi="Times" w:cs="Times"/>
        </w:rPr>
        <w:t>All three studies have completed data collection and analysis for primary outcomes</w:t>
      </w:r>
      <w:r w:rsidR="00242BEC" w:rsidRPr="007A797D">
        <w:rPr>
          <w:rFonts w:ascii="Times" w:hAnsi="Times" w:cs="Times"/>
        </w:rPr>
        <w:t>, which do not include resting-state EEG</w:t>
      </w:r>
      <w:r w:rsidR="008D19BB" w:rsidRPr="007A797D">
        <w:rPr>
          <w:rFonts w:ascii="Times" w:hAnsi="Times" w:cs="Times"/>
        </w:rPr>
        <w:t>, and have published results</w:t>
      </w:r>
      <w:r w:rsidR="00242BEC" w:rsidRPr="007A797D">
        <w:rPr>
          <w:rFonts w:ascii="Times" w:hAnsi="Times" w:cs="Times"/>
        </w:rPr>
        <w:t xml:space="preserve"> </w:t>
      </w:r>
      <w:r w:rsidR="00D521E0" w:rsidRPr="007A797D">
        <w:rPr>
          <w:rFonts w:ascii="Times" w:hAnsi="Times" w:cs="Times"/>
        </w:rPr>
        <w:fldChar w:fldCharType="begin"/>
      </w:r>
      <w:r w:rsidR="004C165C" w:rsidRPr="007A797D">
        <w:rPr>
          <w:rFonts w:ascii="Times" w:hAnsi="Times" w:cs="Times"/>
        </w:rPr>
        <w:instrText xml:space="preserve"> ADDIN ZOTERO_ITEM CSL_CITATION {"citationID":"qL2yXtn7","properties":{"formattedCitation":"(E. Berry-Kravis et al., 2023; E. M. Berry-Kravis et al., 2021; Jonak et al., 2022)","plainCitation":"(E. Berry-Kravis et al., 2023; E. M. Berry-Kravis et al., 2021; Jonak et al., 2022)","noteIndex":0},"citationItems":[{"id":1383,"uris":["http://zotero.org/users/5387269/items/B58X7A9K"],"itemData":{"id":1383,"type":"article-journal","container-title":"Journal of Clinical Investigation","DOI":"10.1172/JCI171723","ISSN":"1558-8238","language":"en","source":"DOI.org (Crossref)","title":"Effects of AFQ056 on language learning in fragile X syndrome","URL":"http://www.jci.org/articles/view/171723","author":[{"family":"Berry-Kravis","given":"Elizabeth"},{"family":"Abbeduto","given":"Leonard"},{"family":"Hagerman","given":"Randi"},{"family":"Coffey","given":"Christopher S."},{"family":"Cudkowicz","given":"Merit"},{"family":"Erickson","given":"Craig A."},{"family":"McDuffie","given":"Andrea"},{"family":"Hessl","given":"David"},{"family":"Ethridge","given":"Lauren E."},{"family":"Tassone","given":"Flora"},{"family":"Kaufmann","given":"Walter E."},{"family":"Friedmann","given":"Katherine"},{"family":"Bullard","given":"Lauren"},{"family":"Hoffmann","given":"Anne"},{"family":"Veenstra-VanderWeele","given":"Jeremy"},{"family":"Staley","given":"Kevin"},{"family":"Klements","given":"David"},{"family":"Moshinsky","given":"Michael"},{"family":"Harkey","given":"Brittney"},{"family":"Long","given":"Jeffrey D."},{"family":"Fedler","given":"Janel"},{"family":"Klingner","given":"Elizabeth"},{"family":"Ecklund","given":"Dixie J."},{"family":"Costigan","given":"Michele"},{"family":"Huff","given":"Trevis"},{"family":"Pearson","given":"Brenda"}],"accessed":{"date-parts":[["2023",11,2]]},"issued":{"date-parts":[["2023",8,31]]}}},{"id":723,"uris":["http://zotero.org/users/5387269/items/T5649Q83"],"itemData":{"id":723,"type":"article-journal","abstract":"The goal of this study was to determine whether a phosphodiesterase-4D (PDE4D) allosteric inhibitor (BPN14770) would improve cognitive function and behavioral outcomes in patients with fragile X syndrome (FXS). This phase 2 trial was a 24-week randomized, placebo-controlled, two-way crossover study in 30 adult male patients (age 18–41 years) with FXS. Participants received oral doses of BPN14770 25 mg twice daily or placebo. Primary outcomes were prespecified as safety and tolerability with secondary efficacy outcomes of cognitive performance, caregiver rating scales and physician rating scales (ClinicalTrials.gov identifier: NCT03569631). The study met the primary outcome measure since BPN14770 was well tolerated with no meaningful differences between the active and placebo treatment arms. The study also met key secondary efficacy measures of cognition and daily function. Cognitive benefit was demonstrated using the National Institutes of Health Toolbox Cognition Battery assessments of Oral Reading Recognition (least squares mean difference +2.81, P = 0.0157), Picture Vocabulary (+5.81, P = 0.0342) and Cognition Crystallized Composite score (+5.31, P = 0.0018). Benefit as assessed by visual analog caregiver rating scales was judged to be clinically meaningful for language (+14.04, P = 0.0051) and daily functioning (+14.53, P = 0.0017). Results from this study using direct, computer-based assessment of cognitive performance by adult males with FXS indicate significant cognitive improvement in domains related to language with corresponding improvement in caregiver scales rating language and daily functioning.","container-title":"Nature Medicine","DOI":"10.1038/s41591-021-01321-w","ISSN":"1546-170X","issue":"5","journalAbbreviation":"Nat Med","language":"en","license":"2021 The Author(s), under exclusive licence to Springer Nature America, Inc.","note":"Bandiera_abtest: a\nCg_type: Nature Research Journals\nnumber: 5\nPrimary_atype: Research\npublisher: Nature Publishing Group\nSubject_term: Medical research;Psychiatric disorders\nSubject_term_id: medical-research;psychiatric-disorders","page":"862-870","source":"www.nature.com","title":"Inhibition of phosphodiesterase-4D in adults with fragile X syndrome: a randomized, placebo-controlled, phase 2 clinical trial","title-short":"Inhibition of phosphodiesterase-4D in adults with fragile X syndrome","volume":"27","author":[{"family":"Berry-Kravis","given":"Elizabeth M."},{"family":"Harnett","given":"Mark D."},{"family":"Reines","given":"Scott A."},{"family":"Reese","given":"Melody A."},{"family":"Ethridge","given":"Lauren E."},{"family":"Outterson","given":"Abigail H."},{"family":"Michalak","given":"Claire"},{"family":"Furman","given":"Jeremiah"},{"family":"Gurney","given":"Mark E."}],"issued":{"date-parts":[["2021",5]]}}},{"id":1180,"uris":["http://zotero.org/users/5387269/items/BUPTTAPJ"],"itemData":{"id":1180,"type":"article-journal","abstract":"Fragile X syndrome (FXS) is the most common inherited form of neurodevelopmental disability. It is often characterized, especially in males, by intellectual disability, anxiety, repetitive behavior, social communication deficits, delayed language development, and abnormal sensory processing. Recently, we identified electroencephalographic (EEG) biomarkers that are conserved between the mouse model of FXS (Fmr1 KO mice) and humans with FXS. In this report, we evaluate small molecule target engagement utilizing multielectrode array electrophysiology in the Fmr1 KO mouse and in humans with FXS. Neurophysiologic target engagement was evaluated using single doses of the GABAB selective agonist racemic baclofen (RBAC). In Fmr1 KO mice and in humans with FXS, baclofen use was associated with suppression of elevated gamma power and increase in low-frequency power at rest. In the Fmr1 KO mice, a baclofen-associated improvement in auditory chirp synchronization was also noted. Overall, we noted synchronized target engagement of RBAC on resting state electrophysiology, in particular the reduction of aberrant high frequency gamma activity, across species in FXS. This finding holds promise for translational medicine approaches to drug development for FXS, synchronizing treatment study across species using well-established EEG biological markers in this field. The human experiments are registered under NCT02998151.","container-title":"Journal of Neurodevelopmental Disorders","DOI":"10.1186/s11689-022-09455-9","ISSN":"1866-1955","issue":"1","journalAbbreviation":"J Neurodevelop Disord","language":"en","license":"2022 The Author(s)","note":"number: 1\npublisher: BioMed Central","page":"1-15","source":"jneurodevdisorders-biomedcentral-com.ezproxy.lib.ou.edu","title":"Baclofen-associated neurophysiologic target engagement across species in fragile X syndrome","volume":"14","author":[{"family":"Jonak","given":"Carrie R."},{"family":"Pedapati","given":"Ernest V."},{"family":"Schmitt","given":"Lauren M."},{"family":"Assad","given":"Samantha A."},{"family":"Sandhu","given":"Manbir S."},{"family":"DeStefano","given":"Lisa"},{"family":"Ethridge","given":"Lauren"},{"family":"Razak","given":"Khaleel A."},{"family":"Sweeney","given":"John A."},{"family":"Binder","given":"Devin K."},{"family":"Erickson","given":"Craig A."}],"issued":{"date-parts":[["2022",12]]}}}],"schema":"https://github.com/citation-style-language/schema/raw/master/csl-citation.json"} </w:instrText>
      </w:r>
      <w:r w:rsidR="00D521E0" w:rsidRPr="007A797D">
        <w:rPr>
          <w:rFonts w:ascii="Times" w:hAnsi="Times" w:cs="Times"/>
        </w:rPr>
        <w:fldChar w:fldCharType="separate"/>
      </w:r>
      <w:r w:rsidR="004C165C" w:rsidRPr="007A797D">
        <w:rPr>
          <w:rFonts w:ascii="Times" w:hAnsi="Times" w:cs="Times"/>
        </w:rPr>
        <w:t>(E. Berry-Kravis et al., 2023; E. M. Berry-Kravis et al., 2021; Jonak et al., 2022)</w:t>
      </w:r>
      <w:r w:rsidR="00D521E0" w:rsidRPr="007A797D">
        <w:rPr>
          <w:rFonts w:ascii="Times" w:hAnsi="Times" w:cs="Times"/>
        </w:rPr>
        <w:fldChar w:fldCharType="end"/>
      </w:r>
      <w:r w:rsidR="008D19BB" w:rsidRPr="007A797D">
        <w:rPr>
          <w:rFonts w:ascii="Times" w:hAnsi="Times" w:cs="Times"/>
        </w:rPr>
        <w:t xml:space="preserve">. </w:t>
      </w:r>
    </w:p>
    <w:p w14:paraId="17C0AA8A" w14:textId="3B385D52" w:rsidR="00907D38" w:rsidRPr="007A797D" w:rsidRDefault="00907D38" w:rsidP="7198E1EB">
      <w:pPr>
        <w:pStyle w:val="paragraph"/>
        <w:spacing w:before="0" w:beforeAutospacing="0" w:after="0" w:afterAutospacing="0" w:line="480" w:lineRule="auto"/>
        <w:ind w:firstLine="720"/>
        <w:textAlignment w:val="baseline"/>
        <w:rPr>
          <w:rFonts w:ascii="Times" w:hAnsi="Times" w:cs="Times"/>
        </w:rPr>
      </w:pPr>
      <w:r w:rsidRPr="007A797D">
        <w:rPr>
          <w:rFonts w:ascii="Times" w:hAnsi="Times" w:cs="Times"/>
        </w:rPr>
        <w:t xml:space="preserve">Study 1: </w:t>
      </w:r>
      <w:r w:rsidR="00B90C69" w:rsidRPr="007A797D">
        <w:rPr>
          <w:rFonts w:ascii="Times" w:hAnsi="Times" w:cs="Times"/>
        </w:rPr>
        <w:t xml:space="preserve">The first study </w:t>
      </w:r>
      <w:r w:rsidR="00E81E4F" w:rsidRPr="007A797D">
        <w:rPr>
          <w:rFonts w:ascii="Times" w:hAnsi="Times" w:cs="Times"/>
        </w:rPr>
        <w:t xml:space="preserve">was a phase 2 clinical trial investigating the effects of </w:t>
      </w:r>
      <w:r w:rsidR="00DF6AE1" w:rsidRPr="007A797D">
        <w:rPr>
          <w:rFonts w:ascii="Times" w:hAnsi="Times" w:cs="Times"/>
        </w:rPr>
        <w:t>AFQ056</w:t>
      </w:r>
      <w:r w:rsidR="00E81E4F" w:rsidRPr="007A797D">
        <w:rPr>
          <w:rFonts w:ascii="Times" w:hAnsi="Times" w:cs="Times"/>
        </w:rPr>
        <w:t>, a mGluR5 selective antagonist</w:t>
      </w:r>
      <w:r w:rsidR="000E6697" w:rsidRPr="007A797D">
        <w:rPr>
          <w:rFonts w:ascii="Times" w:hAnsi="Times" w:cs="Times"/>
        </w:rPr>
        <w:t xml:space="preserve">, on children with FXS. The study consisted of </w:t>
      </w:r>
      <w:r w:rsidR="58B2B774" w:rsidRPr="007A797D">
        <w:rPr>
          <w:rFonts w:ascii="Times" w:hAnsi="Times" w:cs="Times"/>
        </w:rPr>
        <w:t>110</w:t>
      </w:r>
      <w:r w:rsidR="00CD174B" w:rsidRPr="007A797D">
        <w:rPr>
          <w:rFonts w:ascii="Times" w:hAnsi="Times" w:cs="Times"/>
        </w:rPr>
        <w:t xml:space="preserve"> </w:t>
      </w:r>
      <w:r w:rsidR="000E6697" w:rsidRPr="007A797D">
        <w:rPr>
          <w:rFonts w:ascii="Times" w:hAnsi="Times" w:cs="Times"/>
        </w:rPr>
        <w:t>childr</w:t>
      </w:r>
      <w:r w:rsidR="00E82DF8" w:rsidRPr="007A797D">
        <w:rPr>
          <w:rFonts w:ascii="Times" w:hAnsi="Times" w:cs="Times"/>
        </w:rPr>
        <w:t>en</w:t>
      </w:r>
      <w:r w:rsidR="00CD174B" w:rsidRPr="007A797D">
        <w:rPr>
          <w:rFonts w:ascii="Times" w:hAnsi="Times" w:cs="Times"/>
        </w:rPr>
        <w:t xml:space="preserve"> ages 32 months to 6 years with FXS</w:t>
      </w:r>
      <w:r w:rsidR="00E1300D" w:rsidRPr="007A797D">
        <w:rPr>
          <w:rFonts w:ascii="Times" w:hAnsi="Times" w:cs="Times"/>
        </w:rPr>
        <w:t xml:space="preserve"> of which 50 provided EEG data</w:t>
      </w:r>
      <w:r w:rsidR="58B2B774" w:rsidRPr="007A797D">
        <w:rPr>
          <w:rFonts w:ascii="Times" w:hAnsi="Times" w:cs="Times"/>
        </w:rPr>
        <w:t xml:space="preserve"> for at least one timepoint.</w:t>
      </w:r>
      <w:r w:rsidR="00CD174B" w:rsidRPr="007A797D">
        <w:rPr>
          <w:rFonts w:ascii="Times" w:hAnsi="Times" w:cs="Times"/>
        </w:rPr>
        <w:t xml:space="preserve"> All pa</w:t>
      </w:r>
      <w:r w:rsidR="00D868EF" w:rsidRPr="007A797D">
        <w:rPr>
          <w:rFonts w:ascii="Times" w:hAnsi="Times" w:cs="Times"/>
        </w:rPr>
        <w:t xml:space="preserve">tients participated in a </w:t>
      </w:r>
      <w:r w:rsidR="005578B9" w:rsidRPr="007A797D">
        <w:rPr>
          <w:rFonts w:ascii="Times" w:hAnsi="Times" w:cs="Times"/>
        </w:rPr>
        <w:t>4-month</w:t>
      </w:r>
      <w:r w:rsidR="00D868EF" w:rsidRPr="007A797D">
        <w:rPr>
          <w:rFonts w:ascii="Times" w:hAnsi="Times" w:cs="Times"/>
        </w:rPr>
        <w:t xml:space="preserve"> placebo lead-in period</w:t>
      </w:r>
      <w:r w:rsidR="00A70990" w:rsidRPr="007A797D">
        <w:rPr>
          <w:rFonts w:ascii="Times" w:hAnsi="Times" w:cs="Times"/>
        </w:rPr>
        <w:t xml:space="preserve"> and then were randomized into treatment or control. </w:t>
      </w:r>
      <w:r w:rsidR="00EA31A8" w:rsidRPr="007A797D">
        <w:rPr>
          <w:rFonts w:ascii="Times" w:hAnsi="Times" w:cs="Times"/>
        </w:rPr>
        <w:t xml:space="preserve">The </w:t>
      </w:r>
      <w:r w:rsidR="007F19EA" w:rsidRPr="007A797D">
        <w:rPr>
          <w:rFonts w:ascii="Times" w:hAnsi="Times" w:cs="Times"/>
        </w:rPr>
        <w:t xml:space="preserve">placebo-controlled </w:t>
      </w:r>
      <w:r w:rsidR="00EA31A8" w:rsidRPr="007A797D">
        <w:rPr>
          <w:rFonts w:ascii="Times" w:hAnsi="Times" w:cs="Times"/>
        </w:rPr>
        <w:t>treatment period was</w:t>
      </w:r>
      <w:r w:rsidR="00AB754A" w:rsidRPr="007A797D">
        <w:rPr>
          <w:rFonts w:ascii="Times" w:hAnsi="Times" w:cs="Times"/>
        </w:rPr>
        <w:t xml:space="preserve"> 8 months</w:t>
      </w:r>
      <w:r w:rsidR="00EA31A8" w:rsidRPr="007A797D">
        <w:rPr>
          <w:rFonts w:ascii="Times" w:hAnsi="Times" w:cs="Times"/>
        </w:rPr>
        <w:t xml:space="preserve"> after which there was a</w:t>
      </w:r>
      <w:r w:rsidR="00AB754A" w:rsidRPr="007A797D">
        <w:rPr>
          <w:rFonts w:ascii="Times" w:hAnsi="Times" w:cs="Times"/>
        </w:rPr>
        <w:t xml:space="preserve">n </w:t>
      </w:r>
      <w:r w:rsidR="005578B9" w:rsidRPr="007A797D">
        <w:rPr>
          <w:rFonts w:ascii="Times" w:hAnsi="Times" w:cs="Times"/>
        </w:rPr>
        <w:t>8-month</w:t>
      </w:r>
      <w:r w:rsidR="00EA31A8" w:rsidRPr="007A797D">
        <w:rPr>
          <w:rFonts w:ascii="Times" w:hAnsi="Times" w:cs="Times"/>
        </w:rPr>
        <w:t xml:space="preserve"> </w:t>
      </w:r>
      <w:r w:rsidR="00F622E3" w:rsidRPr="007A797D">
        <w:rPr>
          <w:rFonts w:ascii="Times" w:hAnsi="Times" w:cs="Times"/>
        </w:rPr>
        <w:t>open-label</w:t>
      </w:r>
      <w:r w:rsidR="00EA31A8" w:rsidRPr="007A797D">
        <w:rPr>
          <w:rFonts w:ascii="Times" w:hAnsi="Times" w:cs="Times"/>
        </w:rPr>
        <w:t xml:space="preserve"> </w:t>
      </w:r>
      <w:r w:rsidR="00AB754A" w:rsidRPr="007A797D">
        <w:rPr>
          <w:rFonts w:ascii="Times" w:hAnsi="Times" w:cs="Times"/>
        </w:rPr>
        <w:t>extension</w:t>
      </w:r>
      <w:r w:rsidR="00EA31A8" w:rsidRPr="007A797D">
        <w:rPr>
          <w:rFonts w:ascii="Times" w:hAnsi="Times" w:cs="Times"/>
        </w:rPr>
        <w:t xml:space="preserve">. </w:t>
      </w:r>
      <w:r w:rsidR="00CC14E8" w:rsidRPr="007A797D">
        <w:rPr>
          <w:rFonts w:ascii="Times" w:hAnsi="Times" w:cs="Times"/>
        </w:rPr>
        <w:t xml:space="preserve">All patients </w:t>
      </w:r>
      <w:r w:rsidR="00E42699" w:rsidRPr="007A797D">
        <w:rPr>
          <w:rFonts w:ascii="Times" w:hAnsi="Times" w:cs="Times"/>
        </w:rPr>
        <w:t xml:space="preserve">also </w:t>
      </w:r>
      <w:r w:rsidR="00CC14E8" w:rsidRPr="007A797D">
        <w:rPr>
          <w:rFonts w:ascii="Times" w:hAnsi="Times" w:cs="Times"/>
        </w:rPr>
        <w:t xml:space="preserve">participated in a </w:t>
      </w:r>
      <w:r w:rsidR="005578B9" w:rsidRPr="007A797D">
        <w:rPr>
          <w:rFonts w:ascii="Times" w:hAnsi="Times" w:cs="Times"/>
        </w:rPr>
        <w:t>6-month</w:t>
      </w:r>
      <w:r w:rsidR="00CC14E8" w:rsidRPr="007A797D">
        <w:rPr>
          <w:rFonts w:ascii="Times" w:hAnsi="Times" w:cs="Times"/>
        </w:rPr>
        <w:t xml:space="preserve"> language learning intervention</w:t>
      </w:r>
      <w:r w:rsidR="00E42699" w:rsidRPr="007A797D">
        <w:rPr>
          <w:rFonts w:ascii="Times" w:hAnsi="Times" w:cs="Times"/>
        </w:rPr>
        <w:t xml:space="preserve"> </w:t>
      </w:r>
      <w:r w:rsidR="00421110" w:rsidRPr="007A797D">
        <w:rPr>
          <w:rFonts w:ascii="Times" w:hAnsi="Times" w:cs="Times"/>
        </w:rPr>
        <w:t xml:space="preserve">starting 2 months into </w:t>
      </w:r>
      <w:r w:rsidR="00E42699" w:rsidRPr="007A797D">
        <w:rPr>
          <w:rFonts w:ascii="Times" w:hAnsi="Times" w:cs="Times"/>
        </w:rPr>
        <w:t>the treatment period.</w:t>
      </w:r>
      <w:r w:rsidR="001A4B65" w:rsidRPr="007A797D">
        <w:rPr>
          <w:rFonts w:ascii="Times" w:hAnsi="Times" w:cs="Times"/>
        </w:rPr>
        <w:t xml:space="preserve"> </w:t>
      </w:r>
      <w:r w:rsidR="008E02AE" w:rsidRPr="007A797D">
        <w:rPr>
          <w:rFonts w:ascii="Times" w:hAnsi="Times" w:cs="Times"/>
        </w:rPr>
        <w:t xml:space="preserve">Study </w:t>
      </w:r>
      <w:r w:rsidR="001A4B65" w:rsidRPr="007A797D">
        <w:rPr>
          <w:rFonts w:ascii="Times" w:hAnsi="Times" w:cs="Times"/>
        </w:rPr>
        <w:t xml:space="preserve">results </w:t>
      </w:r>
      <w:r w:rsidR="008E02AE" w:rsidRPr="007A797D">
        <w:rPr>
          <w:rFonts w:ascii="Times" w:hAnsi="Times" w:cs="Times"/>
        </w:rPr>
        <w:t xml:space="preserve">found no </w:t>
      </w:r>
      <w:r w:rsidR="00C11116" w:rsidRPr="007A797D">
        <w:rPr>
          <w:rFonts w:ascii="Times" w:hAnsi="Times" w:cs="Times"/>
        </w:rPr>
        <w:t xml:space="preserve">significant improvements in language learning or in any primary or secondary outcome measurements </w:t>
      </w:r>
      <w:r w:rsidR="00C11116" w:rsidRPr="007A797D">
        <w:rPr>
          <w:rFonts w:ascii="Times" w:hAnsi="Times" w:cs="Times"/>
        </w:rPr>
        <w:fldChar w:fldCharType="begin"/>
      </w:r>
      <w:r w:rsidR="004C165C" w:rsidRPr="007A797D">
        <w:rPr>
          <w:rFonts w:ascii="Times" w:hAnsi="Times" w:cs="Times"/>
        </w:rPr>
        <w:instrText xml:space="preserve"> ADDIN ZOTERO_ITEM CSL_CITATION {"citationID":"HdhOHv3J","properties":{"formattedCitation":"(E. Berry-Kravis et al., 2023)","plainCitation":"(E. Berry-Kravis et al., 2023)","noteIndex":0},"citationItems":[{"id":1383,"uris":["http://zotero.org/users/5387269/items/B58X7A9K"],"itemData":{"id":1383,"type":"article-journal","container-title":"Journal of Clinical Investigation","DOI":"10.1172/JCI171723","ISSN":"1558-8238","language":"en","source":"DOI.org (Crossref)","title":"Effects of AFQ056 on language learning in fragile X syndrome","URL":"http://www.jci.org/articles/view/171723","author":[{"family":"Berry-Kravis","given":"Elizabeth"},{"family":"Abbeduto","given":"Leonard"},{"family":"Hagerman","given":"Randi"},{"family":"Coffey","given":"Christopher S."},{"family":"Cudkowicz","given":"Merit"},{"family":"Erickson","given":"Craig A."},{"family":"McDuffie","given":"Andrea"},{"family":"Hessl","given":"David"},{"family":"Ethridge","given":"Lauren E."},{"family":"Tassone","given":"Flora"},{"family":"Kaufmann","given":"Walter E."},{"family":"Friedmann","given":"Katherine"},{"family":"Bullard","given":"Lauren"},{"family":"Hoffmann","given":"Anne"},{"family":"Veenstra-VanderWeele","given":"Jeremy"},{"family":"Staley","given":"Kevin"},{"family":"Klements","given":"David"},{"family":"Moshinsky","given":"Michael"},{"family":"Harkey","given":"Brittney"},{"family":"Long","given":"Jeffrey D."},{"family":"Fedler","given":"Janel"},{"family":"Klingner","given":"Elizabeth"},{"family":"Ecklund","given":"Dixie J."},{"family":"Costigan","given":"Michele"},{"family":"Huff","given":"Trevis"},{"family":"Pearson","given":"Brenda"}],"accessed":{"date-parts":[["2023",11,2]]},"issued":{"date-parts":[["2023",8,31]]}}}],"schema":"https://github.com/citation-style-language/schema/raw/master/csl-citation.json"} </w:instrText>
      </w:r>
      <w:r w:rsidR="00C11116" w:rsidRPr="007A797D">
        <w:rPr>
          <w:rFonts w:ascii="Times" w:hAnsi="Times" w:cs="Times"/>
        </w:rPr>
        <w:fldChar w:fldCharType="separate"/>
      </w:r>
      <w:r w:rsidR="004C165C" w:rsidRPr="007A797D">
        <w:rPr>
          <w:rFonts w:ascii="Times" w:hAnsi="Times" w:cs="Times"/>
        </w:rPr>
        <w:t>(E. Berry-Kravis et al., 2023)</w:t>
      </w:r>
      <w:r w:rsidR="00C11116" w:rsidRPr="007A797D">
        <w:rPr>
          <w:rFonts w:ascii="Times" w:hAnsi="Times" w:cs="Times"/>
        </w:rPr>
        <w:fldChar w:fldCharType="end"/>
      </w:r>
      <w:r w:rsidR="008E02AE" w:rsidRPr="007A797D">
        <w:rPr>
          <w:rFonts w:ascii="Times" w:hAnsi="Times" w:cs="Times"/>
        </w:rPr>
        <w:t>.</w:t>
      </w:r>
      <w:r w:rsidR="00774669" w:rsidRPr="007A797D">
        <w:rPr>
          <w:rFonts w:ascii="Times" w:hAnsi="Times" w:cs="Times"/>
        </w:rPr>
        <w:t xml:space="preserve"> </w:t>
      </w:r>
      <w:r w:rsidR="6F13A495" w:rsidRPr="007A797D">
        <w:rPr>
          <w:rFonts w:ascii="Times" w:hAnsi="Times" w:cs="Times"/>
        </w:rPr>
        <w:t>For this analysis, we were able to obtain usable full EEG datasets for 15 participants, 13 males and 2 females.</w:t>
      </w:r>
      <w:r w:rsidR="58B2B774" w:rsidRPr="007A797D">
        <w:rPr>
          <w:rFonts w:ascii="Times" w:hAnsi="Times" w:cs="Times"/>
        </w:rPr>
        <w:t xml:space="preserve"> Data loss from this study was in part due to participant behavior, which is expected in young children with neurodevelopmental conditions, but additionally due to the impact of the global COVID-19 pandemic on in-person data collection for later timepoints.</w:t>
      </w:r>
    </w:p>
    <w:p w14:paraId="50997D83" w14:textId="6D25230B" w:rsidR="007C1585" w:rsidRPr="007A797D" w:rsidRDefault="00907D38" w:rsidP="7198E1EB">
      <w:pPr>
        <w:spacing w:line="480" w:lineRule="auto"/>
        <w:ind w:firstLine="720"/>
        <w:rPr>
          <w:rFonts w:cs="Times"/>
          <w:sz w:val="24"/>
          <w:szCs w:val="24"/>
        </w:rPr>
      </w:pPr>
      <w:r w:rsidRPr="007A797D">
        <w:rPr>
          <w:rFonts w:cs="Times"/>
          <w:sz w:val="24"/>
          <w:szCs w:val="24"/>
        </w:rPr>
        <w:t xml:space="preserve">Study 2: </w:t>
      </w:r>
      <w:r w:rsidR="00C54850" w:rsidRPr="007A797D">
        <w:rPr>
          <w:rFonts w:cs="Times"/>
          <w:sz w:val="24"/>
          <w:szCs w:val="24"/>
        </w:rPr>
        <w:t xml:space="preserve">The second study was a phase 2 clinical trial </w:t>
      </w:r>
      <w:r w:rsidR="00D53C2B" w:rsidRPr="007A797D">
        <w:rPr>
          <w:rFonts w:cs="Times"/>
          <w:sz w:val="24"/>
          <w:szCs w:val="24"/>
        </w:rPr>
        <w:t>investigating the effects of</w:t>
      </w:r>
      <w:r w:rsidR="003845C7" w:rsidRPr="007A797D">
        <w:rPr>
          <w:rFonts w:cs="Times"/>
          <w:sz w:val="24"/>
          <w:szCs w:val="24"/>
        </w:rPr>
        <w:t xml:space="preserve"> a single dose of racemic</w:t>
      </w:r>
      <w:r w:rsidR="00D53C2B" w:rsidRPr="007A797D">
        <w:rPr>
          <w:rFonts w:cs="Times"/>
          <w:sz w:val="24"/>
          <w:szCs w:val="24"/>
        </w:rPr>
        <w:t xml:space="preserve"> baclofen</w:t>
      </w:r>
      <w:r w:rsidR="00B03CB6" w:rsidRPr="007A797D">
        <w:rPr>
          <w:rFonts w:cs="Times"/>
          <w:sz w:val="24"/>
          <w:szCs w:val="24"/>
        </w:rPr>
        <w:t xml:space="preserve"> (RBAC)</w:t>
      </w:r>
      <w:r w:rsidR="007C1585" w:rsidRPr="007A797D">
        <w:rPr>
          <w:rFonts w:cs="Times"/>
          <w:sz w:val="24"/>
          <w:szCs w:val="24"/>
        </w:rPr>
        <w:t xml:space="preserve">, a </w:t>
      </w:r>
      <w:proofErr w:type="spellStart"/>
      <w:r w:rsidR="007C1585" w:rsidRPr="007A797D">
        <w:rPr>
          <w:rFonts w:cs="Times"/>
          <w:sz w:val="24"/>
          <w:szCs w:val="24"/>
        </w:rPr>
        <w:t>GABA</w:t>
      </w:r>
      <w:r w:rsidR="007C1585" w:rsidRPr="007A797D">
        <w:rPr>
          <w:rFonts w:cs="Times"/>
          <w:sz w:val="24"/>
          <w:szCs w:val="24"/>
          <w:vertAlign w:val="subscript"/>
        </w:rPr>
        <w:t>b</w:t>
      </w:r>
      <w:proofErr w:type="spellEnd"/>
      <w:r w:rsidR="007C1585" w:rsidRPr="007A797D">
        <w:rPr>
          <w:rFonts w:cs="Times"/>
          <w:sz w:val="24"/>
          <w:szCs w:val="24"/>
        </w:rPr>
        <w:t xml:space="preserve"> selective agonist</w:t>
      </w:r>
      <w:r w:rsidR="00357491" w:rsidRPr="007A797D">
        <w:rPr>
          <w:rFonts w:cs="Times"/>
          <w:sz w:val="24"/>
          <w:szCs w:val="24"/>
        </w:rPr>
        <w:t>. The study was</w:t>
      </w:r>
      <w:r w:rsidR="00BC3E26" w:rsidRPr="007A797D">
        <w:rPr>
          <w:rFonts w:cs="Times"/>
          <w:sz w:val="24"/>
          <w:szCs w:val="24"/>
        </w:rPr>
        <w:t xml:space="preserve"> a</w:t>
      </w:r>
      <w:r w:rsidR="00F51FC2" w:rsidRPr="007A797D">
        <w:rPr>
          <w:rFonts w:cs="Times"/>
          <w:sz w:val="24"/>
          <w:szCs w:val="24"/>
        </w:rPr>
        <w:t xml:space="preserve"> </w:t>
      </w:r>
      <w:r w:rsidR="00F622E3" w:rsidRPr="007A797D">
        <w:rPr>
          <w:rFonts w:cs="Times"/>
          <w:sz w:val="24"/>
          <w:szCs w:val="24"/>
        </w:rPr>
        <w:t>placebo-</w:t>
      </w:r>
      <w:r w:rsidR="00F622E3" w:rsidRPr="007A797D">
        <w:rPr>
          <w:rFonts w:cs="Times"/>
          <w:sz w:val="24"/>
          <w:szCs w:val="24"/>
        </w:rPr>
        <w:lastRenderedPageBreak/>
        <w:t>controlled</w:t>
      </w:r>
      <w:r w:rsidR="00BC3E26" w:rsidRPr="007A797D">
        <w:rPr>
          <w:rFonts w:cs="Times"/>
          <w:sz w:val="24"/>
          <w:szCs w:val="24"/>
        </w:rPr>
        <w:t xml:space="preserve"> cross-over design</w:t>
      </w:r>
      <w:r w:rsidR="00D37FAF" w:rsidRPr="007A797D">
        <w:rPr>
          <w:rFonts w:cs="Times"/>
          <w:sz w:val="24"/>
          <w:szCs w:val="24"/>
        </w:rPr>
        <w:t xml:space="preserve"> with a </w:t>
      </w:r>
      <w:r w:rsidR="00E144C6" w:rsidRPr="007A797D">
        <w:rPr>
          <w:rFonts w:cs="Times"/>
          <w:sz w:val="24"/>
          <w:szCs w:val="24"/>
        </w:rPr>
        <w:t>2-week</w:t>
      </w:r>
      <w:r w:rsidR="00D37FAF" w:rsidRPr="007A797D">
        <w:rPr>
          <w:rFonts w:cs="Times"/>
          <w:sz w:val="24"/>
          <w:szCs w:val="24"/>
        </w:rPr>
        <w:t xml:space="preserve"> washout period</w:t>
      </w:r>
      <w:r w:rsidR="007C1585" w:rsidRPr="007A797D">
        <w:rPr>
          <w:rFonts w:cs="Times"/>
          <w:sz w:val="24"/>
          <w:szCs w:val="24"/>
        </w:rPr>
        <w:t xml:space="preserve">. </w:t>
      </w:r>
      <w:r w:rsidR="00C55BC4" w:rsidRPr="007A797D">
        <w:rPr>
          <w:rFonts w:cs="Times"/>
          <w:sz w:val="24"/>
          <w:szCs w:val="24"/>
        </w:rPr>
        <w:t>Seventeen adolescents and adults with FXS</w:t>
      </w:r>
      <w:r w:rsidR="003D6182" w:rsidRPr="007A797D">
        <w:rPr>
          <w:rFonts w:cs="Times"/>
          <w:sz w:val="24"/>
          <w:szCs w:val="24"/>
        </w:rPr>
        <w:t xml:space="preserve"> </w:t>
      </w:r>
      <w:r w:rsidR="00BC3E26" w:rsidRPr="007A797D">
        <w:rPr>
          <w:rFonts w:cs="Times"/>
          <w:sz w:val="24"/>
          <w:szCs w:val="24"/>
        </w:rPr>
        <w:t xml:space="preserve">were randomized to </w:t>
      </w:r>
      <w:r w:rsidR="001C6A35" w:rsidRPr="007A797D">
        <w:rPr>
          <w:rFonts w:cs="Times"/>
          <w:sz w:val="24"/>
          <w:szCs w:val="24"/>
        </w:rPr>
        <w:t xml:space="preserve">receive </w:t>
      </w:r>
      <w:r w:rsidR="00BC3E26" w:rsidRPr="007A797D">
        <w:rPr>
          <w:rFonts w:cs="Times"/>
          <w:sz w:val="24"/>
          <w:szCs w:val="24"/>
        </w:rPr>
        <w:t>control or tr</w:t>
      </w:r>
      <w:r w:rsidR="00F51FC2" w:rsidRPr="007A797D">
        <w:rPr>
          <w:rFonts w:cs="Times"/>
          <w:sz w:val="24"/>
          <w:szCs w:val="24"/>
        </w:rPr>
        <w:t xml:space="preserve">eatment </w:t>
      </w:r>
      <w:r w:rsidR="001C6A35" w:rsidRPr="007A797D">
        <w:rPr>
          <w:rFonts w:cs="Times"/>
          <w:sz w:val="24"/>
          <w:szCs w:val="24"/>
        </w:rPr>
        <w:t xml:space="preserve">first or </w:t>
      </w:r>
      <w:r w:rsidR="00841475" w:rsidRPr="007A797D">
        <w:rPr>
          <w:rFonts w:cs="Times"/>
          <w:sz w:val="24"/>
          <w:szCs w:val="24"/>
        </w:rPr>
        <w:t>second. Treatment consisted of</w:t>
      </w:r>
      <w:r w:rsidR="00F51FC2" w:rsidRPr="007A797D">
        <w:rPr>
          <w:rFonts w:cs="Times"/>
          <w:sz w:val="24"/>
          <w:szCs w:val="24"/>
        </w:rPr>
        <w:t xml:space="preserve"> a single dose of </w:t>
      </w:r>
      <w:r w:rsidR="00B03CB6" w:rsidRPr="007A797D">
        <w:rPr>
          <w:rFonts w:cs="Times"/>
          <w:sz w:val="24"/>
          <w:szCs w:val="24"/>
        </w:rPr>
        <w:t>30 mg RBAC</w:t>
      </w:r>
      <w:r w:rsidR="00D37FAF" w:rsidRPr="007A797D">
        <w:rPr>
          <w:rFonts w:cs="Times"/>
          <w:sz w:val="24"/>
          <w:szCs w:val="24"/>
        </w:rPr>
        <w:t xml:space="preserve">. </w:t>
      </w:r>
      <w:r w:rsidR="6C7CBC2E" w:rsidRPr="007A797D">
        <w:rPr>
          <w:rFonts w:cs="Times"/>
          <w:sz w:val="24"/>
          <w:szCs w:val="24"/>
        </w:rPr>
        <w:t xml:space="preserve"> </w:t>
      </w:r>
      <w:r w:rsidR="000954C1" w:rsidRPr="007A797D">
        <w:rPr>
          <w:rFonts w:cs="Times"/>
          <w:sz w:val="24"/>
          <w:szCs w:val="24"/>
        </w:rPr>
        <w:t xml:space="preserve">Participants ranged in age from 16 to </w:t>
      </w:r>
      <w:r w:rsidR="00F27B8B" w:rsidRPr="007A797D">
        <w:rPr>
          <w:rFonts w:cs="Times"/>
          <w:sz w:val="24"/>
          <w:szCs w:val="24"/>
        </w:rPr>
        <w:t>43</w:t>
      </w:r>
      <w:r w:rsidR="78A15E7E" w:rsidRPr="007A797D">
        <w:rPr>
          <w:rFonts w:cs="Times"/>
          <w:sz w:val="24"/>
          <w:szCs w:val="24"/>
        </w:rPr>
        <w:t xml:space="preserve">. </w:t>
      </w:r>
      <w:r w:rsidR="009042C9" w:rsidRPr="007A797D">
        <w:rPr>
          <w:rFonts w:cs="Times"/>
          <w:sz w:val="24"/>
          <w:szCs w:val="24"/>
        </w:rPr>
        <w:t xml:space="preserve">Study results found </w:t>
      </w:r>
      <w:r w:rsidR="00C752CB" w:rsidRPr="007A797D">
        <w:rPr>
          <w:rFonts w:cs="Times"/>
          <w:sz w:val="24"/>
          <w:szCs w:val="24"/>
        </w:rPr>
        <w:t>improvement in gamma power with treatment</w:t>
      </w:r>
      <w:r w:rsidR="00FD7E82" w:rsidRPr="007A797D">
        <w:rPr>
          <w:rFonts w:cs="Times"/>
          <w:sz w:val="24"/>
          <w:szCs w:val="24"/>
        </w:rPr>
        <w:t xml:space="preserve"> </w:t>
      </w:r>
      <w:r w:rsidRPr="007A797D">
        <w:rPr>
          <w:rFonts w:cs="Times"/>
          <w:sz w:val="24"/>
          <w:szCs w:val="24"/>
        </w:rPr>
        <w:fldChar w:fldCharType="begin"/>
      </w:r>
      <w:r w:rsidR="004C165C" w:rsidRPr="007A797D">
        <w:rPr>
          <w:rFonts w:cs="Times"/>
          <w:sz w:val="24"/>
          <w:szCs w:val="24"/>
        </w:rPr>
        <w:instrText xml:space="preserve"> ADDIN ZOTERO_ITEM CSL_CITATION {"citationID":"oPdjtF1Q","properties":{"formattedCitation":"(Jonak et al., 2022)","plainCitation":"(Jonak et al., 2022)","noteIndex":0},"citationItems":[{"id":1180,"uris":["http://zotero.org/users/5387269/items/BUPTTAPJ"],"itemData":{"id":1180,"type":"article-journal","abstract":"Fragile X syndrome (FXS) is the most common inherited form of neurodevelopmental disability. It is often characterized, especially in males, by intellectual disability, anxiety, repetitive behavior, social communication deficits, delayed language development, and abnormal sensory processing. Recently, we identified electroencephalographic (EEG) biomarkers that are conserved between the mouse model of FXS (Fmr1 KO mice) and humans with FXS. In this report, we evaluate small molecule target engagement utilizing multielectrode array electrophysiology in the Fmr1 KO mouse and in humans with FXS. Neurophysiologic target engagement was evaluated using single doses of the GABAB selective agonist racemic baclofen (RBAC). In Fmr1 KO mice and in humans with FXS, baclofen use was associated with suppression of elevated gamma power and increase in low-frequency power at rest. In the Fmr1 KO mice, a baclofen-associated improvement in auditory chirp synchronization was also noted. Overall, we noted synchronized target engagement of RBAC on resting state electrophysiology, in particular the reduction of aberrant high frequency gamma activity, across species in FXS. This finding holds promise for translational medicine approaches to drug development for FXS, synchronizing treatment study across species using well-established EEG biological markers in this field. The human experiments are registered under NCT02998151.","container-title":"Journal of Neurodevelopmental Disorders","DOI":"10.1186/s11689-022-09455-9","ISSN":"1866-1955","issue":"1","journalAbbreviation":"J Neurodevelop Disord","language":"en","license":"2022 The Author(s)","note":"number: 1\npublisher: BioMed Central","page":"1-15","source":"jneurodevdisorders-biomedcentral-com.ezproxy.lib.ou.edu","title":"Baclofen-associated neurophysiologic target engagement across species in fragile X syndrome","volume":"14","author":[{"family":"Jonak","given":"Carrie R."},{"family":"Pedapati","given":"Ernest V."},{"family":"Schmitt","given":"Lauren M."},{"family":"Assad","given":"Samantha A."},{"family":"Sandhu","given":"Manbir S."},{"family":"DeStefano","given":"Lisa"},{"family":"Ethridge","given":"Lauren"},{"family":"Razak","given":"Khaleel A."},{"family":"Sweeney","given":"John A."},{"family":"Binder","given":"Devin K."},{"family":"Erickson","given":"Craig A."}],"issued":{"date-parts":[["2022",12]]}}}],"schema":"https://github.com/citation-style-language/schema/raw/master/csl-citation.json"} </w:instrText>
      </w:r>
      <w:r w:rsidRPr="007A797D">
        <w:rPr>
          <w:rFonts w:cs="Times"/>
          <w:sz w:val="24"/>
          <w:szCs w:val="24"/>
        </w:rPr>
        <w:fldChar w:fldCharType="separate"/>
      </w:r>
      <w:r w:rsidR="004C165C" w:rsidRPr="007A797D">
        <w:rPr>
          <w:rFonts w:cs="Times"/>
          <w:sz w:val="24"/>
        </w:rPr>
        <w:t>(Jonak et al., 2022)</w:t>
      </w:r>
      <w:r w:rsidRPr="007A797D">
        <w:rPr>
          <w:rFonts w:cs="Times"/>
          <w:sz w:val="24"/>
          <w:szCs w:val="24"/>
        </w:rPr>
        <w:fldChar w:fldCharType="end"/>
      </w:r>
      <w:r w:rsidR="0074031D" w:rsidRPr="007A797D">
        <w:rPr>
          <w:rFonts w:cs="Times"/>
          <w:sz w:val="24"/>
          <w:szCs w:val="24"/>
        </w:rPr>
        <w:t>.</w:t>
      </w:r>
      <w:r w:rsidR="00E63018" w:rsidRPr="007A797D">
        <w:rPr>
          <w:rFonts w:cs="Times"/>
          <w:sz w:val="24"/>
          <w:szCs w:val="24"/>
        </w:rPr>
        <w:t xml:space="preserve"> </w:t>
      </w:r>
      <w:r w:rsidR="5E09BDD8" w:rsidRPr="007A797D">
        <w:rPr>
          <w:rFonts w:cs="Times"/>
          <w:sz w:val="24"/>
          <w:szCs w:val="24"/>
        </w:rPr>
        <w:t>For this analysis, we were able to obtain usable full EEG datasets for 15 participants, 7 males and 8 females.</w:t>
      </w:r>
      <w:r w:rsidR="58B2B774" w:rsidRPr="007A797D">
        <w:rPr>
          <w:rFonts w:cs="Times"/>
          <w:sz w:val="24"/>
          <w:szCs w:val="24"/>
        </w:rPr>
        <w:t xml:space="preserve"> Data loss was minimal for this study, due primarily to participant behavior and electrical artifact. </w:t>
      </w:r>
    </w:p>
    <w:p w14:paraId="0F9B95B7" w14:textId="45CF6F96" w:rsidR="0061492D" w:rsidRPr="007A797D" w:rsidRDefault="00907D38" w:rsidP="7198E1EB">
      <w:pPr>
        <w:spacing w:line="480" w:lineRule="auto"/>
        <w:ind w:firstLine="720"/>
        <w:rPr>
          <w:rFonts w:cs="Times"/>
          <w:sz w:val="24"/>
          <w:szCs w:val="24"/>
        </w:rPr>
      </w:pPr>
      <w:r w:rsidRPr="007A797D">
        <w:rPr>
          <w:rFonts w:cs="Times"/>
          <w:sz w:val="24"/>
          <w:szCs w:val="24"/>
        </w:rPr>
        <w:t xml:space="preserve">Study 3: </w:t>
      </w:r>
      <w:r w:rsidR="000D09A1" w:rsidRPr="007A797D">
        <w:rPr>
          <w:rFonts w:cs="Times"/>
          <w:sz w:val="24"/>
          <w:szCs w:val="24"/>
        </w:rPr>
        <w:t xml:space="preserve">This study </w:t>
      </w:r>
      <w:r w:rsidR="00BF370D" w:rsidRPr="007A797D">
        <w:rPr>
          <w:rFonts w:cs="Times"/>
          <w:sz w:val="24"/>
          <w:szCs w:val="24"/>
        </w:rPr>
        <w:t xml:space="preserve">was a phase 2 clinical trial investigating the effects of </w:t>
      </w:r>
      <w:r w:rsidR="00B163D0" w:rsidRPr="007A797D">
        <w:rPr>
          <w:rFonts w:cs="Times"/>
          <w:sz w:val="24"/>
          <w:szCs w:val="24"/>
        </w:rPr>
        <w:t xml:space="preserve">a </w:t>
      </w:r>
      <w:r w:rsidR="00BF370D" w:rsidRPr="007A797D">
        <w:rPr>
          <w:rFonts w:cs="Times"/>
          <w:sz w:val="24"/>
          <w:szCs w:val="24"/>
        </w:rPr>
        <w:t>PDE4D allosteric inhibitor</w:t>
      </w:r>
      <w:r w:rsidR="00B163D0" w:rsidRPr="007A797D">
        <w:rPr>
          <w:rFonts w:cs="Times"/>
          <w:sz w:val="24"/>
          <w:szCs w:val="24"/>
        </w:rPr>
        <w:t>,</w:t>
      </w:r>
      <w:r w:rsidR="0061492D" w:rsidRPr="007A797D">
        <w:rPr>
          <w:rFonts w:cs="Times"/>
          <w:sz w:val="24"/>
          <w:szCs w:val="24"/>
        </w:rPr>
        <w:t xml:space="preserve"> </w:t>
      </w:r>
      <w:r w:rsidR="00BF370D" w:rsidRPr="007A797D">
        <w:rPr>
          <w:rFonts w:cs="Times"/>
          <w:sz w:val="24"/>
          <w:szCs w:val="24"/>
        </w:rPr>
        <w:t>BPN14770</w:t>
      </w:r>
      <w:r w:rsidR="003160E7" w:rsidRPr="007A797D">
        <w:rPr>
          <w:rFonts w:cs="Times"/>
          <w:sz w:val="24"/>
          <w:szCs w:val="24"/>
        </w:rPr>
        <w:t>, twice daily at 25 mg</w:t>
      </w:r>
      <w:r w:rsidR="00B163D0" w:rsidRPr="007A797D">
        <w:rPr>
          <w:rFonts w:cs="Times"/>
          <w:sz w:val="24"/>
          <w:szCs w:val="24"/>
        </w:rPr>
        <w:t xml:space="preserve">. </w:t>
      </w:r>
      <w:r w:rsidR="003113CA" w:rsidRPr="007A797D">
        <w:rPr>
          <w:rFonts w:cs="Times"/>
          <w:sz w:val="24"/>
          <w:szCs w:val="24"/>
        </w:rPr>
        <w:t xml:space="preserve">Participants included </w:t>
      </w:r>
      <w:r w:rsidR="00685C3A" w:rsidRPr="007A797D">
        <w:rPr>
          <w:rFonts w:cs="Times"/>
          <w:sz w:val="24"/>
          <w:szCs w:val="24"/>
        </w:rPr>
        <w:t>30</w:t>
      </w:r>
      <w:r w:rsidR="003113CA" w:rsidRPr="007A797D">
        <w:rPr>
          <w:rFonts w:cs="Times"/>
          <w:sz w:val="24"/>
          <w:szCs w:val="24"/>
        </w:rPr>
        <w:t xml:space="preserve"> males </w:t>
      </w:r>
      <w:r w:rsidR="002B4544" w:rsidRPr="007A797D">
        <w:rPr>
          <w:rFonts w:cs="Times"/>
          <w:sz w:val="24"/>
          <w:szCs w:val="24"/>
        </w:rPr>
        <w:t xml:space="preserve">with full-mutation FXS, </w:t>
      </w:r>
      <w:r w:rsidR="003113CA" w:rsidRPr="007A797D">
        <w:rPr>
          <w:rFonts w:cs="Times"/>
          <w:sz w:val="24"/>
          <w:szCs w:val="24"/>
        </w:rPr>
        <w:t xml:space="preserve">ranging in age from 18 to 42. </w:t>
      </w:r>
      <w:r w:rsidR="00663D29" w:rsidRPr="007A797D">
        <w:rPr>
          <w:rFonts w:cs="Times"/>
          <w:sz w:val="24"/>
          <w:szCs w:val="24"/>
        </w:rPr>
        <w:t xml:space="preserve">The treatment period was 24 weeks and </w:t>
      </w:r>
      <w:r w:rsidR="00C9163B" w:rsidRPr="007A797D">
        <w:rPr>
          <w:rFonts w:cs="Times"/>
          <w:sz w:val="24"/>
          <w:szCs w:val="24"/>
        </w:rPr>
        <w:t>contained a cross-over</w:t>
      </w:r>
      <w:r w:rsidR="00AD31B5" w:rsidRPr="007A797D">
        <w:rPr>
          <w:rFonts w:cs="Times"/>
          <w:sz w:val="24"/>
          <w:szCs w:val="24"/>
        </w:rPr>
        <w:t xml:space="preserve"> at 12 weeks with no washout period. Participants were randomly assigned to start with placebo or treatment.</w:t>
      </w:r>
      <w:r w:rsidR="00876447" w:rsidRPr="007A797D">
        <w:rPr>
          <w:rFonts w:cs="Times"/>
          <w:sz w:val="24"/>
          <w:szCs w:val="24"/>
        </w:rPr>
        <w:t xml:space="preserve"> There was a </w:t>
      </w:r>
      <w:r w:rsidR="00696C69" w:rsidRPr="007A797D">
        <w:rPr>
          <w:rFonts w:cs="Times"/>
          <w:sz w:val="24"/>
          <w:szCs w:val="24"/>
        </w:rPr>
        <w:t xml:space="preserve">meaningful </w:t>
      </w:r>
      <w:r w:rsidR="00876447" w:rsidRPr="007A797D">
        <w:rPr>
          <w:rFonts w:cs="Times"/>
          <w:sz w:val="24"/>
          <w:szCs w:val="24"/>
        </w:rPr>
        <w:t>carryover effect</w:t>
      </w:r>
      <w:r w:rsidR="00EE231B" w:rsidRPr="007A797D">
        <w:rPr>
          <w:rFonts w:cs="Times"/>
          <w:sz w:val="24"/>
          <w:szCs w:val="24"/>
        </w:rPr>
        <w:t xml:space="preserve">, so the main analysis only included the first treatment group. </w:t>
      </w:r>
      <w:r w:rsidR="009B0E01" w:rsidRPr="007A797D">
        <w:rPr>
          <w:rFonts w:cs="Times"/>
          <w:sz w:val="24"/>
          <w:szCs w:val="24"/>
        </w:rPr>
        <w:t>The study found significant results for cognitive outcome measures</w:t>
      </w:r>
      <w:r w:rsidR="004807E2" w:rsidRPr="007A797D">
        <w:rPr>
          <w:rFonts w:cs="Times"/>
          <w:sz w:val="24"/>
          <w:szCs w:val="24"/>
        </w:rPr>
        <w:t xml:space="preserve"> </w:t>
      </w:r>
      <w:r w:rsidRPr="007A797D">
        <w:rPr>
          <w:rFonts w:cs="Times"/>
          <w:sz w:val="24"/>
          <w:szCs w:val="24"/>
        </w:rPr>
        <w:fldChar w:fldCharType="begin"/>
      </w:r>
      <w:r w:rsidR="004C165C" w:rsidRPr="007A797D">
        <w:rPr>
          <w:rFonts w:cs="Times"/>
          <w:sz w:val="24"/>
          <w:szCs w:val="24"/>
        </w:rPr>
        <w:instrText xml:space="preserve"> ADDIN ZOTERO_ITEM CSL_CITATION {"citationID":"1V6StNfJ","properties":{"formattedCitation":"(E. M. Berry-Kravis et al., 2021)","plainCitation":"(E. M. Berry-Kravis et al., 2021)","noteIndex":0},"citationItems":[{"id":723,"uris":["http://zotero.org/users/5387269/items/T5649Q83"],"itemData":{"id":723,"type":"article-journal","abstract":"The goal of this study was to determine whether a phosphodiesterase-4D (PDE4D) allosteric inhibitor (BPN14770) would improve cognitive function and behavioral outcomes in patients with fragile X syndrome (FXS). This phase 2 trial was a 24-week randomized, placebo-controlled, two-way crossover study in 30 adult male patients (age 18–41 years) with FXS. Participants received oral doses of BPN14770 25 mg twice daily or placebo. Primary outcomes were prespecified as safety and tolerability with secondary efficacy outcomes of cognitive performance, caregiver rating scales and physician rating scales (ClinicalTrials.gov identifier: NCT03569631). The study met the primary outcome measure since BPN14770 was well tolerated with no meaningful differences between the active and placebo treatment arms. The study also met key secondary efficacy measures of cognition and daily function. Cognitive benefit was demonstrated using the National Institutes of Health Toolbox Cognition Battery assessments of Oral Reading Recognition (least squares mean difference +2.81, P = 0.0157), Picture Vocabulary (+5.81, P = 0.0342) and Cognition Crystallized Composite score (+5.31, P = 0.0018). Benefit as assessed by visual analog caregiver rating scales was judged to be clinically meaningful for language (+14.04, P = 0.0051) and daily functioning (+14.53, P = 0.0017). Results from this study using direct, computer-based assessment of cognitive performance by adult males with FXS indicate significant cognitive improvement in domains related to language with corresponding improvement in caregiver scales rating language and daily functioning.","container-title":"Nature Medicine","DOI":"10.1038/s41591-021-01321-w","ISSN":"1546-170X","issue":"5","journalAbbreviation":"Nat Med","language":"en","license":"2021 The Author(s), under exclusive licence to Springer Nature America, Inc.","note":"Bandiera_abtest: a\nCg_type: Nature Research Journals\nnumber: 5\nPrimary_atype: Research\npublisher: Nature Publishing Group\nSubject_term: Medical research;Psychiatric disorders\nSubject_term_id: medical-research;psychiatric-disorders","page":"862-870","source":"www.nature.com","title":"Inhibition of phosphodiesterase-4D in adults with fragile X syndrome: a randomized, placebo-controlled, phase 2 clinical trial","title-short":"Inhibition of phosphodiesterase-4D in adults with fragile X syndrome","volume":"27","author":[{"family":"Berry-Kravis","given":"Elizabeth M."},{"family":"Harnett","given":"Mark D."},{"family":"Reines","given":"Scott A."},{"family":"Reese","given":"Melody A."},{"family":"Ethridge","given":"Lauren E."},{"family":"Outterson","given":"Abigail H."},{"family":"Michalak","given":"Claire"},{"family":"Furman","given":"Jeremiah"},{"family":"Gurney","given":"Mark E."}],"issued":{"date-parts":[["2021",5]]}}}],"schema":"https://github.com/citation-style-language/schema/raw/master/csl-citation.json"} </w:instrText>
      </w:r>
      <w:r w:rsidRPr="007A797D">
        <w:rPr>
          <w:rFonts w:cs="Times"/>
          <w:sz w:val="24"/>
          <w:szCs w:val="24"/>
        </w:rPr>
        <w:fldChar w:fldCharType="separate"/>
      </w:r>
      <w:r w:rsidR="004C165C" w:rsidRPr="007A797D">
        <w:rPr>
          <w:rFonts w:cs="Times"/>
          <w:sz w:val="24"/>
        </w:rPr>
        <w:t>(E. M. Berry-Kravis et al., 2021)</w:t>
      </w:r>
      <w:r w:rsidRPr="007A797D">
        <w:rPr>
          <w:rFonts w:cs="Times"/>
          <w:sz w:val="24"/>
          <w:szCs w:val="24"/>
        </w:rPr>
        <w:fldChar w:fldCharType="end"/>
      </w:r>
      <w:r w:rsidR="009B0E01" w:rsidRPr="007A797D">
        <w:rPr>
          <w:rFonts w:cs="Times"/>
          <w:sz w:val="24"/>
          <w:szCs w:val="24"/>
        </w:rPr>
        <w:t xml:space="preserve">. </w:t>
      </w:r>
      <w:r w:rsidR="6DD77538" w:rsidRPr="007A797D">
        <w:rPr>
          <w:rFonts w:cs="Times"/>
          <w:sz w:val="24"/>
          <w:szCs w:val="24"/>
        </w:rPr>
        <w:t>For this analysis, we were able to obtain usable full EEG datasets for 13 participants.</w:t>
      </w:r>
      <w:r w:rsidR="58B2B774" w:rsidRPr="007A797D">
        <w:rPr>
          <w:rFonts w:cs="Times"/>
          <w:sz w:val="24"/>
          <w:szCs w:val="24"/>
        </w:rPr>
        <w:t xml:space="preserve"> Data loss for this study was primarily due to participant behavior, however </w:t>
      </w:r>
      <w:proofErr w:type="gramStart"/>
      <w:r w:rsidR="58B2B774" w:rsidRPr="007A797D">
        <w:rPr>
          <w:rFonts w:cs="Times"/>
          <w:sz w:val="24"/>
          <w:szCs w:val="24"/>
        </w:rPr>
        <w:t>the majority of</w:t>
      </w:r>
      <w:proofErr w:type="gramEnd"/>
      <w:r w:rsidR="58B2B774" w:rsidRPr="007A797D">
        <w:rPr>
          <w:rFonts w:cs="Times"/>
          <w:sz w:val="24"/>
          <w:szCs w:val="24"/>
        </w:rPr>
        <w:t xml:space="preserve"> participants provided two out of three data collection timepoints, suggesting that the EEG was generally well-tolerated in adolescents and adults with FXS, as seen in study 2.</w:t>
      </w:r>
    </w:p>
    <w:p w14:paraId="5BFAAB76" w14:textId="3D57D1A4" w:rsidR="005E3DE3" w:rsidRPr="007A797D" w:rsidRDefault="005E3DE3" w:rsidP="00A45FCD">
      <w:pPr>
        <w:pStyle w:val="Heading2"/>
        <w:spacing w:line="480" w:lineRule="auto"/>
        <w:rPr>
          <w:rFonts w:cs="Times"/>
        </w:rPr>
      </w:pPr>
      <w:bookmarkStart w:id="18" w:name="_Toc152844891"/>
      <w:r w:rsidRPr="007A797D">
        <w:rPr>
          <w:rFonts w:cs="Times"/>
        </w:rPr>
        <w:t>Procedure</w:t>
      </w:r>
      <w:bookmarkEnd w:id="18"/>
    </w:p>
    <w:p w14:paraId="7251E17E" w14:textId="1CB52B38" w:rsidR="005E3DE3" w:rsidRPr="007A797D" w:rsidRDefault="005E3DE3" w:rsidP="006008D3">
      <w:pPr>
        <w:pStyle w:val="paragraph"/>
        <w:spacing w:before="0" w:beforeAutospacing="0" w:after="0" w:afterAutospacing="0" w:line="480" w:lineRule="auto"/>
        <w:ind w:firstLine="720"/>
        <w:textAlignment w:val="baseline"/>
        <w:rPr>
          <w:rFonts w:ascii="Times" w:hAnsi="Times" w:cs="Times"/>
          <w:color w:val="000000"/>
        </w:rPr>
      </w:pPr>
      <w:r w:rsidRPr="007A797D">
        <w:rPr>
          <w:rFonts w:ascii="Times" w:hAnsi="Times" w:cs="Times"/>
        </w:rPr>
        <w:t>Study 1:</w:t>
      </w:r>
      <w:r w:rsidR="009B6AD7" w:rsidRPr="007A797D">
        <w:rPr>
          <w:rFonts w:ascii="Times" w:hAnsi="Times" w:cs="Times"/>
        </w:rPr>
        <w:t xml:space="preserve"> </w:t>
      </w:r>
      <w:r w:rsidR="009A40D9" w:rsidRPr="007A797D">
        <w:rPr>
          <w:rStyle w:val="normaltextrun"/>
          <w:rFonts w:ascii="Times" w:hAnsi="Times" w:cs="Times"/>
          <w:color w:val="000000"/>
        </w:rPr>
        <w:t xml:space="preserve">Approximately 3 minutes of </w:t>
      </w:r>
      <w:r w:rsidR="00AE04DF" w:rsidRPr="007A797D">
        <w:rPr>
          <w:rStyle w:val="normaltextrun"/>
          <w:rFonts w:ascii="Times" w:hAnsi="Times" w:cs="Times"/>
          <w:color w:val="000000"/>
        </w:rPr>
        <w:t xml:space="preserve">eyes open </w:t>
      </w:r>
      <w:r w:rsidR="009A40D9" w:rsidRPr="007A797D">
        <w:rPr>
          <w:rStyle w:val="normaltextrun"/>
          <w:rFonts w:ascii="Times" w:hAnsi="Times" w:cs="Times"/>
          <w:color w:val="000000"/>
        </w:rPr>
        <w:t xml:space="preserve">resting </w:t>
      </w:r>
      <w:r w:rsidR="00AE04DF" w:rsidRPr="007A797D">
        <w:rPr>
          <w:rStyle w:val="normaltextrun"/>
          <w:rFonts w:ascii="Times" w:hAnsi="Times" w:cs="Times"/>
          <w:color w:val="000000"/>
        </w:rPr>
        <w:t xml:space="preserve">state EEG was collected. </w:t>
      </w:r>
      <w:r w:rsidR="00CA7809" w:rsidRPr="007A797D">
        <w:rPr>
          <w:rStyle w:val="normaltextrun"/>
          <w:rFonts w:ascii="Times" w:hAnsi="Times" w:cs="Times"/>
          <w:color w:val="000000"/>
        </w:rPr>
        <w:t xml:space="preserve">Participants were asked to sit and watch a silent cartoon video </w:t>
      </w:r>
      <w:r w:rsidR="004769F7" w:rsidRPr="007A797D">
        <w:rPr>
          <w:rStyle w:val="normaltextrun"/>
          <w:rFonts w:ascii="Times" w:hAnsi="Times" w:cs="Times"/>
          <w:color w:val="000000"/>
        </w:rPr>
        <w:t>during data collection</w:t>
      </w:r>
      <w:r w:rsidR="00CA7809" w:rsidRPr="007A797D">
        <w:rPr>
          <w:rStyle w:val="normaltextrun"/>
          <w:rFonts w:ascii="Times" w:hAnsi="Times" w:cs="Times"/>
          <w:color w:val="000000"/>
        </w:rPr>
        <w:t xml:space="preserve">. </w:t>
      </w:r>
      <w:r w:rsidR="00055328" w:rsidRPr="007A797D">
        <w:rPr>
          <w:rStyle w:val="normaltextrun"/>
          <w:rFonts w:ascii="Times" w:hAnsi="Times" w:cs="Times"/>
          <w:color w:val="000000"/>
        </w:rPr>
        <w:t xml:space="preserve">Six sites were included in the EEG portion of the study and had 4 different EEG systems: a </w:t>
      </w:r>
      <w:proofErr w:type="spellStart"/>
      <w:r w:rsidR="00055328" w:rsidRPr="007A797D">
        <w:rPr>
          <w:rStyle w:val="normaltextrun"/>
          <w:rFonts w:ascii="Times" w:hAnsi="Times" w:cs="Times"/>
          <w:color w:val="000000"/>
        </w:rPr>
        <w:t>Biosemi</w:t>
      </w:r>
      <w:proofErr w:type="spellEnd"/>
      <w:r w:rsidR="00055328" w:rsidRPr="007A797D">
        <w:rPr>
          <w:rStyle w:val="normaltextrun"/>
          <w:rFonts w:ascii="Times" w:hAnsi="Times" w:cs="Times"/>
          <w:color w:val="000000"/>
        </w:rPr>
        <w:t xml:space="preserve"> </w:t>
      </w:r>
      <w:r w:rsidR="00F622E3" w:rsidRPr="007A797D">
        <w:rPr>
          <w:rStyle w:val="normaltextrun"/>
          <w:rFonts w:ascii="Times" w:hAnsi="Times" w:cs="Times"/>
          <w:color w:val="000000"/>
        </w:rPr>
        <w:t>32-channel</w:t>
      </w:r>
      <w:r w:rsidR="00055328" w:rsidRPr="007A797D">
        <w:rPr>
          <w:rStyle w:val="normaltextrun"/>
          <w:rFonts w:ascii="Times" w:hAnsi="Times" w:cs="Times"/>
          <w:color w:val="000000"/>
        </w:rPr>
        <w:t xml:space="preserve"> system (1 site)</w:t>
      </w:r>
      <w:r w:rsidR="00055328" w:rsidRPr="007A797D">
        <w:rPr>
          <w:rStyle w:val="normaltextrun"/>
          <w:rFonts w:ascii="Times" w:hAnsi="Times" w:cs="Times"/>
        </w:rPr>
        <w:t xml:space="preserve">, an EGI </w:t>
      </w:r>
      <w:r w:rsidR="00F622E3" w:rsidRPr="007A797D">
        <w:rPr>
          <w:rStyle w:val="normaltextrun"/>
          <w:rFonts w:ascii="Times" w:hAnsi="Times" w:cs="Times"/>
        </w:rPr>
        <w:t>32-channel</w:t>
      </w:r>
      <w:r w:rsidR="00055328" w:rsidRPr="007A797D">
        <w:rPr>
          <w:rStyle w:val="normaltextrun"/>
          <w:rFonts w:ascii="Times" w:hAnsi="Times" w:cs="Times"/>
        </w:rPr>
        <w:t xml:space="preserve"> system (1 site), an EGI </w:t>
      </w:r>
      <w:r w:rsidR="00F622E3" w:rsidRPr="007A797D">
        <w:rPr>
          <w:rStyle w:val="normaltextrun"/>
          <w:rFonts w:ascii="Times" w:hAnsi="Times" w:cs="Times"/>
        </w:rPr>
        <w:t>64-channel</w:t>
      </w:r>
      <w:r w:rsidR="00055328" w:rsidRPr="007A797D">
        <w:rPr>
          <w:rStyle w:val="normaltextrun"/>
          <w:rFonts w:ascii="Times" w:hAnsi="Times" w:cs="Times"/>
        </w:rPr>
        <w:t xml:space="preserve"> system (1 site), </w:t>
      </w:r>
      <w:r w:rsidR="00055328" w:rsidRPr="007A797D">
        <w:rPr>
          <w:rStyle w:val="normaltextrun"/>
          <w:rFonts w:ascii="Times" w:hAnsi="Times" w:cs="Times"/>
        </w:rPr>
        <w:lastRenderedPageBreak/>
        <w:t>and an EGI 128 channel system (3 sites).</w:t>
      </w:r>
      <w:r w:rsidR="00055328" w:rsidRPr="007A797D">
        <w:rPr>
          <w:rStyle w:val="normaltextrun"/>
          <w:rFonts w:ascii="Times" w:hAnsi="Times" w:cs="Times"/>
          <w:color w:val="000000"/>
        </w:rPr>
        <w:t> </w:t>
      </w:r>
      <w:r w:rsidR="00C24D0E" w:rsidRPr="007A797D">
        <w:rPr>
          <w:rStyle w:val="normaltextrun"/>
          <w:rFonts w:ascii="Times" w:hAnsi="Times" w:cs="Times"/>
          <w:color w:val="000000"/>
        </w:rPr>
        <w:t xml:space="preserve">All data </w:t>
      </w:r>
      <w:r w:rsidR="00F622E3" w:rsidRPr="007A797D">
        <w:rPr>
          <w:rStyle w:val="normaltextrun"/>
          <w:rFonts w:ascii="Times" w:hAnsi="Times" w:cs="Times"/>
          <w:color w:val="000000"/>
        </w:rPr>
        <w:t>were</w:t>
      </w:r>
      <w:r w:rsidR="00C24D0E" w:rsidRPr="007A797D">
        <w:rPr>
          <w:rStyle w:val="normaltextrun"/>
          <w:rFonts w:ascii="Times" w:hAnsi="Times" w:cs="Times"/>
          <w:color w:val="000000"/>
        </w:rPr>
        <w:t xml:space="preserve"> re-referenced to a standard </w:t>
      </w:r>
      <w:r w:rsidR="00F622E3" w:rsidRPr="007A797D">
        <w:rPr>
          <w:rStyle w:val="normaltextrun"/>
          <w:rFonts w:ascii="Times" w:hAnsi="Times" w:cs="Times"/>
          <w:color w:val="000000"/>
        </w:rPr>
        <w:t>33-channel</w:t>
      </w:r>
      <w:r w:rsidR="00C24D0E" w:rsidRPr="007A797D">
        <w:rPr>
          <w:rStyle w:val="normaltextrun"/>
          <w:rFonts w:ascii="Times" w:hAnsi="Times" w:cs="Times"/>
          <w:color w:val="000000"/>
        </w:rPr>
        <w:t xml:space="preserve"> montage.</w:t>
      </w:r>
      <w:r w:rsidR="009B6AD7" w:rsidRPr="007A797D">
        <w:rPr>
          <w:rStyle w:val="eop"/>
          <w:rFonts w:ascii="Times" w:hAnsi="Times" w:cs="Times"/>
          <w:color w:val="000000"/>
        </w:rPr>
        <w:t> </w:t>
      </w:r>
    </w:p>
    <w:p w14:paraId="43E8EE98" w14:textId="3241EC71" w:rsidR="00986CB4" w:rsidRPr="007A797D" w:rsidRDefault="005E3DE3" w:rsidP="00A45FCD">
      <w:pPr>
        <w:spacing w:line="480" w:lineRule="auto"/>
        <w:ind w:firstLine="720"/>
        <w:rPr>
          <w:rFonts w:cs="Times"/>
          <w:sz w:val="24"/>
          <w:szCs w:val="24"/>
        </w:rPr>
      </w:pPr>
      <w:r w:rsidRPr="007A797D">
        <w:rPr>
          <w:rFonts w:cs="Times"/>
          <w:sz w:val="24"/>
          <w:szCs w:val="24"/>
        </w:rPr>
        <w:t>Study 2:</w:t>
      </w:r>
      <w:r w:rsidR="004C5A82" w:rsidRPr="007A797D">
        <w:rPr>
          <w:rFonts w:cs="Times"/>
          <w:sz w:val="24"/>
          <w:szCs w:val="24"/>
        </w:rPr>
        <w:t xml:space="preserve"> </w:t>
      </w:r>
      <w:r w:rsidR="00F80DDC" w:rsidRPr="007A797D">
        <w:rPr>
          <w:rFonts w:cs="Times"/>
          <w:sz w:val="24"/>
          <w:szCs w:val="24"/>
        </w:rPr>
        <w:t>Five minutes of r</w:t>
      </w:r>
      <w:r w:rsidR="00430A8F" w:rsidRPr="007A797D">
        <w:rPr>
          <w:rFonts w:cs="Times"/>
          <w:sz w:val="24"/>
          <w:szCs w:val="24"/>
        </w:rPr>
        <w:t xml:space="preserve">esting-state EEG was collected </w:t>
      </w:r>
      <w:r w:rsidR="007A75FE" w:rsidRPr="007A797D">
        <w:rPr>
          <w:rFonts w:cs="Times"/>
          <w:sz w:val="24"/>
          <w:szCs w:val="24"/>
        </w:rPr>
        <w:t>while participants sat watching a silent video</w:t>
      </w:r>
      <w:r w:rsidR="00A4215A" w:rsidRPr="007A797D">
        <w:rPr>
          <w:rFonts w:cs="Times"/>
          <w:sz w:val="24"/>
          <w:szCs w:val="24"/>
        </w:rPr>
        <w:t xml:space="preserve"> to facilitate compliance. </w:t>
      </w:r>
      <w:r w:rsidR="000670DF" w:rsidRPr="007A797D">
        <w:rPr>
          <w:rFonts w:cs="Times"/>
          <w:sz w:val="24"/>
          <w:szCs w:val="24"/>
        </w:rPr>
        <w:t xml:space="preserve">Recordings were collected with a Phillips/EGI </w:t>
      </w:r>
      <w:proofErr w:type="spellStart"/>
      <w:r w:rsidR="000670DF" w:rsidRPr="007A797D">
        <w:rPr>
          <w:rFonts w:cs="Times"/>
          <w:sz w:val="24"/>
          <w:szCs w:val="24"/>
        </w:rPr>
        <w:t>NetAmp</w:t>
      </w:r>
      <w:proofErr w:type="spellEnd"/>
      <w:r w:rsidR="000670DF" w:rsidRPr="007A797D">
        <w:rPr>
          <w:rFonts w:cs="Times"/>
          <w:sz w:val="24"/>
          <w:szCs w:val="24"/>
        </w:rPr>
        <w:t xml:space="preserve"> 400 system </w:t>
      </w:r>
      <w:r w:rsidR="0067335A" w:rsidRPr="007A797D">
        <w:rPr>
          <w:rFonts w:cs="Times"/>
          <w:sz w:val="24"/>
          <w:szCs w:val="24"/>
        </w:rPr>
        <w:t xml:space="preserve">using a 128-channel </w:t>
      </w:r>
      <w:proofErr w:type="spellStart"/>
      <w:r w:rsidR="0067335A" w:rsidRPr="007A797D">
        <w:rPr>
          <w:rFonts w:cs="Times"/>
          <w:sz w:val="24"/>
          <w:szCs w:val="24"/>
        </w:rPr>
        <w:t>Hydrocel</w:t>
      </w:r>
      <w:proofErr w:type="spellEnd"/>
      <w:r w:rsidR="0067335A" w:rsidRPr="007A797D">
        <w:rPr>
          <w:rFonts w:cs="Times"/>
          <w:sz w:val="24"/>
          <w:szCs w:val="24"/>
        </w:rPr>
        <w:t xml:space="preserve"> saline-based electrode net sampled at 1000 Hz</w:t>
      </w:r>
      <w:r w:rsidR="00C61668" w:rsidRPr="007A797D">
        <w:rPr>
          <w:rFonts w:cs="Times"/>
          <w:sz w:val="24"/>
          <w:szCs w:val="24"/>
        </w:rPr>
        <w:t xml:space="preserve"> </w:t>
      </w:r>
      <w:r w:rsidR="58B2B774" w:rsidRPr="007A797D">
        <w:rPr>
          <w:rFonts w:cs="Times"/>
          <w:sz w:val="24"/>
          <w:szCs w:val="24"/>
        </w:rPr>
        <w:t xml:space="preserve">referenced to </w:t>
      </w:r>
      <w:proofErr w:type="spellStart"/>
      <w:r w:rsidR="58B2B774" w:rsidRPr="007A797D">
        <w:rPr>
          <w:rFonts w:cs="Times"/>
          <w:sz w:val="24"/>
          <w:szCs w:val="24"/>
        </w:rPr>
        <w:t>Cz</w:t>
      </w:r>
      <w:proofErr w:type="spellEnd"/>
      <w:r w:rsidR="58B2B774" w:rsidRPr="007A797D">
        <w:rPr>
          <w:rFonts w:cs="Times"/>
          <w:sz w:val="24"/>
          <w:szCs w:val="24"/>
        </w:rPr>
        <w:t xml:space="preserve"> </w:t>
      </w:r>
      <w:r w:rsidR="00C61668" w:rsidRPr="007A797D">
        <w:rPr>
          <w:rFonts w:cs="Times"/>
          <w:sz w:val="24"/>
          <w:szCs w:val="24"/>
        </w:rPr>
        <w:fldChar w:fldCharType="begin"/>
      </w:r>
      <w:r w:rsidR="004C165C" w:rsidRPr="007A797D">
        <w:rPr>
          <w:rFonts w:cs="Times"/>
          <w:sz w:val="24"/>
          <w:szCs w:val="24"/>
        </w:rPr>
        <w:instrText xml:space="preserve"> ADDIN ZOTERO_ITEM CSL_CITATION {"citationID":"9Pjkd20l","properties":{"formattedCitation":"(Jonak et al., 2022)","plainCitation":"(Jonak et al., 2022)","noteIndex":0},"citationItems":[{"id":1180,"uris":["http://zotero.org/users/5387269/items/BUPTTAPJ"],"itemData":{"id":1180,"type":"article-journal","abstract":"Fragile X syndrome (FXS) is the most common inherited form of neurodevelopmental disability. It is often characterized, especially in males, by intellectual disability, anxiety, repetitive behavior, social communication deficits, delayed language development, and abnormal sensory processing. Recently, we identified electroencephalographic (EEG) biomarkers that are conserved between the mouse model of FXS (Fmr1 KO mice) and humans with FXS. In this report, we evaluate small molecule target engagement utilizing multielectrode array electrophysiology in the Fmr1 KO mouse and in humans with FXS. Neurophysiologic target engagement was evaluated using single doses of the GABAB selective agonist racemic baclofen (RBAC). In Fmr1 KO mice and in humans with FXS, baclofen use was associated with suppression of elevated gamma power and increase in low-frequency power at rest. In the Fmr1 KO mice, a baclofen-associated improvement in auditory chirp synchronization was also noted. Overall, we noted synchronized target engagement of RBAC on resting state electrophysiology, in particular the reduction of aberrant high frequency gamma activity, across species in FXS. This finding holds promise for translational medicine approaches to drug development for FXS, synchronizing treatment study across species using well-established EEG biological markers in this field. The human experiments are registered under NCT02998151.","container-title":"Journal of Neurodevelopmental Disorders","DOI":"10.1186/s11689-022-09455-9","ISSN":"1866-1955","issue":"1","journalAbbreviation":"J Neurodevelop Disord","language":"en","license":"2022 The Author(s)","note":"number: 1\npublisher: BioMed Central","page":"1-15","source":"jneurodevdisorders-biomedcentral-com.ezproxy.lib.ou.edu","title":"Baclofen-associated neurophysiologic target engagement across species in fragile X syndrome","volume":"14","author":[{"family":"Jonak","given":"Carrie R."},{"family":"Pedapati","given":"Ernest V."},{"family":"Schmitt","given":"Lauren M."},{"family":"Assad","given":"Samantha A."},{"family":"Sandhu","given":"Manbir S."},{"family":"DeStefano","given":"Lisa"},{"family":"Ethridge","given":"Lauren"},{"family":"Razak","given":"Khaleel A."},{"family":"Sweeney","given":"John A."},{"family":"Binder","given":"Devin K."},{"family":"Erickson","given":"Craig A."}],"issued":{"date-parts":[["2022",12]]}}}],"schema":"https://github.com/citation-style-language/schema/raw/master/csl-citation.json"} </w:instrText>
      </w:r>
      <w:r w:rsidR="00C61668" w:rsidRPr="007A797D">
        <w:rPr>
          <w:rFonts w:cs="Times"/>
          <w:sz w:val="24"/>
          <w:szCs w:val="24"/>
        </w:rPr>
        <w:fldChar w:fldCharType="separate"/>
      </w:r>
      <w:r w:rsidR="004C165C" w:rsidRPr="007A797D">
        <w:rPr>
          <w:rFonts w:cs="Times"/>
          <w:sz w:val="24"/>
        </w:rPr>
        <w:t>(Jonak et al., 2022)</w:t>
      </w:r>
      <w:r w:rsidR="00C61668" w:rsidRPr="007A797D">
        <w:rPr>
          <w:rFonts w:cs="Times"/>
          <w:sz w:val="24"/>
          <w:szCs w:val="24"/>
        </w:rPr>
        <w:fldChar w:fldCharType="end"/>
      </w:r>
      <w:r w:rsidR="0067335A" w:rsidRPr="007A797D">
        <w:rPr>
          <w:rFonts w:cs="Times"/>
          <w:sz w:val="24"/>
          <w:szCs w:val="24"/>
        </w:rPr>
        <w:t xml:space="preserve">. </w:t>
      </w:r>
    </w:p>
    <w:p w14:paraId="7959DF01" w14:textId="6E381D02" w:rsidR="005E3DE3" w:rsidRPr="007A797D" w:rsidRDefault="005E3DE3" w:rsidP="00A45FCD">
      <w:pPr>
        <w:spacing w:line="480" w:lineRule="auto"/>
        <w:ind w:firstLine="720"/>
        <w:rPr>
          <w:rFonts w:cs="Times"/>
          <w:sz w:val="24"/>
          <w:szCs w:val="24"/>
        </w:rPr>
      </w:pPr>
      <w:r w:rsidRPr="007A797D">
        <w:rPr>
          <w:rFonts w:cs="Times"/>
          <w:sz w:val="24"/>
          <w:szCs w:val="24"/>
        </w:rPr>
        <w:t xml:space="preserve">Study 3: </w:t>
      </w:r>
      <w:r w:rsidR="004D348B" w:rsidRPr="007A797D">
        <w:rPr>
          <w:rFonts w:cs="Times"/>
          <w:sz w:val="24"/>
          <w:szCs w:val="24"/>
        </w:rPr>
        <w:t>Continuous r</w:t>
      </w:r>
      <w:r w:rsidR="00134A18" w:rsidRPr="007A797D">
        <w:rPr>
          <w:rFonts w:cs="Times"/>
          <w:sz w:val="24"/>
          <w:szCs w:val="24"/>
        </w:rPr>
        <w:t xml:space="preserve">esting-state EEG was collected </w:t>
      </w:r>
      <w:r w:rsidR="004D348B" w:rsidRPr="007A797D">
        <w:rPr>
          <w:rFonts w:cs="Times"/>
          <w:sz w:val="24"/>
          <w:szCs w:val="24"/>
        </w:rPr>
        <w:t>in which participants were instructed to sit for</w:t>
      </w:r>
      <w:r w:rsidR="00134A18" w:rsidRPr="007A797D">
        <w:rPr>
          <w:rFonts w:cs="Times"/>
          <w:sz w:val="24"/>
          <w:szCs w:val="24"/>
        </w:rPr>
        <w:t xml:space="preserve"> 1 minute </w:t>
      </w:r>
      <w:r w:rsidR="004D348B" w:rsidRPr="007A797D">
        <w:rPr>
          <w:rFonts w:cs="Times"/>
          <w:sz w:val="24"/>
          <w:szCs w:val="24"/>
        </w:rPr>
        <w:t xml:space="preserve">with </w:t>
      </w:r>
      <w:r w:rsidR="00134A18" w:rsidRPr="007A797D">
        <w:rPr>
          <w:rFonts w:cs="Times"/>
          <w:sz w:val="24"/>
          <w:szCs w:val="24"/>
        </w:rPr>
        <w:t xml:space="preserve">eyes open followed by 30 seconds </w:t>
      </w:r>
      <w:r w:rsidR="004D348B" w:rsidRPr="007A797D">
        <w:rPr>
          <w:rFonts w:cs="Times"/>
          <w:sz w:val="24"/>
          <w:szCs w:val="24"/>
        </w:rPr>
        <w:t xml:space="preserve">with eyes closed and then each block was repeated. </w:t>
      </w:r>
      <w:r w:rsidR="00773658" w:rsidRPr="007A797D">
        <w:rPr>
          <w:rFonts w:cs="Times"/>
          <w:sz w:val="24"/>
          <w:szCs w:val="24"/>
        </w:rPr>
        <w:t xml:space="preserve">For consistency with the other studies, </w:t>
      </w:r>
      <w:r w:rsidR="00F622E3" w:rsidRPr="007A797D">
        <w:rPr>
          <w:rFonts w:cs="Times"/>
          <w:sz w:val="24"/>
          <w:szCs w:val="24"/>
        </w:rPr>
        <w:t>the present study will examine the eyes-open resting data</w:t>
      </w:r>
      <w:r w:rsidR="00773658" w:rsidRPr="007A797D">
        <w:rPr>
          <w:rFonts w:cs="Times"/>
          <w:sz w:val="24"/>
          <w:szCs w:val="24"/>
        </w:rPr>
        <w:t xml:space="preserve">. </w:t>
      </w:r>
      <w:r w:rsidR="00E42635" w:rsidRPr="007A797D">
        <w:rPr>
          <w:rFonts w:cs="Times"/>
          <w:sz w:val="24"/>
          <w:szCs w:val="24"/>
        </w:rPr>
        <w:t xml:space="preserve">A 32-channel </w:t>
      </w:r>
      <w:proofErr w:type="spellStart"/>
      <w:r w:rsidR="00E42635" w:rsidRPr="007A797D">
        <w:rPr>
          <w:rFonts w:cs="Times"/>
          <w:sz w:val="24"/>
          <w:szCs w:val="24"/>
        </w:rPr>
        <w:t>BioSemi</w:t>
      </w:r>
      <w:proofErr w:type="spellEnd"/>
      <w:r w:rsidR="00E42635" w:rsidRPr="007A797D">
        <w:rPr>
          <w:rFonts w:cs="Times"/>
          <w:sz w:val="24"/>
          <w:szCs w:val="24"/>
        </w:rPr>
        <w:t xml:space="preserve"> </w:t>
      </w:r>
      <w:proofErr w:type="spellStart"/>
      <w:r w:rsidR="00E42635" w:rsidRPr="007A797D">
        <w:rPr>
          <w:rFonts w:cs="Times"/>
          <w:sz w:val="24"/>
          <w:szCs w:val="24"/>
        </w:rPr>
        <w:t>ActiveTwo</w:t>
      </w:r>
      <w:proofErr w:type="spellEnd"/>
      <w:r w:rsidR="00E42635" w:rsidRPr="007A797D">
        <w:rPr>
          <w:rFonts w:cs="Times"/>
          <w:sz w:val="24"/>
          <w:szCs w:val="24"/>
        </w:rPr>
        <w:t xml:space="preserve"> system was used</w:t>
      </w:r>
      <w:r w:rsidR="00B435A2" w:rsidRPr="007A797D">
        <w:rPr>
          <w:rFonts w:cs="Times"/>
          <w:sz w:val="24"/>
          <w:szCs w:val="24"/>
        </w:rPr>
        <w:t xml:space="preserve"> and data was sampled at 512 Hz</w:t>
      </w:r>
      <w:r w:rsidR="00C61668" w:rsidRPr="007A797D">
        <w:rPr>
          <w:rFonts w:cs="Times"/>
          <w:sz w:val="24"/>
          <w:szCs w:val="24"/>
        </w:rPr>
        <w:t xml:space="preserve"> </w:t>
      </w:r>
      <w:r w:rsidR="00C61668" w:rsidRPr="007A797D">
        <w:rPr>
          <w:rFonts w:cs="Times"/>
          <w:sz w:val="24"/>
          <w:szCs w:val="24"/>
        </w:rPr>
        <w:fldChar w:fldCharType="begin"/>
      </w:r>
      <w:r w:rsidR="004C165C" w:rsidRPr="007A797D">
        <w:rPr>
          <w:rFonts w:cs="Times"/>
          <w:sz w:val="24"/>
          <w:szCs w:val="24"/>
        </w:rPr>
        <w:instrText xml:space="preserve"> ADDIN ZOTERO_ITEM CSL_CITATION {"citationID":"WVcSBqnk","properties":{"formattedCitation":"(E. M. Berry-Kravis et al., 2021)","plainCitation":"(E. M. Berry-Kravis et al., 2021)","noteIndex":0},"citationItems":[{"id":723,"uris":["http://zotero.org/users/5387269/items/T5649Q83"],"itemData":{"id":723,"type":"article-journal","abstract":"The goal of this study was to determine whether a phosphodiesterase-4D (PDE4D) allosteric inhibitor (BPN14770) would improve cognitive function and behavioral outcomes in patients with fragile X syndrome (FXS). This phase 2 trial was a 24-week randomized, placebo-controlled, two-way crossover study in 30 adult male patients (age 18–41 years) with FXS. Participants received oral doses of BPN14770 25 mg twice daily or placebo. Primary outcomes were prespecified as safety and tolerability with secondary efficacy outcomes of cognitive performance, caregiver rating scales and physician rating scales (ClinicalTrials.gov identifier: NCT03569631). The study met the primary outcome measure since BPN14770 was well tolerated with no meaningful differences between the active and placebo treatment arms. The study also met key secondary efficacy measures of cognition and daily function. Cognitive benefit was demonstrated using the National Institutes of Health Toolbox Cognition Battery assessments of Oral Reading Recognition (least squares mean difference +2.81, P = 0.0157), Picture Vocabulary (+5.81, P = 0.0342) and Cognition Crystallized Composite score (+5.31, P = 0.0018). Benefit as assessed by visual analog caregiver rating scales was judged to be clinically meaningful for language (+14.04, P = 0.0051) and daily functioning (+14.53, P = 0.0017). Results from this study using direct, computer-based assessment of cognitive performance by adult males with FXS indicate significant cognitive improvement in domains related to language with corresponding improvement in caregiver scales rating language and daily functioning.","container-title":"Nature Medicine","DOI":"10.1038/s41591-021-01321-w","ISSN":"1546-170X","issue":"5","journalAbbreviation":"Nat Med","language":"en","license":"2021 The Author(s), under exclusive licence to Springer Nature America, Inc.","note":"Bandiera_abtest: a\nCg_type: Nature Research Journals\nnumber: 5\nPrimary_atype: Research\npublisher: Nature Publishing Group\nSubject_term: Medical research;Psychiatric disorders\nSubject_term_id: medical-research;psychiatric-disorders","page":"862-870","source":"www.nature.com","title":"Inhibition of phosphodiesterase-4D in adults with fragile X syndrome: a randomized, placebo-controlled, phase 2 clinical trial","title-short":"Inhibition of phosphodiesterase-4D in adults with fragile X syndrome","volume":"27","author":[{"family":"Berry-Kravis","given":"Elizabeth M."},{"family":"Harnett","given":"Mark D."},{"family":"Reines","given":"Scott A."},{"family":"Reese","given":"Melody A."},{"family":"Ethridge","given":"Lauren E."},{"family":"Outterson","given":"Abigail H."},{"family":"Michalak","given":"Claire"},{"family":"Furman","given":"Jeremiah"},{"family":"Gurney","given":"Mark E."}],"issued":{"date-parts":[["2021",5]]}}}],"schema":"https://github.com/citation-style-language/schema/raw/master/csl-citation.json"} </w:instrText>
      </w:r>
      <w:r w:rsidR="00C61668" w:rsidRPr="007A797D">
        <w:rPr>
          <w:rFonts w:cs="Times"/>
          <w:sz w:val="24"/>
          <w:szCs w:val="24"/>
        </w:rPr>
        <w:fldChar w:fldCharType="separate"/>
      </w:r>
      <w:r w:rsidR="004C165C" w:rsidRPr="007A797D">
        <w:rPr>
          <w:rFonts w:cs="Times"/>
          <w:sz w:val="24"/>
        </w:rPr>
        <w:t>(E. M. Berry-Kravis et al., 2021)</w:t>
      </w:r>
      <w:r w:rsidR="00C61668" w:rsidRPr="007A797D">
        <w:rPr>
          <w:rFonts w:cs="Times"/>
          <w:sz w:val="24"/>
          <w:szCs w:val="24"/>
        </w:rPr>
        <w:fldChar w:fldCharType="end"/>
      </w:r>
      <w:r w:rsidR="00E42635" w:rsidRPr="007A797D">
        <w:rPr>
          <w:rFonts w:cs="Times"/>
          <w:sz w:val="24"/>
          <w:szCs w:val="24"/>
        </w:rPr>
        <w:t xml:space="preserve">. </w:t>
      </w:r>
      <w:r w:rsidR="58B2B774" w:rsidRPr="007A797D">
        <w:rPr>
          <w:rFonts w:cs="Times"/>
          <w:sz w:val="24"/>
          <w:szCs w:val="24"/>
        </w:rPr>
        <w:t xml:space="preserve">The </w:t>
      </w:r>
      <w:proofErr w:type="spellStart"/>
      <w:r w:rsidR="58B2B774" w:rsidRPr="007A797D">
        <w:rPr>
          <w:rFonts w:cs="Times"/>
          <w:sz w:val="24"/>
          <w:szCs w:val="24"/>
        </w:rPr>
        <w:t>BioSemi</w:t>
      </w:r>
      <w:proofErr w:type="spellEnd"/>
      <w:r w:rsidR="58B2B774" w:rsidRPr="007A797D">
        <w:rPr>
          <w:rFonts w:cs="Times"/>
          <w:sz w:val="24"/>
          <w:szCs w:val="24"/>
        </w:rPr>
        <w:t xml:space="preserve"> system utilizes a monopolar reference feedback loop connecting a driven passive sensor and a common-mode-sense active sensor, both located on posterior scalp.</w:t>
      </w:r>
    </w:p>
    <w:p w14:paraId="52EF7CEE" w14:textId="4FB98376" w:rsidR="00D01266" w:rsidRPr="007A797D" w:rsidRDefault="59E22400" w:rsidP="18552153">
      <w:pPr>
        <w:spacing w:line="480" w:lineRule="auto"/>
        <w:ind w:firstLine="720"/>
        <w:rPr>
          <w:rFonts w:cs="Times"/>
          <w:sz w:val="24"/>
          <w:szCs w:val="24"/>
        </w:rPr>
      </w:pPr>
      <w:r w:rsidRPr="007A797D">
        <w:rPr>
          <w:rFonts w:cs="Times"/>
          <w:sz w:val="24"/>
          <w:szCs w:val="24"/>
        </w:rPr>
        <w:t>EEG Processing</w:t>
      </w:r>
      <w:r w:rsidR="79DA20C7" w:rsidRPr="007A797D">
        <w:rPr>
          <w:rFonts w:cs="Times"/>
          <w:sz w:val="24"/>
          <w:szCs w:val="24"/>
        </w:rPr>
        <w:t xml:space="preserve">: </w:t>
      </w:r>
      <w:r w:rsidR="0323FEAF" w:rsidRPr="007A797D">
        <w:rPr>
          <w:rFonts w:cs="Times"/>
          <w:sz w:val="24"/>
          <w:szCs w:val="24"/>
        </w:rPr>
        <w:t>Data from all 3 studies</w:t>
      </w:r>
      <w:r w:rsidR="2B40738A" w:rsidRPr="007A797D">
        <w:rPr>
          <w:rFonts w:cs="Times"/>
          <w:sz w:val="24"/>
          <w:szCs w:val="24"/>
        </w:rPr>
        <w:t xml:space="preserve"> w</w:t>
      </w:r>
      <w:r w:rsidR="42857A50" w:rsidRPr="007A797D">
        <w:rPr>
          <w:rFonts w:cs="Times"/>
          <w:sz w:val="24"/>
          <w:szCs w:val="24"/>
        </w:rPr>
        <w:t>as</w:t>
      </w:r>
      <w:r w:rsidR="7AA8DC51" w:rsidRPr="007A797D">
        <w:rPr>
          <w:rFonts w:cs="Times"/>
          <w:sz w:val="24"/>
          <w:szCs w:val="24"/>
        </w:rPr>
        <w:t xml:space="preserve"> processed using </w:t>
      </w:r>
      <w:r w:rsidR="53B09DC4" w:rsidRPr="007A797D">
        <w:rPr>
          <w:rFonts w:cs="Times"/>
          <w:sz w:val="24"/>
          <w:szCs w:val="24"/>
        </w:rPr>
        <w:t>an identical procedure</w:t>
      </w:r>
      <w:r w:rsidR="5073F7B8" w:rsidRPr="007A797D">
        <w:rPr>
          <w:rFonts w:cs="Times"/>
          <w:sz w:val="24"/>
          <w:szCs w:val="24"/>
        </w:rPr>
        <w:t>. Data w</w:t>
      </w:r>
      <w:r w:rsidR="62CB07C2" w:rsidRPr="007A797D">
        <w:rPr>
          <w:rFonts w:cs="Times"/>
          <w:sz w:val="24"/>
          <w:szCs w:val="24"/>
        </w:rPr>
        <w:t>as</w:t>
      </w:r>
      <w:r w:rsidR="4F680BD5" w:rsidRPr="007A797D">
        <w:rPr>
          <w:rFonts w:cs="Times"/>
          <w:sz w:val="24"/>
          <w:szCs w:val="24"/>
        </w:rPr>
        <w:t xml:space="preserve"> </w:t>
      </w:r>
      <w:r w:rsidR="2B40738A" w:rsidRPr="007A797D">
        <w:rPr>
          <w:rFonts w:cs="Times"/>
          <w:sz w:val="24"/>
          <w:szCs w:val="24"/>
        </w:rPr>
        <w:t xml:space="preserve">filtered using a low-pass filter of 100 Hz, a </w:t>
      </w:r>
      <w:proofErr w:type="spellStart"/>
      <w:r w:rsidR="2B40738A" w:rsidRPr="007A797D">
        <w:rPr>
          <w:rFonts w:cs="Times"/>
          <w:sz w:val="24"/>
          <w:szCs w:val="24"/>
        </w:rPr>
        <w:t>highpass</w:t>
      </w:r>
      <w:proofErr w:type="spellEnd"/>
      <w:r w:rsidR="2B40738A" w:rsidRPr="007A797D">
        <w:rPr>
          <w:rFonts w:cs="Times"/>
          <w:sz w:val="24"/>
          <w:szCs w:val="24"/>
        </w:rPr>
        <w:t xml:space="preserve"> filter of 0.5 Hz, and </w:t>
      </w:r>
      <w:r w:rsidR="7AA8DC51" w:rsidRPr="007A797D">
        <w:rPr>
          <w:rFonts w:cs="Times"/>
          <w:sz w:val="24"/>
          <w:szCs w:val="24"/>
        </w:rPr>
        <w:t xml:space="preserve">a notch filter at 60 Hz. </w:t>
      </w:r>
      <w:r w:rsidR="44ADB2FA" w:rsidRPr="007A797D">
        <w:rPr>
          <w:rFonts w:cs="Times"/>
          <w:sz w:val="24"/>
          <w:szCs w:val="24"/>
        </w:rPr>
        <w:t>Bad channels w</w:t>
      </w:r>
      <w:r w:rsidR="5FF21C89" w:rsidRPr="007A797D">
        <w:rPr>
          <w:rFonts w:cs="Times"/>
          <w:sz w:val="24"/>
          <w:szCs w:val="24"/>
        </w:rPr>
        <w:t>ere</w:t>
      </w:r>
      <w:r w:rsidR="44ADB2FA" w:rsidRPr="007A797D">
        <w:rPr>
          <w:rFonts w:cs="Times"/>
          <w:sz w:val="24"/>
          <w:szCs w:val="24"/>
        </w:rPr>
        <w:t xml:space="preserve"> interpolated</w:t>
      </w:r>
      <w:r w:rsidR="475CEFFF" w:rsidRPr="007A797D">
        <w:rPr>
          <w:rFonts w:cs="Times"/>
          <w:sz w:val="24"/>
          <w:szCs w:val="24"/>
        </w:rPr>
        <w:t xml:space="preserve"> (no more than 5%)</w:t>
      </w:r>
      <w:r w:rsidR="44ADB2FA" w:rsidRPr="007A797D">
        <w:rPr>
          <w:rFonts w:cs="Times"/>
          <w:sz w:val="24"/>
          <w:szCs w:val="24"/>
        </w:rPr>
        <w:t>, and s</w:t>
      </w:r>
      <w:r w:rsidR="0E32B5EA" w:rsidRPr="007A797D">
        <w:rPr>
          <w:rFonts w:cs="Times"/>
          <w:sz w:val="24"/>
          <w:szCs w:val="24"/>
        </w:rPr>
        <w:t xml:space="preserve">ections of extreme </w:t>
      </w:r>
      <w:r w:rsidR="5C01C7B5" w:rsidRPr="007A797D">
        <w:rPr>
          <w:rFonts w:cs="Times"/>
          <w:sz w:val="24"/>
          <w:szCs w:val="24"/>
        </w:rPr>
        <w:t>artifacts</w:t>
      </w:r>
      <w:r w:rsidR="0E32B5EA" w:rsidRPr="007A797D">
        <w:rPr>
          <w:rFonts w:cs="Times"/>
          <w:sz w:val="24"/>
          <w:szCs w:val="24"/>
        </w:rPr>
        <w:t xml:space="preserve"> </w:t>
      </w:r>
      <w:r w:rsidR="475CEFFF" w:rsidRPr="007A797D">
        <w:rPr>
          <w:rFonts w:cs="Times"/>
          <w:sz w:val="24"/>
          <w:szCs w:val="24"/>
        </w:rPr>
        <w:t xml:space="preserve">identified by visual inspection </w:t>
      </w:r>
      <w:r w:rsidR="0E32B5EA" w:rsidRPr="007A797D">
        <w:rPr>
          <w:rFonts w:cs="Times"/>
          <w:sz w:val="24"/>
          <w:szCs w:val="24"/>
        </w:rPr>
        <w:t>w</w:t>
      </w:r>
      <w:r w:rsidR="03DB6950" w:rsidRPr="007A797D">
        <w:rPr>
          <w:rFonts w:cs="Times"/>
          <w:sz w:val="24"/>
          <w:szCs w:val="24"/>
        </w:rPr>
        <w:t>er</w:t>
      </w:r>
      <w:r w:rsidR="0E32B5EA" w:rsidRPr="007A797D">
        <w:rPr>
          <w:rFonts w:cs="Times"/>
          <w:sz w:val="24"/>
          <w:szCs w:val="24"/>
        </w:rPr>
        <w:t xml:space="preserve">e removed. </w:t>
      </w:r>
      <w:r w:rsidR="30550CC7" w:rsidRPr="007A797D">
        <w:rPr>
          <w:rFonts w:cs="Times"/>
          <w:sz w:val="24"/>
          <w:szCs w:val="24"/>
        </w:rPr>
        <w:t>Independent component analysis w</w:t>
      </w:r>
      <w:r w:rsidR="73F702B9" w:rsidRPr="007A797D">
        <w:rPr>
          <w:rFonts w:cs="Times"/>
          <w:sz w:val="24"/>
          <w:szCs w:val="24"/>
        </w:rPr>
        <w:t>as</w:t>
      </w:r>
      <w:r w:rsidR="30550CC7" w:rsidRPr="007A797D">
        <w:rPr>
          <w:rFonts w:cs="Times"/>
          <w:sz w:val="24"/>
          <w:szCs w:val="24"/>
        </w:rPr>
        <w:t xml:space="preserve"> performed</w:t>
      </w:r>
      <w:r w:rsidR="58B2B774" w:rsidRPr="007A797D">
        <w:rPr>
          <w:rFonts w:cs="Times"/>
          <w:sz w:val="24"/>
          <w:szCs w:val="24"/>
        </w:rPr>
        <w:t xml:space="preserve"> using EEGLAB</w:t>
      </w:r>
      <w:r w:rsidR="003E6787" w:rsidRPr="007A797D">
        <w:rPr>
          <w:rFonts w:cs="Times"/>
          <w:sz w:val="24"/>
          <w:szCs w:val="24"/>
        </w:rPr>
        <w:t xml:space="preserve"> </w:t>
      </w:r>
      <w:r w:rsidR="003E6787" w:rsidRPr="007A797D">
        <w:rPr>
          <w:rFonts w:cs="Times"/>
          <w:sz w:val="24"/>
          <w:szCs w:val="24"/>
        </w:rPr>
        <w:fldChar w:fldCharType="begin"/>
      </w:r>
      <w:r w:rsidR="004C165C" w:rsidRPr="007A797D">
        <w:rPr>
          <w:rFonts w:cs="Times"/>
          <w:sz w:val="24"/>
          <w:szCs w:val="24"/>
        </w:rPr>
        <w:instrText xml:space="preserve"> ADDIN ZOTERO_ITEM CSL_CITATION {"citationID":"6RbiRgqK","properties":{"formattedCitation":"(Delorme &amp; Makeig, 2004)","plainCitation":"(Delorme &amp; Makeig, 2004)","noteIndex":0},"citationItems":[{"id":64,"uris":["http://zotero.org/users/5387269/items/ARD5NJYV"],"itemData":{"id":64,"type":"article-journal","abstract":"We have developed a toolbox and graphic user interface, EEGLAB, running under the cross-platform MATLAB environment (The Mathworks, Inc.) for processing collections of single-trial and/or averaged EEG data of any number of channels. Available functions include EEG data, channel and event information importing, data visualization (scrolling, scalp map and dipole model plotting, plus multi-trial ERP-image plots), preprocessing (including artifact rejection, filtering, epoch selection, and averaging), Independent Component Analysis (ICA) and time/frequency decompositions including channel and component cross-coherence supported by bootstrap statistical methods based on data resampling. EEGLAB functions are organized into three layers. Top-layer functions allow users to interact with the data through the graphic interface without needing to use MATLAB syntax. Menu options allow users to tune the behavior of EEGLAB to available memory. Middle-layer functions allow users to customize data processing using command history and interactive ‘pop’ functions. Experienced MATLAB users can use EEGLAB data structures and stand-alone signal processing functions to write custom and/or batch analysis scripts. Extensive function help and tutorial information are included. A ‘plug-in’ facility allows easy incorporation of new EEG modules into the main menu. EEGLAB is freely available (http://www.sccn.ucsd.edu/eeglab/) under the GNU public license for noncommercial use and open source development, together with sample data, user tutorial and extensive documentation.","container-title":"Journal of Neuroscience Methods","DOI":"10.1016/j.jneumeth.2003.10.009","ISSN":"01650270","issue":"1","journalAbbreviation":"Journal of Neuroscience Methods","language":"en","page":"9-21","source":"DOI.org (Crossref)","title":"EEGLAB: an open source toolbox for analysis of single-trial EEG dynamics including independent component analysis","title-short":"EEGLAB","volume":"134","author":[{"family":"Delorme","given":"Arnaud"},{"family":"Makeig","given":"Scott"}],"issued":{"date-parts":[["2004",3]]}}}],"schema":"https://github.com/citation-style-language/schema/raw/master/csl-citation.json"} </w:instrText>
      </w:r>
      <w:r w:rsidR="003E6787" w:rsidRPr="007A797D">
        <w:rPr>
          <w:rFonts w:cs="Times"/>
          <w:sz w:val="24"/>
          <w:szCs w:val="24"/>
        </w:rPr>
        <w:fldChar w:fldCharType="separate"/>
      </w:r>
      <w:r w:rsidR="004C165C" w:rsidRPr="007A797D">
        <w:rPr>
          <w:rFonts w:cs="Times"/>
          <w:sz w:val="24"/>
        </w:rPr>
        <w:t>(Delorme &amp; Makeig, 2004)</w:t>
      </w:r>
      <w:r w:rsidR="003E6787" w:rsidRPr="007A797D">
        <w:rPr>
          <w:rFonts w:cs="Times"/>
          <w:sz w:val="24"/>
          <w:szCs w:val="24"/>
        </w:rPr>
        <w:fldChar w:fldCharType="end"/>
      </w:r>
      <w:r w:rsidR="58B2B774" w:rsidRPr="007A797D">
        <w:rPr>
          <w:rFonts w:cs="Times"/>
          <w:sz w:val="24"/>
          <w:szCs w:val="24"/>
        </w:rPr>
        <w:t>,</w:t>
      </w:r>
      <w:r w:rsidR="30550CC7" w:rsidRPr="007A797D">
        <w:rPr>
          <w:rFonts w:cs="Times"/>
          <w:sz w:val="24"/>
          <w:szCs w:val="24"/>
        </w:rPr>
        <w:t xml:space="preserve"> and component</w:t>
      </w:r>
      <w:r w:rsidR="03EFBCE2" w:rsidRPr="007A797D">
        <w:rPr>
          <w:rFonts w:cs="Times"/>
          <w:sz w:val="24"/>
          <w:szCs w:val="24"/>
        </w:rPr>
        <w:t>s</w:t>
      </w:r>
      <w:r w:rsidR="5E101B8D" w:rsidRPr="007A797D">
        <w:rPr>
          <w:rFonts w:cs="Times"/>
          <w:sz w:val="24"/>
          <w:szCs w:val="24"/>
        </w:rPr>
        <w:t xml:space="preserve"> containing large amounts of </w:t>
      </w:r>
      <w:r w:rsidR="03EFBCE2" w:rsidRPr="007A797D">
        <w:rPr>
          <w:rFonts w:cs="Times"/>
          <w:sz w:val="24"/>
          <w:szCs w:val="24"/>
        </w:rPr>
        <w:t xml:space="preserve">high amplitude, ocular-motor, muscle tension, or cardiovascular </w:t>
      </w:r>
      <w:r w:rsidR="5E101B8D" w:rsidRPr="007A797D">
        <w:rPr>
          <w:rFonts w:cs="Times"/>
          <w:sz w:val="24"/>
          <w:szCs w:val="24"/>
        </w:rPr>
        <w:t xml:space="preserve">artifact </w:t>
      </w:r>
      <w:r w:rsidR="30550CC7" w:rsidRPr="007A797D">
        <w:rPr>
          <w:rFonts w:cs="Times"/>
          <w:sz w:val="24"/>
          <w:szCs w:val="24"/>
        </w:rPr>
        <w:t>we</w:t>
      </w:r>
      <w:r w:rsidR="364EFE45" w:rsidRPr="007A797D">
        <w:rPr>
          <w:rFonts w:cs="Times"/>
          <w:sz w:val="24"/>
          <w:szCs w:val="24"/>
        </w:rPr>
        <w:t>re</w:t>
      </w:r>
      <w:r w:rsidR="30550CC7" w:rsidRPr="007A797D">
        <w:rPr>
          <w:rFonts w:cs="Times"/>
          <w:sz w:val="24"/>
          <w:szCs w:val="24"/>
        </w:rPr>
        <w:t xml:space="preserve"> removed</w:t>
      </w:r>
      <w:r w:rsidR="5E101B8D" w:rsidRPr="007A797D">
        <w:rPr>
          <w:rFonts w:cs="Times"/>
          <w:sz w:val="24"/>
          <w:szCs w:val="24"/>
        </w:rPr>
        <w:t xml:space="preserve">. </w:t>
      </w:r>
      <w:r w:rsidR="4E569BFB" w:rsidRPr="007A797D">
        <w:rPr>
          <w:rFonts w:cs="Times"/>
          <w:sz w:val="24"/>
          <w:szCs w:val="24"/>
        </w:rPr>
        <w:t>Lastly, data w</w:t>
      </w:r>
      <w:r w:rsidR="3469FC0C" w:rsidRPr="007A797D">
        <w:rPr>
          <w:rFonts w:cs="Times"/>
          <w:sz w:val="24"/>
          <w:szCs w:val="24"/>
        </w:rPr>
        <w:t>as</w:t>
      </w:r>
      <w:r w:rsidR="4E569BFB" w:rsidRPr="007A797D">
        <w:rPr>
          <w:rFonts w:cs="Times"/>
          <w:sz w:val="24"/>
          <w:szCs w:val="24"/>
        </w:rPr>
        <w:t xml:space="preserve"> segmented into </w:t>
      </w:r>
      <w:r w:rsidR="5C01C7B5" w:rsidRPr="007A797D">
        <w:rPr>
          <w:rFonts w:cs="Times"/>
          <w:sz w:val="24"/>
          <w:szCs w:val="24"/>
        </w:rPr>
        <w:t>2-second</w:t>
      </w:r>
      <w:r w:rsidR="4E569BFB" w:rsidRPr="007A797D">
        <w:rPr>
          <w:rFonts w:cs="Times"/>
          <w:sz w:val="24"/>
          <w:szCs w:val="24"/>
        </w:rPr>
        <w:t xml:space="preserve"> epochs and subject to a 12</w:t>
      </w:r>
      <w:r w:rsidR="03EFBCE2" w:rsidRPr="007A797D">
        <w:rPr>
          <w:rFonts w:cs="Times"/>
          <w:sz w:val="24"/>
          <w:szCs w:val="24"/>
        </w:rPr>
        <w:t>0</w:t>
      </w:r>
      <w:r w:rsidR="03EFBCE2" w:rsidRPr="007A797D">
        <w:rPr>
          <w:rFonts w:cs="Times"/>
        </w:rPr>
        <w:t xml:space="preserve"> </w:t>
      </w:r>
      <w:r w:rsidR="03EFBCE2" w:rsidRPr="007A797D">
        <w:rPr>
          <w:rFonts w:cs="Times"/>
          <w:sz w:val="24"/>
          <w:szCs w:val="24"/>
        </w:rPr>
        <w:t>µV</w:t>
      </w:r>
      <w:r w:rsidR="36BC3C92" w:rsidRPr="007A797D">
        <w:rPr>
          <w:rFonts w:cs="Times"/>
          <w:sz w:val="24"/>
          <w:szCs w:val="24"/>
        </w:rPr>
        <w:t xml:space="preserve"> threshold to remove </w:t>
      </w:r>
      <w:r w:rsidR="5C01C7B5" w:rsidRPr="007A797D">
        <w:rPr>
          <w:rFonts w:cs="Times"/>
          <w:sz w:val="24"/>
          <w:szCs w:val="24"/>
        </w:rPr>
        <w:t xml:space="preserve">the </w:t>
      </w:r>
      <w:r w:rsidR="36BC3C92" w:rsidRPr="007A797D">
        <w:rPr>
          <w:rFonts w:cs="Times"/>
          <w:sz w:val="24"/>
          <w:szCs w:val="24"/>
        </w:rPr>
        <w:t xml:space="preserve">remaining artifact. </w:t>
      </w:r>
      <w:r w:rsidR="5C01F9B2" w:rsidRPr="007A797D">
        <w:rPr>
          <w:rFonts w:cs="Times"/>
          <w:sz w:val="24"/>
          <w:szCs w:val="24"/>
        </w:rPr>
        <w:t xml:space="preserve">For study 2, only 32 electrodes that most closely match the </w:t>
      </w:r>
      <w:r w:rsidR="0D71F414" w:rsidRPr="007A797D">
        <w:rPr>
          <w:rFonts w:cs="Times"/>
          <w:sz w:val="24"/>
          <w:szCs w:val="24"/>
        </w:rPr>
        <w:t xml:space="preserve">33 and </w:t>
      </w:r>
      <w:r w:rsidR="5C01F9B2" w:rsidRPr="007A797D">
        <w:rPr>
          <w:rFonts w:cs="Times"/>
          <w:sz w:val="24"/>
          <w:szCs w:val="24"/>
        </w:rPr>
        <w:t>32 electrodes in studies 1 and 3 were used in the analysis</w:t>
      </w:r>
      <w:r w:rsidR="013B7E7A" w:rsidRPr="007A797D">
        <w:rPr>
          <w:rFonts w:cs="Times"/>
          <w:sz w:val="24"/>
          <w:szCs w:val="24"/>
        </w:rPr>
        <w:t>. This was done</w:t>
      </w:r>
      <w:r w:rsidR="5C01F9B2" w:rsidRPr="007A797D">
        <w:rPr>
          <w:rFonts w:cs="Times"/>
          <w:sz w:val="24"/>
          <w:szCs w:val="24"/>
        </w:rPr>
        <w:t xml:space="preserve"> </w:t>
      </w:r>
      <w:proofErr w:type="gramStart"/>
      <w:r w:rsidR="5C01F9B2" w:rsidRPr="007A797D">
        <w:rPr>
          <w:rFonts w:cs="Times"/>
          <w:sz w:val="24"/>
          <w:szCs w:val="24"/>
        </w:rPr>
        <w:t>in order to</w:t>
      </w:r>
      <w:proofErr w:type="gramEnd"/>
      <w:r w:rsidR="5C01F9B2" w:rsidRPr="007A797D">
        <w:rPr>
          <w:rFonts w:cs="Times"/>
          <w:sz w:val="24"/>
          <w:szCs w:val="24"/>
        </w:rPr>
        <w:t xml:space="preserve"> make comparison with the other studies more similar and reduce the number of comparisons between electrodes.</w:t>
      </w:r>
      <w:r w:rsidR="007F57D3" w:rsidRPr="007A797D">
        <w:rPr>
          <w:rFonts w:cs="Times"/>
          <w:sz w:val="24"/>
          <w:szCs w:val="24"/>
        </w:rPr>
        <w:t xml:space="preserve"> Data from </w:t>
      </w:r>
      <w:r w:rsidR="007F57D3" w:rsidRPr="007A797D">
        <w:rPr>
          <w:rFonts w:cs="Times"/>
          <w:sz w:val="24"/>
          <w:szCs w:val="24"/>
        </w:rPr>
        <w:lastRenderedPageBreak/>
        <w:t xml:space="preserve">studies 1 and 3 were </w:t>
      </w:r>
      <w:proofErr w:type="spellStart"/>
      <w:r w:rsidR="007F57D3" w:rsidRPr="007A797D">
        <w:rPr>
          <w:rFonts w:cs="Times"/>
          <w:sz w:val="24"/>
          <w:szCs w:val="24"/>
        </w:rPr>
        <w:t>rereferenced</w:t>
      </w:r>
      <w:proofErr w:type="spellEnd"/>
      <w:r w:rsidR="007F57D3" w:rsidRPr="007A797D">
        <w:rPr>
          <w:rFonts w:cs="Times"/>
          <w:sz w:val="24"/>
          <w:szCs w:val="24"/>
        </w:rPr>
        <w:t xml:space="preserve"> </w:t>
      </w:r>
      <w:r w:rsidR="00E433E1" w:rsidRPr="007A797D">
        <w:rPr>
          <w:rFonts w:cs="Times"/>
          <w:sz w:val="24"/>
          <w:szCs w:val="24"/>
        </w:rPr>
        <w:t xml:space="preserve">during initial processing </w:t>
      </w:r>
      <w:r w:rsidR="007F57D3" w:rsidRPr="007A797D">
        <w:rPr>
          <w:rFonts w:cs="Times"/>
          <w:sz w:val="24"/>
          <w:szCs w:val="24"/>
        </w:rPr>
        <w:t>to an average reference. For this analysis data was returned to the original reference</w:t>
      </w:r>
      <w:r w:rsidR="006D0B34" w:rsidRPr="007A797D">
        <w:rPr>
          <w:rFonts w:cs="Times"/>
          <w:sz w:val="24"/>
          <w:szCs w:val="24"/>
        </w:rPr>
        <w:t>, ‘</w:t>
      </w:r>
      <w:proofErr w:type="spellStart"/>
      <w:r w:rsidR="006D0B34" w:rsidRPr="007A797D">
        <w:rPr>
          <w:rFonts w:cs="Times"/>
          <w:sz w:val="24"/>
          <w:szCs w:val="24"/>
        </w:rPr>
        <w:t>Cz</w:t>
      </w:r>
      <w:proofErr w:type="spellEnd"/>
      <w:r w:rsidR="006D0B34" w:rsidRPr="007A797D">
        <w:rPr>
          <w:rFonts w:cs="Times"/>
          <w:sz w:val="24"/>
          <w:szCs w:val="24"/>
        </w:rPr>
        <w:t>’</w:t>
      </w:r>
      <w:r w:rsidR="00F45AA3" w:rsidRPr="007A797D">
        <w:rPr>
          <w:rFonts w:cs="Times"/>
          <w:sz w:val="24"/>
          <w:szCs w:val="24"/>
        </w:rPr>
        <w:t xml:space="preserve">. </w:t>
      </w:r>
    </w:p>
    <w:p w14:paraId="0740CF0E" w14:textId="7ABF4A42" w:rsidR="002B20F4" w:rsidRPr="007A797D" w:rsidRDefault="0D021436" w:rsidP="00881501">
      <w:pPr>
        <w:pStyle w:val="Heading2"/>
        <w:rPr>
          <w:rFonts w:cs="Times"/>
        </w:rPr>
      </w:pPr>
      <w:bookmarkStart w:id="19" w:name="_Toc152844892"/>
      <w:r w:rsidRPr="007A797D">
        <w:rPr>
          <w:rFonts w:cs="Times"/>
        </w:rPr>
        <w:t>Analysis</w:t>
      </w:r>
      <w:bookmarkEnd w:id="19"/>
    </w:p>
    <w:p w14:paraId="495D2D50" w14:textId="0801FCAB" w:rsidR="002B20F4" w:rsidRPr="007A797D" w:rsidRDefault="4BF9EBD9" w:rsidP="379286C1">
      <w:pPr>
        <w:spacing w:line="480" w:lineRule="auto"/>
        <w:ind w:firstLine="720"/>
        <w:rPr>
          <w:rFonts w:cs="Times"/>
          <w:sz w:val="24"/>
          <w:szCs w:val="24"/>
        </w:rPr>
      </w:pPr>
      <w:r w:rsidRPr="007A797D">
        <w:rPr>
          <w:rFonts w:cs="Times"/>
          <w:sz w:val="24"/>
          <w:szCs w:val="24"/>
        </w:rPr>
        <w:t xml:space="preserve">Changes in all outcome measurements were analyzed using repeated measures </w:t>
      </w:r>
      <w:r w:rsidR="58B2B774" w:rsidRPr="007A797D">
        <w:rPr>
          <w:rFonts w:cs="Times"/>
          <w:sz w:val="24"/>
          <w:szCs w:val="24"/>
        </w:rPr>
        <w:t>ANOVAs</w:t>
      </w:r>
      <w:r w:rsidRPr="007A797D">
        <w:rPr>
          <w:rFonts w:cs="Times"/>
          <w:sz w:val="24"/>
          <w:szCs w:val="24"/>
        </w:rPr>
        <w:t xml:space="preserve"> in </w:t>
      </w:r>
      <w:r w:rsidR="0A9ED10B" w:rsidRPr="007A797D">
        <w:rPr>
          <w:rFonts w:cs="Times"/>
          <w:sz w:val="24"/>
          <w:szCs w:val="24"/>
        </w:rPr>
        <w:t>which time, condition, and the interaction of time and condition were examined</w:t>
      </w:r>
      <w:r w:rsidR="7CFEEF4C" w:rsidRPr="007A797D">
        <w:rPr>
          <w:rFonts w:cs="Times"/>
          <w:sz w:val="24"/>
          <w:szCs w:val="24"/>
        </w:rPr>
        <w:t xml:space="preserve"> as covariates</w:t>
      </w:r>
      <w:r w:rsidR="0A9ED10B" w:rsidRPr="007A797D">
        <w:rPr>
          <w:rFonts w:cs="Times"/>
          <w:sz w:val="24"/>
          <w:szCs w:val="24"/>
        </w:rPr>
        <w:t xml:space="preserve">. </w:t>
      </w:r>
      <w:r w:rsidR="4F261A7E" w:rsidRPr="007A797D">
        <w:rPr>
          <w:rFonts w:cs="Times"/>
          <w:sz w:val="24"/>
          <w:szCs w:val="24"/>
        </w:rPr>
        <w:t xml:space="preserve">However, the meaning of condition differs for each study given the different study designs. </w:t>
      </w:r>
      <w:r w:rsidR="3DE41113" w:rsidRPr="007A797D">
        <w:rPr>
          <w:rFonts w:cs="Times"/>
          <w:sz w:val="24"/>
          <w:szCs w:val="24"/>
        </w:rPr>
        <w:t xml:space="preserve">In study 1 condition refers to whether the participant received placebo or drug, therefore time </w:t>
      </w:r>
      <w:r w:rsidR="04A48E60" w:rsidRPr="007A797D">
        <w:rPr>
          <w:rFonts w:cs="Times"/>
          <w:sz w:val="24"/>
          <w:szCs w:val="24"/>
        </w:rPr>
        <w:t>i</w:t>
      </w:r>
      <w:r w:rsidR="3DE41113" w:rsidRPr="007A797D">
        <w:rPr>
          <w:rFonts w:cs="Times"/>
          <w:sz w:val="24"/>
          <w:szCs w:val="24"/>
        </w:rPr>
        <w:t xml:space="preserve">s a </w:t>
      </w:r>
      <w:r w:rsidR="4D419024" w:rsidRPr="007A797D">
        <w:rPr>
          <w:rFonts w:cs="Times"/>
          <w:sz w:val="24"/>
          <w:szCs w:val="24"/>
        </w:rPr>
        <w:t>within</w:t>
      </w:r>
      <w:r w:rsidR="1513E2D5" w:rsidRPr="007A797D">
        <w:rPr>
          <w:rFonts w:cs="Times"/>
          <w:sz w:val="24"/>
          <w:szCs w:val="24"/>
        </w:rPr>
        <w:t>-</w:t>
      </w:r>
      <w:r w:rsidR="4D419024" w:rsidRPr="007A797D">
        <w:rPr>
          <w:rFonts w:cs="Times"/>
          <w:sz w:val="24"/>
          <w:szCs w:val="24"/>
        </w:rPr>
        <w:t>subjects variable and condition</w:t>
      </w:r>
      <w:r w:rsidR="29EE46FC" w:rsidRPr="007A797D">
        <w:rPr>
          <w:rFonts w:cs="Times"/>
          <w:sz w:val="24"/>
          <w:szCs w:val="24"/>
        </w:rPr>
        <w:t xml:space="preserve"> is a between</w:t>
      </w:r>
      <w:r w:rsidR="168F4B2C" w:rsidRPr="007A797D">
        <w:rPr>
          <w:rFonts w:cs="Times"/>
          <w:sz w:val="24"/>
          <w:szCs w:val="24"/>
        </w:rPr>
        <w:t>-</w:t>
      </w:r>
      <w:r w:rsidR="29EE46FC" w:rsidRPr="007A797D">
        <w:rPr>
          <w:rFonts w:cs="Times"/>
          <w:sz w:val="24"/>
          <w:szCs w:val="24"/>
        </w:rPr>
        <w:t xml:space="preserve">subjects variable. In study 2, each participant has a baseline and endpoint measurement for both drug and placebo, so condition </w:t>
      </w:r>
      <w:r w:rsidR="34C74512" w:rsidRPr="007A797D">
        <w:rPr>
          <w:rFonts w:cs="Times"/>
          <w:sz w:val="24"/>
          <w:szCs w:val="24"/>
        </w:rPr>
        <w:t>refers to if the measurement was taken during the placebo period or the drug period</w:t>
      </w:r>
      <w:r w:rsidR="410936FC" w:rsidRPr="007A797D">
        <w:rPr>
          <w:rFonts w:cs="Times"/>
          <w:sz w:val="24"/>
          <w:szCs w:val="24"/>
        </w:rPr>
        <w:t xml:space="preserve"> and is a within-subjects variable</w:t>
      </w:r>
      <w:r w:rsidR="34C74512" w:rsidRPr="007A797D">
        <w:rPr>
          <w:rFonts w:cs="Times"/>
          <w:sz w:val="24"/>
          <w:szCs w:val="24"/>
        </w:rPr>
        <w:t xml:space="preserve">. Study 3 had a crossover design in which </w:t>
      </w:r>
      <w:r w:rsidR="3DD5D7F9" w:rsidRPr="007A797D">
        <w:rPr>
          <w:rFonts w:cs="Times"/>
          <w:sz w:val="24"/>
          <w:szCs w:val="24"/>
        </w:rPr>
        <w:t>there were three timepoints</w:t>
      </w:r>
      <w:r w:rsidR="58B2B774" w:rsidRPr="007A797D">
        <w:rPr>
          <w:rFonts w:cs="Times"/>
          <w:sz w:val="24"/>
          <w:szCs w:val="24"/>
        </w:rPr>
        <w:t>:</w:t>
      </w:r>
      <w:r w:rsidR="3DD5D7F9" w:rsidRPr="007A797D">
        <w:rPr>
          <w:rFonts w:cs="Times"/>
          <w:sz w:val="24"/>
          <w:szCs w:val="24"/>
        </w:rPr>
        <w:t xml:space="preserve"> baseline, crossover, and endpoint. Condition </w:t>
      </w:r>
      <w:r w:rsidR="1840117A" w:rsidRPr="007A797D">
        <w:rPr>
          <w:rFonts w:cs="Times"/>
          <w:sz w:val="24"/>
          <w:szCs w:val="24"/>
        </w:rPr>
        <w:t xml:space="preserve">is a between-subjects variable and </w:t>
      </w:r>
      <w:r w:rsidR="3DD5D7F9" w:rsidRPr="007A797D">
        <w:rPr>
          <w:rFonts w:cs="Times"/>
          <w:sz w:val="24"/>
          <w:szCs w:val="24"/>
        </w:rPr>
        <w:t xml:space="preserve">refers to if the subject received placebo </w:t>
      </w:r>
      <w:r w:rsidR="4B3489C4" w:rsidRPr="007A797D">
        <w:rPr>
          <w:rFonts w:cs="Times"/>
          <w:sz w:val="24"/>
          <w:szCs w:val="24"/>
        </w:rPr>
        <w:t xml:space="preserve">first and </w:t>
      </w:r>
      <w:r w:rsidR="3DD5D7F9" w:rsidRPr="007A797D">
        <w:rPr>
          <w:rFonts w:cs="Times"/>
          <w:sz w:val="24"/>
          <w:szCs w:val="24"/>
        </w:rPr>
        <w:t>then drug</w:t>
      </w:r>
      <w:r w:rsidR="5B0CC943" w:rsidRPr="007A797D">
        <w:rPr>
          <w:rFonts w:cs="Times"/>
          <w:sz w:val="24"/>
          <w:szCs w:val="24"/>
        </w:rPr>
        <w:t xml:space="preserve"> after the crossover</w:t>
      </w:r>
      <w:r w:rsidR="3DD5D7F9" w:rsidRPr="007A797D">
        <w:rPr>
          <w:rFonts w:cs="Times"/>
          <w:sz w:val="24"/>
          <w:szCs w:val="24"/>
        </w:rPr>
        <w:t xml:space="preserve"> or drug then placebo. </w:t>
      </w:r>
      <w:r w:rsidR="4675A236" w:rsidRPr="007A797D">
        <w:rPr>
          <w:rFonts w:cs="Times"/>
          <w:sz w:val="24"/>
          <w:szCs w:val="24"/>
        </w:rPr>
        <w:t>For all studies the</w:t>
      </w:r>
      <w:r w:rsidR="655FF4CC" w:rsidRPr="007A797D">
        <w:rPr>
          <w:rFonts w:cs="Times"/>
          <w:sz w:val="24"/>
          <w:szCs w:val="24"/>
        </w:rPr>
        <w:t xml:space="preserve"> drug effect will be found in the</w:t>
      </w:r>
      <w:r w:rsidR="4675A236" w:rsidRPr="007A797D">
        <w:rPr>
          <w:rFonts w:cs="Times"/>
          <w:sz w:val="24"/>
          <w:szCs w:val="24"/>
        </w:rPr>
        <w:t xml:space="preserve"> interaction between time and condition</w:t>
      </w:r>
      <w:r w:rsidR="713A26C8" w:rsidRPr="007A797D">
        <w:rPr>
          <w:rFonts w:cs="Times"/>
          <w:sz w:val="24"/>
          <w:szCs w:val="24"/>
        </w:rPr>
        <w:t xml:space="preserve">. </w:t>
      </w:r>
      <w:r w:rsidR="58B2B774" w:rsidRPr="007A797D">
        <w:rPr>
          <w:rFonts w:cs="Times"/>
          <w:sz w:val="24"/>
          <w:szCs w:val="24"/>
        </w:rPr>
        <w:t>Given the signal-finding purpose of these Phase 2 studies, relatively small (although appropriately sized for Phase 2) samples, and exploratory nature of the analyses, although false-discovery rate is used to correct for multiple comparisons, figures are provided additionally showing all comparisons with p&lt;.05 for all analyses.</w:t>
      </w:r>
    </w:p>
    <w:p w14:paraId="3EDE774B" w14:textId="47CA2018" w:rsidR="00265938" w:rsidRPr="007A797D" w:rsidRDefault="00616EDE" w:rsidP="007837BF">
      <w:pPr>
        <w:spacing w:line="480" w:lineRule="auto"/>
        <w:ind w:firstLine="720"/>
        <w:rPr>
          <w:rFonts w:cs="Times"/>
          <w:sz w:val="24"/>
          <w:szCs w:val="24"/>
        </w:rPr>
      </w:pPr>
      <w:r w:rsidRPr="007A797D">
        <w:rPr>
          <w:rFonts w:cs="Times"/>
          <w:sz w:val="24"/>
          <w:szCs w:val="24"/>
        </w:rPr>
        <w:t>Assumptions</w:t>
      </w:r>
      <w:r w:rsidR="00BF7856" w:rsidRPr="007A797D">
        <w:rPr>
          <w:rFonts w:cs="Times"/>
          <w:sz w:val="24"/>
          <w:szCs w:val="24"/>
        </w:rPr>
        <w:t xml:space="preserve"> for use of repeated measures ANOVAs</w:t>
      </w:r>
      <w:r w:rsidRPr="007A797D">
        <w:rPr>
          <w:rFonts w:cs="Times"/>
          <w:sz w:val="24"/>
          <w:szCs w:val="24"/>
        </w:rPr>
        <w:t xml:space="preserve"> were examined</w:t>
      </w:r>
      <w:r w:rsidR="009145AB" w:rsidRPr="007A797D">
        <w:rPr>
          <w:rFonts w:cs="Times"/>
          <w:sz w:val="24"/>
          <w:szCs w:val="24"/>
        </w:rPr>
        <w:t xml:space="preserve">. Firstly, participants in all three studies were randomly sampled from clinic populations and randomly assigned to placebo or control when applicable in studies 1 and 3. Therefore </w:t>
      </w:r>
      <w:r w:rsidR="002075DE" w:rsidRPr="007A797D">
        <w:rPr>
          <w:rFonts w:cs="Times"/>
          <w:sz w:val="24"/>
          <w:szCs w:val="24"/>
        </w:rPr>
        <w:t>supporting independence</w:t>
      </w:r>
      <w:r w:rsidR="007837BF" w:rsidRPr="007A797D">
        <w:rPr>
          <w:rFonts w:cs="Times"/>
          <w:sz w:val="24"/>
          <w:szCs w:val="24"/>
        </w:rPr>
        <w:t xml:space="preserve"> within the samples. </w:t>
      </w:r>
      <w:r w:rsidR="00265938" w:rsidRPr="007A797D">
        <w:rPr>
          <w:rFonts w:cs="Times"/>
          <w:sz w:val="24"/>
          <w:szCs w:val="24"/>
        </w:rPr>
        <w:t xml:space="preserve">Connectivity measurements show a slight positive skew. Repeated measures models are robust to slight skew, but to further examine the impact, the distribution of residuals was </w:t>
      </w:r>
      <w:r w:rsidR="00265938" w:rsidRPr="007A797D">
        <w:rPr>
          <w:rFonts w:cs="Times"/>
          <w:sz w:val="24"/>
          <w:szCs w:val="24"/>
        </w:rPr>
        <w:lastRenderedPageBreak/>
        <w:t xml:space="preserve">examined for each of the repeated measures analyses using Shapiro-Wilk tests. </w:t>
      </w:r>
      <w:proofErr w:type="gramStart"/>
      <w:r w:rsidR="00265938" w:rsidRPr="007A797D">
        <w:rPr>
          <w:rFonts w:cs="Times"/>
          <w:sz w:val="24"/>
          <w:szCs w:val="24"/>
        </w:rPr>
        <w:t>The vast majority of</w:t>
      </w:r>
      <w:proofErr w:type="gramEnd"/>
      <w:r w:rsidR="00265938" w:rsidRPr="007A797D">
        <w:rPr>
          <w:rFonts w:cs="Times"/>
          <w:sz w:val="24"/>
          <w:szCs w:val="24"/>
        </w:rPr>
        <w:t xml:space="preserve"> these tests do not show evidence of non-normality (average W = 0.90, average p-value = 0.35), and distributions of residuals are normal for all frequency bands and all studies. Small world values</w:t>
      </w:r>
      <w:r w:rsidR="00927905" w:rsidRPr="007A797D">
        <w:rPr>
          <w:rFonts w:cs="Times"/>
          <w:sz w:val="24"/>
          <w:szCs w:val="24"/>
        </w:rPr>
        <w:t xml:space="preserve">, permutation entropy, and </w:t>
      </w:r>
      <w:proofErr w:type="spellStart"/>
      <w:r w:rsidR="00927905" w:rsidRPr="007A797D">
        <w:rPr>
          <w:rFonts w:cs="Times"/>
          <w:sz w:val="24"/>
          <w:szCs w:val="24"/>
        </w:rPr>
        <w:t>wSMI</w:t>
      </w:r>
      <w:proofErr w:type="spellEnd"/>
      <w:r w:rsidR="00265938" w:rsidRPr="007A797D">
        <w:rPr>
          <w:rFonts w:cs="Times"/>
          <w:sz w:val="24"/>
          <w:szCs w:val="24"/>
        </w:rPr>
        <w:t xml:space="preserve"> are</w:t>
      </w:r>
      <w:r w:rsidR="004C0C81" w:rsidRPr="007A797D">
        <w:rPr>
          <w:rFonts w:cs="Times"/>
          <w:sz w:val="24"/>
          <w:szCs w:val="24"/>
        </w:rPr>
        <w:t xml:space="preserve"> all</w:t>
      </w:r>
      <w:r w:rsidR="00265938" w:rsidRPr="007A797D">
        <w:rPr>
          <w:rFonts w:cs="Times"/>
          <w:sz w:val="24"/>
          <w:szCs w:val="24"/>
        </w:rPr>
        <w:t xml:space="preserve"> normally distributed. </w:t>
      </w:r>
    </w:p>
    <w:p w14:paraId="04D7FB42" w14:textId="4148BD73" w:rsidR="00265938" w:rsidRPr="007A797D" w:rsidRDefault="00A71F2D" w:rsidP="00D71430">
      <w:pPr>
        <w:spacing w:line="480" w:lineRule="auto"/>
        <w:ind w:firstLine="720"/>
        <w:rPr>
          <w:rFonts w:cs="Times"/>
          <w:sz w:val="24"/>
          <w:szCs w:val="24"/>
        </w:rPr>
      </w:pPr>
      <w:r w:rsidRPr="007A797D">
        <w:rPr>
          <w:rFonts w:cs="Times"/>
          <w:sz w:val="24"/>
          <w:szCs w:val="24"/>
        </w:rPr>
        <w:t>The s</w:t>
      </w:r>
      <w:r w:rsidR="00DC38AE" w:rsidRPr="007A797D">
        <w:rPr>
          <w:rFonts w:cs="Times"/>
          <w:sz w:val="24"/>
          <w:szCs w:val="24"/>
        </w:rPr>
        <w:t xml:space="preserve">phericity </w:t>
      </w:r>
      <w:r w:rsidRPr="007A797D">
        <w:rPr>
          <w:rFonts w:cs="Times"/>
          <w:sz w:val="24"/>
          <w:szCs w:val="24"/>
        </w:rPr>
        <w:t xml:space="preserve">assumption </w:t>
      </w:r>
      <w:r w:rsidR="00DC38AE" w:rsidRPr="007A797D">
        <w:rPr>
          <w:rFonts w:cs="Times"/>
          <w:sz w:val="24"/>
          <w:szCs w:val="24"/>
        </w:rPr>
        <w:t xml:space="preserve">was examined for all tests using </w:t>
      </w:r>
      <w:r w:rsidR="00894777" w:rsidRPr="007A797D">
        <w:rPr>
          <w:rFonts w:cs="Times"/>
          <w:sz w:val="24"/>
          <w:szCs w:val="24"/>
        </w:rPr>
        <w:t>Mauchly’s test for sphericity.</w:t>
      </w:r>
      <w:r w:rsidR="00893805" w:rsidRPr="007A797D">
        <w:rPr>
          <w:rFonts w:cs="Times"/>
          <w:sz w:val="24"/>
          <w:szCs w:val="24"/>
        </w:rPr>
        <w:t xml:space="preserve"> For connectivity, </w:t>
      </w:r>
      <w:proofErr w:type="gramStart"/>
      <w:r w:rsidR="00F07158" w:rsidRPr="007A797D">
        <w:rPr>
          <w:rFonts w:cs="Times"/>
          <w:sz w:val="24"/>
          <w:szCs w:val="24"/>
        </w:rPr>
        <w:t>the vast majority of</w:t>
      </w:r>
      <w:proofErr w:type="gramEnd"/>
      <w:r w:rsidR="00F07158" w:rsidRPr="007A797D">
        <w:rPr>
          <w:rFonts w:cs="Times"/>
          <w:sz w:val="24"/>
          <w:szCs w:val="24"/>
        </w:rPr>
        <w:t xml:space="preserve"> tests showed equal variance between groups </w:t>
      </w:r>
      <w:r w:rsidR="00EB7229" w:rsidRPr="007A797D">
        <w:rPr>
          <w:rFonts w:cs="Times"/>
          <w:sz w:val="24"/>
          <w:szCs w:val="24"/>
        </w:rPr>
        <w:t>for all studies and frequency bands</w:t>
      </w:r>
      <w:r w:rsidR="00B350A8" w:rsidRPr="007A797D">
        <w:rPr>
          <w:rFonts w:cs="Times"/>
          <w:sz w:val="24"/>
          <w:szCs w:val="24"/>
        </w:rPr>
        <w:t xml:space="preserve"> (average W = </w:t>
      </w:r>
      <w:r w:rsidR="008945D1" w:rsidRPr="007A797D">
        <w:rPr>
          <w:rFonts w:cs="Times"/>
          <w:sz w:val="24"/>
          <w:szCs w:val="24"/>
        </w:rPr>
        <w:t>0.76</w:t>
      </w:r>
      <w:r w:rsidR="00B350A8" w:rsidRPr="007A797D">
        <w:rPr>
          <w:rFonts w:cs="Times"/>
          <w:sz w:val="24"/>
          <w:szCs w:val="24"/>
        </w:rPr>
        <w:t xml:space="preserve">, average p-value = </w:t>
      </w:r>
      <w:r w:rsidR="00A4530A" w:rsidRPr="007A797D">
        <w:rPr>
          <w:rFonts w:cs="Times"/>
          <w:sz w:val="24"/>
          <w:szCs w:val="24"/>
        </w:rPr>
        <w:t>.41</w:t>
      </w:r>
      <w:r w:rsidR="00B350A8" w:rsidRPr="007A797D">
        <w:rPr>
          <w:rFonts w:cs="Times"/>
          <w:sz w:val="24"/>
          <w:szCs w:val="24"/>
        </w:rPr>
        <w:t>)</w:t>
      </w:r>
      <w:r w:rsidR="00CB4161" w:rsidRPr="007A797D">
        <w:rPr>
          <w:rFonts w:cs="Times"/>
          <w:sz w:val="24"/>
          <w:szCs w:val="24"/>
        </w:rPr>
        <w:t>. However, permutation entropy measures did fail</w:t>
      </w:r>
      <w:r w:rsidR="00A63859" w:rsidRPr="007A797D">
        <w:rPr>
          <w:rFonts w:cs="Times"/>
          <w:sz w:val="24"/>
          <w:szCs w:val="24"/>
        </w:rPr>
        <w:t xml:space="preserve"> some</w:t>
      </w:r>
      <w:r w:rsidR="00CB4161" w:rsidRPr="007A797D">
        <w:rPr>
          <w:rFonts w:cs="Times"/>
          <w:sz w:val="24"/>
          <w:szCs w:val="24"/>
        </w:rPr>
        <w:t xml:space="preserve"> sphericity tests</w:t>
      </w:r>
      <w:r w:rsidR="00A63859" w:rsidRPr="007A797D">
        <w:rPr>
          <w:rFonts w:cs="Times"/>
          <w:sz w:val="24"/>
          <w:szCs w:val="24"/>
        </w:rPr>
        <w:t>. Study 1 showed unequal variances between groups</w:t>
      </w:r>
      <w:r w:rsidR="000C5FB2" w:rsidRPr="007A797D">
        <w:rPr>
          <w:rFonts w:cs="Times"/>
          <w:sz w:val="24"/>
          <w:szCs w:val="24"/>
        </w:rPr>
        <w:t xml:space="preserve"> for the 4-10 Hz </w:t>
      </w:r>
      <w:r w:rsidR="0031628F" w:rsidRPr="007A797D">
        <w:rPr>
          <w:rFonts w:cs="Times"/>
          <w:sz w:val="24"/>
          <w:szCs w:val="24"/>
        </w:rPr>
        <w:t xml:space="preserve">(W = 0.36, p &lt; </w:t>
      </w:r>
      <w:r w:rsidR="009B269E" w:rsidRPr="007A797D">
        <w:rPr>
          <w:rFonts w:cs="Times"/>
          <w:sz w:val="24"/>
          <w:szCs w:val="24"/>
        </w:rPr>
        <w:t xml:space="preserve">0.05) </w:t>
      </w:r>
      <w:r w:rsidR="000C5FB2" w:rsidRPr="007A797D">
        <w:rPr>
          <w:rFonts w:cs="Times"/>
          <w:sz w:val="24"/>
          <w:szCs w:val="24"/>
        </w:rPr>
        <w:t>and 8-20 Hz</w:t>
      </w:r>
      <w:r w:rsidR="009B269E" w:rsidRPr="007A797D">
        <w:rPr>
          <w:rFonts w:cs="Times"/>
          <w:sz w:val="24"/>
          <w:szCs w:val="24"/>
        </w:rPr>
        <w:t xml:space="preserve"> (W = 0.52, p &lt; 0.01)</w:t>
      </w:r>
      <w:r w:rsidR="00894777" w:rsidRPr="007A797D">
        <w:rPr>
          <w:rFonts w:cs="Times"/>
          <w:sz w:val="24"/>
          <w:szCs w:val="24"/>
        </w:rPr>
        <w:t xml:space="preserve"> </w:t>
      </w:r>
      <w:r w:rsidR="000C5FB2" w:rsidRPr="007A797D">
        <w:rPr>
          <w:rFonts w:cs="Times"/>
          <w:sz w:val="24"/>
          <w:szCs w:val="24"/>
        </w:rPr>
        <w:t>bands</w:t>
      </w:r>
      <w:r w:rsidR="0031628F" w:rsidRPr="007A797D">
        <w:rPr>
          <w:rFonts w:cs="Times"/>
          <w:sz w:val="24"/>
          <w:szCs w:val="24"/>
        </w:rPr>
        <w:t xml:space="preserve">. </w:t>
      </w:r>
      <w:r w:rsidR="00D71430" w:rsidRPr="007A797D">
        <w:rPr>
          <w:rFonts w:cs="Times"/>
          <w:sz w:val="24"/>
          <w:szCs w:val="24"/>
        </w:rPr>
        <w:t>Study 2 showed unequal variances for 2-5 Hz (</w:t>
      </w:r>
      <w:r w:rsidR="00981143" w:rsidRPr="007A797D">
        <w:rPr>
          <w:rFonts w:cs="Times"/>
          <w:sz w:val="24"/>
          <w:szCs w:val="24"/>
        </w:rPr>
        <w:t xml:space="preserve">W = </w:t>
      </w:r>
      <w:r w:rsidR="00697D81" w:rsidRPr="007A797D">
        <w:rPr>
          <w:rFonts w:cs="Times"/>
          <w:sz w:val="24"/>
          <w:szCs w:val="24"/>
        </w:rPr>
        <w:t>0.36, p &lt; 0.05</w:t>
      </w:r>
      <w:r w:rsidR="00D71430" w:rsidRPr="007A797D">
        <w:rPr>
          <w:rFonts w:cs="Times"/>
          <w:sz w:val="24"/>
          <w:szCs w:val="24"/>
        </w:rPr>
        <w:t>) and 4-10 Hz (</w:t>
      </w:r>
      <w:r w:rsidR="00697D81" w:rsidRPr="007A797D">
        <w:rPr>
          <w:rFonts w:cs="Times"/>
          <w:sz w:val="24"/>
          <w:szCs w:val="24"/>
        </w:rPr>
        <w:t>W = 0.27, p &lt; 0.01</w:t>
      </w:r>
      <w:r w:rsidR="00D71430" w:rsidRPr="007A797D">
        <w:rPr>
          <w:rFonts w:cs="Times"/>
          <w:sz w:val="24"/>
          <w:szCs w:val="24"/>
        </w:rPr>
        <w:t>) bands. Lastly, f</w:t>
      </w:r>
      <w:r w:rsidR="00DC38AE" w:rsidRPr="007A797D">
        <w:rPr>
          <w:rFonts w:cs="Times"/>
          <w:sz w:val="24"/>
          <w:szCs w:val="24"/>
        </w:rPr>
        <w:t>or study 3, p</w:t>
      </w:r>
      <w:r w:rsidR="00812EA6" w:rsidRPr="007A797D">
        <w:rPr>
          <w:rFonts w:cs="Times"/>
          <w:sz w:val="24"/>
          <w:szCs w:val="24"/>
        </w:rPr>
        <w:t xml:space="preserve">ermutation entropy </w:t>
      </w:r>
      <w:r w:rsidR="00DC38AE" w:rsidRPr="007A797D">
        <w:rPr>
          <w:rFonts w:cs="Times"/>
          <w:sz w:val="24"/>
          <w:szCs w:val="24"/>
        </w:rPr>
        <w:t>in</w:t>
      </w:r>
      <w:r w:rsidR="00812EA6" w:rsidRPr="007A797D">
        <w:rPr>
          <w:rFonts w:cs="Times"/>
          <w:sz w:val="24"/>
          <w:szCs w:val="24"/>
        </w:rPr>
        <w:t xml:space="preserve"> </w:t>
      </w:r>
      <w:r w:rsidR="00641636" w:rsidRPr="007A797D">
        <w:rPr>
          <w:rFonts w:cs="Times"/>
          <w:sz w:val="24"/>
          <w:szCs w:val="24"/>
        </w:rPr>
        <w:t>the 8-20HZ band did violate the sphericity assumption (W = 0.38, p &lt; 0.01)</w:t>
      </w:r>
      <w:r w:rsidR="00DC38AE" w:rsidRPr="007A797D">
        <w:rPr>
          <w:rFonts w:cs="Times"/>
          <w:sz w:val="24"/>
          <w:szCs w:val="24"/>
        </w:rPr>
        <w:t xml:space="preserve">. </w:t>
      </w:r>
      <w:r w:rsidR="00B840D5" w:rsidRPr="007A797D">
        <w:rPr>
          <w:rFonts w:cs="Times"/>
          <w:sz w:val="24"/>
          <w:szCs w:val="24"/>
        </w:rPr>
        <w:t>These violations increase the chance for type 1 error</w:t>
      </w:r>
      <w:r w:rsidR="0083604B" w:rsidRPr="007A797D">
        <w:rPr>
          <w:rFonts w:cs="Times"/>
          <w:sz w:val="24"/>
          <w:szCs w:val="24"/>
        </w:rPr>
        <w:t xml:space="preserve"> </w:t>
      </w:r>
      <w:r w:rsidR="0083604B" w:rsidRPr="007A797D">
        <w:rPr>
          <w:rFonts w:cs="Times"/>
          <w:sz w:val="24"/>
          <w:szCs w:val="24"/>
        </w:rPr>
        <w:fldChar w:fldCharType="begin"/>
      </w:r>
      <w:r w:rsidR="0083604B" w:rsidRPr="007A797D">
        <w:rPr>
          <w:rFonts w:cs="Times"/>
          <w:sz w:val="24"/>
          <w:szCs w:val="24"/>
        </w:rPr>
        <w:instrText xml:space="preserve"> ADDIN ZOTERO_ITEM CSL_CITATION {"citationID":"Obv6T0Rk","properties":{"formattedCitation":"(Blanca et al., 2023)","plainCitation":"(Blanca et al., 2023)","noteIndex":0},"citationItems":[{"id":1416,"uris":["http://zotero.org/users/5387269/items/WHWTZJIF"],"itemData":{"id":1416,"type":"article-journal","abstract":"Introduction\n              \n                One-way repeated measures ANOVA requires sphericity. Research indicates that violation of this assumption has an important impact on Type I error. Although more advanced alternative procedures exist, most classical texts recommend the use of adjusted\n                F\n                -tests, which are frequently employed because they are intuitive, easy to apply, and available in most statistical software. Adjusted\n                F\n                -tests differ in the procedure used to estimate the corrective factor\n                ε\n                , the most common being the Greenhouse-Geisser (\n                F-GG\n                ) and Huynh-Feldt (\n                F-HF\n                ) adjustments. Although numerous studies have analyzed the robustness of these procedures, the results are inconsistent, thus highlighting the need for further research.\n              \n            \n            \n              Methods\n              \n                The aim of this simulation study was to analyze the performance of the\n                F\n                -statistic,\n                F-GG\n                , and\n                F-HF\n                in terms of Type I error and power in one-way designs with normal data under a variety of conditions that may be encountered in real research practice. Values of\n                ε\n                were fixed according to the Greenhouse–Geisser procedure (\n                \n                  \n                    \n                      \n                        ε\n                        ̂\n                      \n                    \n                  \n                \n                ). We manipulated the number of repeated measures (3, 4, and 6) and sample size (from 10 to 300), with\n                \n                  \n                    \n                      \n                        ε\n                        ̂\n                      \n                    \n                  \n                \n                values ranging from the lower to its upper limit.\n              \n            \n            \n              Results\n              \n                Overall, the results showed that the\n                F\n                -statistic becomes more liberal as sphericity violation increases, whereas both\n                F-HF\n                and\n                F-GG\n                control Type I error; of the two,\n                F-GG\n                is more conservative, especially with large values of\n                \n                  \n                    \n                      \n                        ε\n                        ̂\n                      \n                    \n                  \n                \n                and small samples.\n              \n            \n            \n              Discussion\n              \n                If different statistical conclusions follow from application of the two tests, we recommend using\n                F-GG\n                for\n                \n                  \n                    \n                      \n                        ε\n                        ̂\n                      \n                    \n                  \n                \n                values below 0.60, and\n                F-HF\n                for\n                \n                  \n                    \n                      \n                        ε\n                        ̂\n                      \n                    \n                  \n                \n                values equal to or above 0.60.","container-title":"Frontiers in Psychology","DOI":"10.3389/fpsyg.2023.1192453","ISSN":"1664-1078","journalAbbreviation":"Front. Psychol.","page":"1192453","source":"DOI.org (Crossref)","title":"Repeated measures ANOVA and adjusted F-tests when sphericity is violated: which procedure is best?","title-short":"Repeated measures ANOVA and adjusted F-tests when sphericity is violated","volume":"14","author":[{"family":"Blanca","given":"María J."},{"family":"Arnau","given":"Jaume"},{"family":"García-Castro","given":"F. Javier"},{"family":"Alarcón","given":"Rafael"},{"family":"Bono","given":"Roser"}],"issued":{"date-parts":[["2023",8,30]]}}}],"schema":"https://github.com/citation-style-language/schema/raw/master/csl-citation.json"} </w:instrText>
      </w:r>
      <w:r w:rsidR="0083604B" w:rsidRPr="007A797D">
        <w:rPr>
          <w:rFonts w:cs="Times"/>
          <w:sz w:val="24"/>
          <w:szCs w:val="24"/>
        </w:rPr>
        <w:fldChar w:fldCharType="separate"/>
      </w:r>
      <w:r w:rsidR="0083604B" w:rsidRPr="007A797D">
        <w:rPr>
          <w:rFonts w:cs="Times"/>
          <w:sz w:val="24"/>
        </w:rPr>
        <w:t>(Blanca et al., 2023)</w:t>
      </w:r>
      <w:r w:rsidR="0083604B" w:rsidRPr="007A797D">
        <w:rPr>
          <w:rFonts w:cs="Times"/>
          <w:sz w:val="24"/>
          <w:szCs w:val="24"/>
        </w:rPr>
        <w:fldChar w:fldCharType="end"/>
      </w:r>
      <w:r w:rsidR="00B840D5" w:rsidRPr="007A797D">
        <w:rPr>
          <w:rFonts w:cs="Times"/>
          <w:sz w:val="24"/>
          <w:szCs w:val="24"/>
        </w:rPr>
        <w:t>. However, given that no significant results came from th</w:t>
      </w:r>
      <w:r w:rsidR="00C3198D" w:rsidRPr="007A797D">
        <w:rPr>
          <w:rFonts w:cs="Times"/>
          <w:sz w:val="24"/>
          <w:szCs w:val="24"/>
        </w:rPr>
        <w:t xml:space="preserve">e permutation or </w:t>
      </w:r>
      <w:proofErr w:type="spellStart"/>
      <w:r w:rsidR="00C3198D" w:rsidRPr="007A797D">
        <w:rPr>
          <w:rFonts w:cs="Times"/>
          <w:sz w:val="24"/>
          <w:szCs w:val="24"/>
        </w:rPr>
        <w:t>wSMI</w:t>
      </w:r>
      <w:proofErr w:type="spellEnd"/>
      <w:r w:rsidR="00B840D5" w:rsidRPr="007A797D">
        <w:rPr>
          <w:rFonts w:cs="Times"/>
          <w:sz w:val="24"/>
          <w:szCs w:val="24"/>
        </w:rPr>
        <w:t xml:space="preserve"> analysis, no further actions were needed. </w:t>
      </w:r>
    </w:p>
    <w:p w14:paraId="0C252C34" w14:textId="589BFCD9" w:rsidR="002B20F4" w:rsidRPr="007A797D" w:rsidRDefault="004F4747" w:rsidP="18552153">
      <w:pPr>
        <w:pStyle w:val="Heading3"/>
        <w:spacing w:line="480" w:lineRule="auto"/>
        <w:rPr>
          <w:rFonts w:cs="Times"/>
        </w:rPr>
      </w:pPr>
      <w:bookmarkStart w:id="20" w:name="_Toc152844893"/>
      <w:r w:rsidRPr="007A797D">
        <w:rPr>
          <w:rFonts w:cs="Times"/>
        </w:rPr>
        <w:t>Connectivity</w:t>
      </w:r>
      <w:r w:rsidR="00AC2E0D" w:rsidRPr="007A797D">
        <w:rPr>
          <w:rFonts w:cs="Times"/>
        </w:rPr>
        <w:t xml:space="preserve"> Analysis</w:t>
      </w:r>
      <w:bookmarkEnd w:id="20"/>
    </w:p>
    <w:p w14:paraId="332AC74B" w14:textId="21C515BF" w:rsidR="001705E2" w:rsidRPr="007A797D" w:rsidRDefault="2340659B" w:rsidP="18552153">
      <w:pPr>
        <w:spacing w:line="480" w:lineRule="auto"/>
        <w:ind w:firstLine="720"/>
        <w:rPr>
          <w:rFonts w:cs="Times"/>
          <w:sz w:val="24"/>
          <w:szCs w:val="24"/>
        </w:rPr>
      </w:pPr>
      <w:r w:rsidRPr="007A797D">
        <w:rPr>
          <w:rFonts w:cs="Times"/>
          <w:sz w:val="24"/>
          <w:szCs w:val="24"/>
        </w:rPr>
        <w:t xml:space="preserve"> </w:t>
      </w:r>
      <w:r w:rsidR="378D4A87" w:rsidRPr="007A797D">
        <w:rPr>
          <w:rFonts w:cs="Times"/>
          <w:sz w:val="24"/>
          <w:szCs w:val="24"/>
        </w:rPr>
        <w:t xml:space="preserve">For all 3 studies, </w:t>
      </w:r>
      <w:proofErr w:type="spellStart"/>
      <w:r w:rsidR="5A537C38" w:rsidRPr="007A797D">
        <w:rPr>
          <w:rFonts w:cs="Times"/>
          <w:sz w:val="24"/>
          <w:szCs w:val="24"/>
        </w:rPr>
        <w:t>dbWPLI</w:t>
      </w:r>
      <w:proofErr w:type="spellEnd"/>
      <w:r w:rsidR="5A537C38" w:rsidRPr="007A797D">
        <w:rPr>
          <w:rFonts w:cs="Times"/>
          <w:sz w:val="24"/>
          <w:szCs w:val="24"/>
        </w:rPr>
        <w:t xml:space="preserve"> w</w:t>
      </w:r>
      <w:r w:rsidR="125F5AEF" w:rsidRPr="007A797D">
        <w:rPr>
          <w:rFonts w:cs="Times"/>
          <w:sz w:val="24"/>
          <w:szCs w:val="24"/>
        </w:rPr>
        <w:t>as</w:t>
      </w:r>
      <w:r w:rsidR="5A537C38" w:rsidRPr="007A797D">
        <w:rPr>
          <w:rFonts w:cs="Times"/>
          <w:sz w:val="24"/>
          <w:szCs w:val="24"/>
        </w:rPr>
        <w:t xml:space="preserve"> calculated </w:t>
      </w:r>
      <w:r w:rsidR="4D1EC9D6" w:rsidRPr="007A797D">
        <w:rPr>
          <w:rFonts w:cs="Times"/>
          <w:sz w:val="24"/>
          <w:szCs w:val="24"/>
        </w:rPr>
        <w:t xml:space="preserve">for </w:t>
      </w:r>
      <w:r w:rsidR="47F5B817" w:rsidRPr="007A797D">
        <w:rPr>
          <w:rFonts w:cs="Times"/>
          <w:sz w:val="24"/>
          <w:szCs w:val="24"/>
        </w:rPr>
        <w:t>5 frequency bands</w:t>
      </w:r>
      <w:r w:rsidR="00E433E1" w:rsidRPr="007A797D">
        <w:rPr>
          <w:rFonts w:cs="Times"/>
          <w:sz w:val="24"/>
          <w:szCs w:val="24"/>
        </w:rPr>
        <w:t xml:space="preserve">: </w:t>
      </w:r>
      <w:r w:rsidR="47F5B817" w:rsidRPr="007A797D">
        <w:rPr>
          <w:rFonts w:cs="Times"/>
          <w:sz w:val="24"/>
          <w:szCs w:val="24"/>
        </w:rPr>
        <w:t>delta</w:t>
      </w:r>
      <w:r w:rsidR="00E433E1" w:rsidRPr="007A797D">
        <w:rPr>
          <w:rFonts w:cs="Times"/>
          <w:sz w:val="24"/>
          <w:szCs w:val="24"/>
        </w:rPr>
        <w:t xml:space="preserve"> (</w:t>
      </w:r>
      <w:r w:rsidR="00B04723" w:rsidRPr="007A797D">
        <w:rPr>
          <w:rFonts w:cs="Times"/>
          <w:sz w:val="24"/>
          <w:szCs w:val="24"/>
        </w:rPr>
        <w:t>2</w:t>
      </w:r>
      <w:r w:rsidR="0009273D" w:rsidRPr="007A797D">
        <w:rPr>
          <w:rFonts w:cs="Times"/>
          <w:sz w:val="24"/>
          <w:szCs w:val="24"/>
        </w:rPr>
        <w:t>-3.5 Hz</w:t>
      </w:r>
      <w:r w:rsidR="00E433E1" w:rsidRPr="007A797D">
        <w:rPr>
          <w:rFonts w:cs="Times"/>
          <w:sz w:val="24"/>
          <w:szCs w:val="24"/>
        </w:rPr>
        <w:t>)</w:t>
      </w:r>
      <w:r w:rsidR="47F5B817" w:rsidRPr="007A797D">
        <w:rPr>
          <w:rFonts w:cs="Times"/>
          <w:sz w:val="24"/>
          <w:szCs w:val="24"/>
        </w:rPr>
        <w:t>, theta</w:t>
      </w:r>
      <w:r w:rsidR="00E433E1" w:rsidRPr="007A797D">
        <w:rPr>
          <w:rFonts w:cs="Times"/>
          <w:sz w:val="24"/>
          <w:szCs w:val="24"/>
        </w:rPr>
        <w:t xml:space="preserve"> (</w:t>
      </w:r>
      <w:r w:rsidR="0009273D" w:rsidRPr="007A797D">
        <w:rPr>
          <w:rFonts w:cs="Times"/>
          <w:sz w:val="24"/>
          <w:szCs w:val="24"/>
        </w:rPr>
        <w:t>3.5-7.5 Hz</w:t>
      </w:r>
      <w:r w:rsidR="00E433E1" w:rsidRPr="007A797D">
        <w:rPr>
          <w:rFonts w:cs="Times"/>
          <w:sz w:val="24"/>
          <w:szCs w:val="24"/>
        </w:rPr>
        <w:t>)</w:t>
      </w:r>
      <w:r w:rsidR="47F5B817" w:rsidRPr="007A797D">
        <w:rPr>
          <w:rFonts w:cs="Times"/>
          <w:sz w:val="24"/>
          <w:szCs w:val="24"/>
        </w:rPr>
        <w:t>, alpha</w:t>
      </w:r>
      <w:r w:rsidR="00E433E1" w:rsidRPr="007A797D">
        <w:rPr>
          <w:rFonts w:cs="Times"/>
          <w:sz w:val="24"/>
          <w:szCs w:val="24"/>
        </w:rPr>
        <w:t xml:space="preserve"> (</w:t>
      </w:r>
      <w:r w:rsidR="0009273D" w:rsidRPr="007A797D">
        <w:rPr>
          <w:rFonts w:cs="Times"/>
          <w:sz w:val="24"/>
          <w:szCs w:val="24"/>
        </w:rPr>
        <w:t>8-12.5 Hz</w:t>
      </w:r>
      <w:r w:rsidR="00E433E1" w:rsidRPr="007A797D">
        <w:rPr>
          <w:rFonts w:cs="Times"/>
          <w:sz w:val="24"/>
          <w:szCs w:val="24"/>
        </w:rPr>
        <w:t>)</w:t>
      </w:r>
      <w:r w:rsidR="47F5B817" w:rsidRPr="007A797D">
        <w:rPr>
          <w:rFonts w:cs="Times"/>
          <w:sz w:val="24"/>
          <w:szCs w:val="24"/>
        </w:rPr>
        <w:t>, beta</w:t>
      </w:r>
      <w:r w:rsidR="00E433E1" w:rsidRPr="007A797D">
        <w:rPr>
          <w:rFonts w:cs="Times"/>
          <w:sz w:val="24"/>
          <w:szCs w:val="24"/>
        </w:rPr>
        <w:t xml:space="preserve"> (</w:t>
      </w:r>
      <w:r w:rsidR="0009273D" w:rsidRPr="007A797D">
        <w:rPr>
          <w:rFonts w:cs="Times"/>
          <w:sz w:val="24"/>
          <w:szCs w:val="24"/>
        </w:rPr>
        <w:t>13-30 Hz</w:t>
      </w:r>
      <w:r w:rsidR="00E433E1" w:rsidRPr="007A797D">
        <w:rPr>
          <w:rFonts w:cs="Times"/>
          <w:sz w:val="24"/>
          <w:szCs w:val="24"/>
        </w:rPr>
        <w:t>)</w:t>
      </w:r>
      <w:r w:rsidR="47F5B817" w:rsidRPr="007A797D">
        <w:rPr>
          <w:rFonts w:cs="Times"/>
          <w:sz w:val="24"/>
          <w:szCs w:val="24"/>
        </w:rPr>
        <w:t>, and gamma</w:t>
      </w:r>
      <w:r w:rsidR="00E433E1" w:rsidRPr="007A797D">
        <w:rPr>
          <w:rFonts w:cs="Times"/>
          <w:sz w:val="24"/>
          <w:szCs w:val="24"/>
        </w:rPr>
        <w:t xml:space="preserve"> (</w:t>
      </w:r>
      <w:r w:rsidR="00DA7E6A" w:rsidRPr="007A797D">
        <w:rPr>
          <w:rFonts w:cs="Times"/>
          <w:sz w:val="24"/>
          <w:szCs w:val="24"/>
        </w:rPr>
        <w:t xml:space="preserve">30.5-55 </w:t>
      </w:r>
      <w:r w:rsidR="00D5102B" w:rsidRPr="007A797D">
        <w:rPr>
          <w:rFonts w:cs="Times"/>
          <w:sz w:val="24"/>
          <w:szCs w:val="24"/>
        </w:rPr>
        <w:t xml:space="preserve">&amp; 65-90 </w:t>
      </w:r>
      <w:r w:rsidR="00DA7E6A" w:rsidRPr="007A797D">
        <w:rPr>
          <w:rFonts w:cs="Times"/>
          <w:sz w:val="24"/>
          <w:szCs w:val="24"/>
        </w:rPr>
        <w:t>Hz</w:t>
      </w:r>
      <w:r w:rsidR="47F5B817" w:rsidRPr="007A797D">
        <w:rPr>
          <w:rFonts w:cs="Times"/>
          <w:sz w:val="24"/>
          <w:szCs w:val="24"/>
        </w:rPr>
        <w:t xml:space="preserve">) and </w:t>
      </w:r>
      <w:r w:rsidR="4D1EC9D6" w:rsidRPr="007A797D">
        <w:rPr>
          <w:rFonts w:cs="Times"/>
          <w:sz w:val="24"/>
          <w:szCs w:val="24"/>
        </w:rPr>
        <w:t>each electrode pair</w:t>
      </w:r>
      <w:r w:rsidR="006D6079" w:rsidRPr="007A797D">
        <w:rPr>
          <w:rFonts w:cs="Times"/>
          <w:sz w:val="24"/>
          <w:szCs w:val="24"/>
        </w:rPr>
        <w:t xml:space="preserve"> </w:t>
      </w:r>
      <w:r w:rsidR="00BB62FD" w:rsidRPr="007A797D">
        <w:rPr>
          <w:rFonts w:cs="Times"/>
          <w:sz w:val="24"/>
          <w:szCs w:val="24"/>
        </w:rPr>
        <w:fldChar w:fldCharType="begin"/>
      </w:r>
      <w:r w:rsidR="004C165C" w:rsidRPr="007A797D">
        <w:rPr>
          <w:rFonts w:cs="Times"/>
          <w:sz w:val="24"/>
          <w:szCs w:val="24"/>
        </w:rPr>
        <w:instrText xml:space="preserve"> ADDIN ZOTERO_ITEM CSL_CITATION {"citationID":"Z5S8DLM4","properties":{"formattedCitation":"(Cohen, 2014)","plainCitation":"(Cohen, 2014)","noteIndex":0},"citationItems":[{"id":1393,"uris":["http://zotero.org/users/5387269/items/DERJ36BZ"],"itemData":{"id":1393,"type":"book","ISBN":"978-0-262-31955-3","language":"en","note":"DOI: 10.7551/mitpress/9609.001.0001","publisher":"The MIT Press","source":"DOI.org (Crossref)","title":"Analyzing Neural Time Series Data: Theory and Practice","title-short":"Analyzing Neural Time Series Data","URL":"https://direct.mit.edu/books/book/4013/analyzing-neural-time-series-datatheory-and","author":[{"family":"Cohen","given":"Mike X"}],"accessed":{"date-parts":[["2023",11,3]]},"issued":{"date-parts":[["2014"]]}}}],"schema":"https://github.com/citation-style-language/schema/raw/master/csl-citation.json"} </w:instrText>
      </w:r>
      <w:r w:rsidR="00BB62FD" w:rsidRPr="007A797D">
        <w:rPr>
          <w:rFonts w:cs="Times"/>
          <w:sz w:val="24"/>
          <w:szCs w:val="24"/>
        </w:rPr>
        <w:fldChar w:fldCharType="separate"/>
      </w:r>
      <w:r w:rsidR="004C165C" w:rsidRPr="007A797D">
        <w:rPr>
          <w:rFonts w:cs="Times"/>
          <w:sz w:val="24"/>
        </w:rPr>
        <w:t>(Cohen, 2014)</w:t>
      </w:r>
      <w:r w:rsidR="00BB62FD" w:rsidRPr="007A797D">
        <w:rPr>
          <w:rFonts w:cs="Times"/>
          <w:sz w:val="24"/>
          <w:szCs w:val="24"/>
        </w:rPr>
        <w:fldChar w:fldCharType="end"/>
      </w:r>
      <w:r w:rsidR="4D1EC9D6" w:rsidRPr="007A797D">
        <w:rPr>
          <w:rFonts w:cs="Times"/>
          <w:sz w:val="24"/>
          <w:szCs w:val="24"/>
        </w:rPr>
        <w:t>.</w:t>
      </w:r>
      <w:r w:rsidR="1D3E4F5A" w:rsidRPr="007A797D">
        <w:rPr>
          <w:rFonts w:cs="Times"/>
          <w:sz w:val="24"/>
          <w:szCs w:val="24"/>
        </w:rPr>
        <w:t xml:space="preserve"> </w:t>
      </w:r>
      <w:r w:rsidR="00C31580" w:rsidRPr="007A797D">
        <w:rPr>
          <w:rFonts w:cs="Times"/>
          <w:sz w:val="24"/>
          <w:szCs w:val="24"/>
        </w:rPr>
        <w:t xml:space="preserve">At least 60 second of clean data were required to </w:t>
      </w:r>
      <w:r w:rsidR="005C6318" w:rsidRPr="007A797D">
        <w:rPr>
          <w:rFonts w:cs="Times"/>
          <w:sz w:val="24"/>
          <w:szCs w:val="24"/>
        </w:rPr>
        <w:t xml:space="preserve">calculate connectivity. Data was </w:t>
      </w:r>
      <w:proofErr w:type="gramStart"/>
      <w:r w:rsidR="005C6318" w:rsidRPr="007A797D">
        <w:rPr>
          <w:rFonts w:cs="Times"/>
          <w:sz w:val="24"/>
          <w:szCs w:val="24"/>
        </w:rPr>
        <w:t>down-sampled</w:t>
      </w:r>
      <w:proofErr w:type="gramEnd"/>
      <w:r w:rsidR="005C6318" w:rsidRPr="007A797D">
        <w:rPr>
          <w:rFonts w:cs="Times"/>
          <w:sz w:val="24"/>
          <w:szCs w:val="24"/>
        </w:rPr>
        <w:t xml:space="preserve"> to 250 Hz</w:t>
      </w:r>
      <w:r w:rsidR="000132D8" w:rsidRPr="007A797D">
        <w:rPr>
          <w:rFonts w:cs="Times"/>
          <w:sz w:val="24"/>
          <w:szCs w:val="24"/>
        </w:rPr>
        <w:t xml:space="preserve"> and used </w:t>
      </w:r>
      <w:r w:rsidR="00976AB1" w:rsidRPr="007A797D">
        <w:rPr>
          <w:rFonts w:cs="Times"/>
          <w:sz w:val="24"/>
          <w:szCs w:val="24"/>
        </w:rPr>
        <w:t>2 second</w:t>
      </w:r>
      <w:r w:rsidR="00E824D0" w:rsidRPr="007A797D">
        <w:rPr>
          <w:rFonts w:cs="Times"/>
          <w:sz w:val="24"/>
          <w:szCs w:val="24"/>
        </w:rPr>
        <w:t xml:space="preserve"> epochs</w:t>
      </w:r>
      <w:r w:rsidR="00196E3F" w:rsidRPr="007A797D">
        <w:rPr>
          <w:rFonts w:cs="Times"/>
          <w:sz w:val="24"/>
          <w:szCs w:val="24"/>
        </w:rPr>
        <w:t xml:space="preserve"> with a 50% overlap</w:t>
      </w:r>
      <w:r w:rsidR="000132D8" w:rsidRPr="007A797D">
        <w:rPr>
          <w:rFonts w:cs="Times"/>
          <w:sz w:val="24"/>
          <w:szCs w:val="24"/>
        </w:rPr>
        <w:t>.</w:t>
      </w:r>
      <w:r w:rsidR="00B66946" w:rsidRPr="007A797D">
        <w:rPr>
          <w:rFonts w:cs="Times"/>
          <w:sz w:val="24"/>
          <w:szCs w:val="24"/>
        </w:rPr>
        <w:t xml:space="preserve"> Connectivity was calculated for each pair of electrodes in the data.</w:t>
      </w:r>
      <w:r w:rsidR="00E824D0" w:rsidRPr="007A797D">
        <w:rPr>
          <w:rFonts w:cs="Times"/>
          <w:sz w:val="24"/>
          <w:szCs w:val="24"/>
        </w:rPr>
        <w:t xml:space="preserve"> </w:t>
      </w:r>
      <w:r w:rsidR="58B2B774" w:rsidRPr="007A797D">
        <w:rPr>
          <w:rFonts w:cs="Times"/>
          <w:sz w:val="24"/>
          <w:szCs w:val="24"/>
        </w:rPr>
        <w:t>ANCOVAs</w:t>
      </w:r>
      <w:r w:rsidR="25068B9D" w:rsidRPr="007A797D">
        <w:rPr>
          <w:rFonts w:cs="Times"/>
          <w:sz w:val="24"/>
          <w:szCs w:val="24"/>
        </w:rPr>
        <w:t xml:space="preserve"> were run for each connection and a false discovery-rate of 5% was used to reduce type 1 error. </w:t>
      </w:r>
      <w:r w:rsidR="1D3E4F5A" w:rsidRPr="007A797D">
        <w:rPr>
          <w:rFonts w:cs="Times"/>
          <w:sz w:val="24"/>
          <w:szCs w:val="24"/>
        </w:rPr>
        <w:t>Graph analysis</w:t>
      </w:r>
      <w:r w:rsidR="756C6B22" w:rsidRPr="007A797D">
        <w:rPr>
          <w:rFonts w:cs="Times"/>
          <w:sz w:val="24"/>
          <w:szCs w:val="24"/>
        </w:rPr>
        <w:t xml:space="preserve"> </w:t>
      </w:r>
      <w:r w:rsidR="003345B7" w:rsidRPr="007A797D">
        <w:rPr>
          <w:rFonts w:cs="Times"/>
          <w:sz w:val="24"/>
          <w:szCs w:val="24"/>
        </w:rPr>
        <w:t xml:space="preserve">was calculated using the </w:t>
      </w:r>
      <w:proofErr w:type="spellStart"/>
      <w:r w:rsidR="003345B7" w:rsidRPr="007A797D">
        <w:rPr>
          <w:rFonts w:cs="Times"/>
          <w:sz w:val="24"/>
          <w:szCs w:val="24"/>
        </w:rPr>
        <w:t>Braph</w:t>
      </w:r>
      <w:proofErr w:type="spellEnd"/>
      <w:r w:rsidR="003345B7" w:rsidRPr="007A797D">
        <w:rPr>
          <w:rFonts w:cs="Times"/>
          <w:sz w:val="24"/>
          <w:szCs w:val="24"/>
        </w:rPr>
        <w:t xml:space="preserve"> 1.0 Toolbox</w:t>
      </w:r>
      <w:r w:rsidR="00F46181" w:rsidRPr="007A797D">
        <w:rPr>
          <w:rFonts w:cs="Times"/>
          <w:sz w:val="24"/>
          <w:szCs w:val="24"/>
        </w:rPr>
        <w:t xml:space="preserve"> and was </w:t>
      </w:r>
      <w:r w:rsidR="756C6B22" w:rsidRPr="007A797D">
        <w:rPr>
          <w:rFonts w:cs="Times"/>
          <w:sz w:val="24"/>
          <w:szCs w:val="24"/>
        </w:rPr>
        <w:t>used to examine</w:t>
      </w:r>
      <w:r w:rsidR="1A5B51A3" w:rsidRPr="007A797D">
        <w:rPr>
          <w:rFonts w:cs="Times"/>
          <w:sz w:val="24"/>
          <w:szCs w:val="24"/>
        </w:rPr>
        <w:t xml:space="preserve"> </w:t>
      </w:r>
      <w:r w:rsidR="2B1F0C1A" w:rsidRPr="007A797D">
        <w:rPr>
          <w:rFonts w:cs="Times"/>
          <w:sz w:val="24"/>
          <w:szCs w:val="24"/>
        </w:rPr>
        <w:t>small world differences</w:t>
      </w:r>
      <w:r w:rsidR="19BEC4DD" w:rsidRPr="007A797D">
        <w:rPr>
          <w:rFonts w:cs="Times"/>
          <w:sz w:val="24"/>
          <w:szCs w:val="24"/>
        </w:rPr>
        <w:t xml:space="preserve"> and to </w:t>
      </w:r>
      <w:r w:rsidR="19BEC4DD" w:rsidRPr="007A797D">
        <w:rPr>
          <w:rFonts w:cs="Times"/>
          <w:sz w:val="24"/>
          <w:szCs w:val="24"/>
        </w:rPr>
        <w:lastRenderedPageBreak/>
        <w:t>plot path length</w:t>
      </w:r>
      <w:r w:rsidR="00D3657E" w:rsidRPr="007A797D">
        <w:rPr>
          <w:rFonts w:cs="Times"/>
          <w:sz w:val="24"/>
          <w:szCs w:val="24"/>
        </w:rPr>
        <w:t xml:space="preserve"> and </w:t>
      </w:r>
      <w:r w:rsidR="00307EF8" w:rsidRPr="007A797D">
        <w:rPr>
          <w:rFonts w:cs="Times"/>
          <w:sz w:val="24"/>
          <w:szCs w:val="24"/>
        </w:rPr>
        <w:fldChar w:fldCharType="begin"/>
      </w:r>
      <w:r w:rsidR="004C165C" w:rsidRPr="007A797D">
        <w:rPr>
          <w:rFonts w:cs="Times"/>
          <w:sz w:val="24"/>
          <w:szCs w:val="24"/>
        </w:rPr>
        <w:instrText xml:space="preserve"> ADDIN ZOTERO_ITEM CSL_CITATION {"citationID":"1GcBPDlV","properties":{"formattedCitation":"(Mijalkov et al., 2017)","plainCitation":"(Mijalkov et al., 2017)","noteIndex":0},"citationItems":[{"id":1394,"uris":["http://zotero.org/users/5387269/items/FMDH2ISF"],"itemData":{"id":1394,"type":"article-journal","container-title":"PLOS ONE","DOI":"10.1371/journal.pone.0178798","ISSN":"1932-6203","issue":"8","journalAbbreviation":"PLoS ONE","language":"en","page":"e0178798","source":"DOI.org (Crossref)","title":"BRAPH: A graph theory software for the analysis of brain connectivity","title-short":"BRAPH","volume":"12","author":[{"family":"Mijalkov","given":"Mite"},{"family":"Kakaei","given":"Ehsan"},{"family":"Pereira","given":"Joana B."},{"family":"Westman","given":"Eric"},{"family":"Volpe","given":"Giovanni"},{"literal":"for the Alzheimer's Disease Neuroimaging Initiative"}],"editor":[{"family":"Hayasaka","given":"Satoru"}],"issued":{"date-parts":[["2017",8,1]]}}}],"schema":"https://github.com/citation-style-language/schema/raw/master/csl-citation.json"} </w:instrText>
      </w:r>
      <w:r w:rsidR="00307EF8" w:rsidRPr="007A797D">
        <w:rPr>
          <w:rFonts w:cs="Times"/>
          <w:sz w:val="24"/>
          <w:szCs w:val="24"/>
        </w:rPr>
        <w:fldChar w:fldCharType="separate"/>
      </w:r>
      <w:r w:rsidR="004C165C" w:rsidRPr="007A797D">
        <w:rPr>
          <w:rFonts w:cs="Times"/>
          <w:sz w:val="24"/>
        </w:rPr>
        <w:t>(Mijalkov et al., 2017)</w:t>
      </w:r>
      <w:r w:rsidR="00307EF8" w:rsidRPr="007A797D">
        <w:rPr>
          <w:rFonts w:cs="Times"/>
          <w:sz w:val="24"/>
          <w:szCs w:val="24"/>
        </w:rPr>
        <w:fldChar w:fldCharType="end"/>
      </w:r>
      <w:r w:rsidR="1A5B51A3" w:rsidRPr="007A797D">
        <w:rPr>
          <w:rFonts w:cs="Times"/>
          <w:sz w:val="24"/>
          <w:szCs w:val="24"/>
        </w:rPr>
        <w:t xml:space="preserve">. </w:t>
      </w:r>
      <w:r w:rsidR="001183EE" w:rsidRPr="007A797D">
        <w:rPr>
          <w:rFonts w:cs="Times"/>
          <w:sz w:val="24"/>
          <w:szCs w:val="24"/>
        </w:rPr>
        <w:t xml:space="preserve">Small world differences were </w:t>
      </w:r>
      <w:r w:rsidR="28861294" w:rsidRPr="007A797D">
        <w:rPr>
          <w:rFonts w:cs="Times"/>
          <w:sz w:val="24"/>
          <w:szCs w:val="24"/>
        </w:rPr>
        <w:t>averaged</w:t>
      </w:r>
      <w:r w:rsidR="001183EE" w:rsidRPr="007A797D">
        <w:rPr>
          <w:rFonts w:cs="Times"/>
          <w:sz w:val="24"/>
          <w:szCs w:val="24"/>
        </w:rPr>
        <w:t xml:space="preserve"> over the head and analyzed for each frequency band. </w:t>
      </w:r>
      <w:r w:rsidR="00A56138" w:rsidRPr="007A797D">
        <w:rPr>
          <w:rFonts w:cs="Times"/>
          <w:sz w:val="24"/>
          <w:szCs w:val="24"/>
        </w:rPr>
        <w:t xml:space="preserve"> </w:t>
      </w:r>
    </w:p>
    <w:p w14:paraId="236C47EE" w14:textId="36F8BC01" w:rsidR="004F4747" w:rsidRPr="007A797D" w:rsidRDefault="00AD00E4" w:rsidP="003305EF">
      <w:pPr>
        <w:pStyle w:val="Heading3"/>
        <w:rPr>
          <w:rFonts w:cs="Times"/>
        </w:rPr>
      </w:pPr>
      <w:bookmarkStart w:id="21" w:name="_Toc152844894"/>
      <w:r w:rsidRPr="007A797D">
        <w:rPr>
          <w:rFonts w:cs="Times"/>
        </w:rPr>
        <w:t>Entropy</w:t>
      </w:r>
      <w:r w:rsidR="00AC2E0D" w:rsidRPr="007A797D">
        <w:rPr>
          <w:rFonts w:cs="Times"/>
        </w:rPr>
        <w:t xml:space="preserve"> Analysis</w:t>
      </w:r>
      <w:bookmarkEnd w:id="21"/>
    </w:p>
    <w:p w14:paraId="1DAD1EF8" w14:textId="6C39BEB0" w:rsidR="003421A0" w:rsidRPr="007A797D" w:rsidRDefault="6A7B6876" w:rsidP="00014CAB">
      <w:pPr>
        <w:spacing w:line="480" w:lineRule="auto"/>
        <w:ind w:firstLine="720"/>
        <w:rPr>
          <w:rFonts w:cs="Times"/>
          <w:sz w:val="24"/>
          <w:szCs w:val="24"/>
        </w:rPr>
      </w:pPr>
      <w:r w:rsidRPr="007A797D">
        <w:rPr>
          <w:rFonts w:cs="Times"/>
          <w:sz w:val="24"/>
          <w:szCs w:val="24"/>
        </w:rPr>
        <w:t>Permutation entropy w</w:t>
      </w:r>
      <w:r w:rsidR="48A03260" w:rsidRPr="007A797D">
        <w:rPr>
          <w:rFonts w:cs="Times"/>
          <w:sz w:val="24"/>
          <w:szCs w:val="24"/>
        </w:rPr>
        <w:t>as</w:t>
      </w:r>
      <w:r w:rsidRPr="007A797D">
        <w:rPr>
          <w:rFonts w:cs="Times"/>
          <w:sz w:val="24"/>
          <w:szCs w:val="24"/>
        </w:rPr>
        <w:t xml:space="preserve"> calculated for all 32 channels in all 3 studies. </w:t>
      </w:r>
      <w:r w:rsidR="00316408" w:rsidRPr="007A797D">
        <w:rPr>
          <w:rFonts w:cs="Times"/>
          <w:sz w:val="24"/>
          <w:szCs w:val="24"/>
        </w:rPr>
        <w:t xml:space="preserve">Permutation entropy was calculated using </w:t>
      </w:r>
      <w:r w:rsidR="00653077" w:rsidRPr="007A797D">
        <w:rPr>
          <w:rFonts w:cs="Times"/>
          <w:sz w:val="24"/>
          <w:szCs w:val="24"/>
        </w:rPr>
        <w:t>methods from Frohlich</w:t>
      </w:r>
      <w:r w:rsidR="001263FB" w:rsidRPr="007A797D">
        <w:rPr>
          <w:rFonts w:cs="Times"/>
          <w:sz w:val="24"/>
          <w:szCs w:val="24"/>
        </w:rPr>
        <w:t xml:space="preserve"> (2022). </w:t>
      </w:r>
      <w:r w:rsidR="6C908BC8" w:rsidRPr="007A797D">
        <w:rPr>
          <w:rFonts w:cs="Times"/>
          <w:sz w:val="24"/>
          <w:szCs w:val="24"/>
        </w:rPr>
        <w:t>Data w</w:t>
      </w:r>
      <w:r w:rsidR="5A6E1CE0" w:rsidRPr="007A797D">
        <w:rPr>
          <w:rFonts w:cs="Times"/>
          <w:sz w:val="24"/>
          <w:szCs w:val="24"/>
        </w:rPr>
        <w:t>as</w:t>
      </w:r>
      <w:r w:rsidR="6C908BC8" w:rsidRPr="007A797D">
        <w:rPr>
          <w:rFonts w:cs="Times"/>
          <w:sz w:val="24"/>
          <w:szCs w:val="24"/>
        </w:rPr>
        <w:t xml:space="preserve"> first </w:t>
      </w:r>
      <w:proofErr w:type="gramStart"/>
      <w:r w:rsidR="6C908BC8" w:rsidRPr="007A797D">
        <w:rPr>
          <w:rFonts w:cs="Times"/>
          <w:sz w:val="24"/>
          <w:szCs w:val="24"/>
        </w:rPr>
        <w:t>down-sampled</w:t>
      </w:r>
      <w:proofErr w:type="gramEnd"/>
      <w:r w:rsidR="6C908BC8" w:rsidRPr="007A797D">
        <w:rPr>
          <w:rFonts w:cs="Times"/>
          <w:sz w:val="24"/>
          <w:szCs w:val="24"/>
        </w:rPr>
        <w:t xml:space="preserve"> to </w:t>
      </w:r>
      <w:r w:rsidR="00621E29" w:rsidRPr="007A797D">
        <w:rPr>
          <w:rFonts w:cs="Times"/>
          <w:sz w:val="24"/>
          <w:szCs w:val="24"/>
        </w:rPr>
        <w:t>125</w:t>
      </w:r>
      <w:r w:rsidR="6C908BC8" w:rsidRPr="007A797D">
        <w:rPr>
          <w:rFonts w:cs="Times"/>
          <w:sz w:val="24"/>
          <w:szCs w:val="24"/>
        </w:rPr>
        <w:t xml:space="preserve"> Hz. </w:t>
      </w:r>
      <w:r w:rsidR="14341FFE" w:rsidRPr="007A797D">
        <w:rPr>
          <w:rFonts w:cs="Times"/>
          <w:sz w:val="24"/>
          <w:szCs w:val="24"/>
        </w:rPr>
        <w:t>Permutation entropy w</w:t>
      </w:r>
      <w:r w:rsidR="4BFEE166" w:rsidRPr="007A797D">
        <w:rPr>
          <w:rFonts w:cs="Times"/>
          <w:sz w:val="24"/>
          <w:szCs w:val="24"/>
        </w:rPr>
        <w:t>as</w:t>
      </w:r>
      <w:r w:rsidR="14341FFE" w:rsidRPr="007A797D">
        <w:rPr>
          <w:rFonts w:cs="Times"/>
          <w:sz w:val="24"/>
          <w:szCs w:val="24"/>
        </w:rPr>
        <w:t xml:space="preserve"> computed using </w:t>
      </w:r>
      <w:r w:rsidR="2AA6D589" w:rsidRPr="007A797D">
        <w:rPr>
          <w:rFonts w:cs="Times"/>
          <w:sz w:val="24"/>
          <w:szCs w:val="24"/>
        </w:rPr>
        <w:t>5 second windows that overlap 50% with the number of motifs set to 3</w:t>
      </w:r>
      <w:r w:rsidR="0B8B8805" w:rsidRPr="007A797D">
        <w:rPr>
          <w:rFonts w:cs="Times"/>
          <w:sz w:val="24"/>
          <w:szCs w:val="24"/>
        </w:rPr>
        <w:t>. It w</w:t>
      </w:r>
      <w:r w:rsidR="457024BB" w:rsidRPr="007A797D">
        <w:rPr>
          <w:rFonts w:cs="Times"/>
          <w:sz w:val="24"/>
          <w:szCs w:val="24"/>
        </w:rPr>
        <w:t>as</w:t>
      </w:r>
      <w:r w:rsidR="0B8B8805" w:rsidRPr="007A797D">
        <w:rPr>
          <w:rFonts w:cs="Times"/>
          <w:sz w:val="24"/>
          <w:szCs w:val="24"/>
        </w:rPr>
        <w:t xml:space="preserve"> calculated </w:t>
      </w:r>
      <w:r w:rsidR="4C67C21C" w:rsidRPr="007A797D">
        <w:rPr>
          <w:rFonts w:cs="Times"/>
          <w:sz w:val="24"/>
          <w:szCs w:val="24"/>
        </w:rPr>
        <w:t xml:space="preserve">for </w:t>
      </w:r>
      <w:r w:rsidR="3D20B0FA" w:rsidRPr="007A797D">
        <w:rPr>
          <w:rFonts w:cs="Times"/>
          <w:sz w:val="24"/>
          <w:szCs w:val="24"/>
        </w:rPr>
        <w:t>5</w:t>
      </w:r>
      <w:r w:rsidR="4C67C21C" w:rsidRPr="007A797D">
        <w:rPr>
          <w:rFonts w:cs="Times"/>
          <w:sz w:val="24"/>
          <w:szCs w:val="24"/>
        </w:rPr>
        <w:t xml:space="preserve"> motif</w:t>
      </w:r>
      <w:r w:rsidR="78AB5BC8" w:rsidRPr="007A797D">
        <w:rPr>
          <w:rFonts w:cs="Times"/>
          <w:sz w:val="24"/>
          <w:szCs w:val="24"/>
        </w:rPr>
        <w:t xml:space="preserve"> timescales</w:t>
      </w:r>
      <w:r w:rsidR="4C67C21C" w:rsidRPr="007A797D">
        <w:rPr>
          <w:rFonts w:cs="Times"/>
          <w:sz w:val="24"/>
          <w:szCs w:val="24"/>
        </w:rPr>
        <w:t>,</w:t>
      </w:r>
      <w:r w:rsidR="3583661A" w:rsidRPr="007A797D">
        <w:rPr>
          <w:rFonts w:eastAsia="Times New Roman" w:cs="Times"/>
          <w:sz w:val="24"/>
          <w:szCs w:val="24"/>
        </w:rPr>
        <w:t xml:space="preserve"> 8</w:t>
      </w:r>
      <w:r w:rsidR="6BC28986" w:rsidRPr="007A797D">
        <w:rPr>
          <w:rFonts w:eastAsia="Times New Roman" w:cs="Times"/>
          <w:sz w:val="24"/>
          <w:szCs w:val="24"/>
        </w:rPr>
        <w:t xml:space="preserve"> </w:t>
      </w:r>
      <w:proofErr w:type="spellStart"/>
      <w:r w:rsidR="6BC28986" w:rsidRPr="007A797D">
        <w:rPr>
          <w:rFonts w:eastAsia="Times New Roman" w:cs="Times"/>
          <w:sz w:val="24"/>
          <w:szCs w:val="24"/>
        </w:rPr>
        <w:t>ms</w:t>
      </w:r>
      <w:proofErr w:type="spellEnd"/>
      <w:r w:rsidR="6BC28986" w:rsidRPr="007A797D">
        <w:rPr>
          <w:rFonts w:eastAsia="Times New Roman" w:cs="Times"/>
          <w:sz w:val="24"/>
          <w:szCs w:val="24"/>
        </w:rPr>
        <w:t xml:space="preserve"> (</w:t>
      </w:r>
      <w:r w:rsidR="73188DF5" w:rsidRPr="007A797D">
        <w:rPr>
          <w:rFonts w:eastAsia="Times New Roman" w:cs="Times"/>
          <w:sz w:val="24"/>
          <w:szCs w:val="24"/>
        </w:rPr>
        <w:t>16-40 Hz)</w:t>
      </w:r>
      <w:r w:rsidR="3583661A" w:rsidRPr="007A797D">
        <w:rPr>
          <w:rFonts w:eastAsia="Times New Roman" w:cs="Times"/>
          <w:sz w:val="24"/>
          <w:szCs w:val="24"/>
        </w:rPr>
        <w:t>, 16</w:t>
      </w:r>
      <w:r w:rsidR="73188DF5" w:rsidRPr="007A797D">
        <w:rPr>
          <w:rFonts w:eastAsia="Times New Roman" w:cs="Times"/>
          <w:sz w:val="24"/>
          <w:szCs w:val="24"/>
        </w:rPr>
        <w:t xml:space="preserve"> </w:t>
      </w:r>
      <w:proofErr w:type="spellStart"/>
      <w:r w:rsidR="73188DF5" w:rsidRPr="007A797D">
        <w:rPr>
          <w:rFonts w:eastAsia="Times New Roman" w:cs="Times"/>
          <w:sz w:val="24"/>
          <w:szCs w:val="24"/>
        </w:rPr>
        <w:t>ms</w:t>
      </w:r>
      <w:proofErr w:type="spellEnd"/>
      <w:r w:rsidR="73188DF5" w:rsidRPr="007A797D">
        <w:rPr>
          <w:rFonts w:eastAsia="Times New Roman" w:cs="Times"/>
          <w:sz w:val="24"/>
          <w:szCs w:val="24"/>
        </w:rPr>
        <w:t xml:space="preserve"> (8-20 Hz)</w:t>
      </w:r>
      <w:r w:rsidR="3583661A" w:rsidRPr="007A797D">
        <w:rPr>
          <w:rFonts w:eastAsia="Times New Roman" w:cs="Times"/>
          <w:sz w:val="24"/>
          <w:szCs w:val="24"/>
        </w:rPr>
        <w:t>, 32</w:t>
      </w:r>
      <w:r w:rsidR="73188DF5" w:rsidRPr="007A797D">
        <w:rPr>
          <w:rFonts w:eastAsia="Times New Roman" w:cs="Times"/>
          <w:sz w:val="24"/>
          <w:szCs w:val="24"/>
        </w:rPr>
        <w:t xml:space="preserve"> </w:t>
      </w:r>
      <w:proofErr w:type="spellStart"/>
      <w:r w:rsidR="73188DF5" w:rsidRPr="007A797D">
        <w:rPr>
          <w:rFonts w:eastAsia="Times New Roman" w:cs="Times"/>
          <w:sz w:val="24"/>
          <w:szCs w:val="24"/>
        </w:rPr>
        <w:t>ms</w:t>
      </w:r>
      <w:proofErr w:type="spellEnd"/>
      <w:r w:rsidR="73188DF5" w:rsidRPr="007A797D">
        <w:rPr>
          <w:rFonts w:eastAsia="Times New Roman" w:cs="Times"/>
          <w:sz w:val="24"/>
          <w:szCs w:val="24"/>
        </w:rPr>
        <w:t xml:space="preserve"> (</w:t>
      </w:r>
      <w:r w:rsidR="085DC0FF" w:rsidRPr="007A797D">
        <w:rPr>
          <w:rFonts w:eastAsia="Times New Roman" w:cs="Times"/>
          <w:sz w:val="24"/>
          <w:szCs w:val="24"/>
        </w:rPr>
        <w:t>4-10 Hz)</w:t>
      </w:r>
      <w:r w:rsidR="3583661A" w:rsidRPr="007A797D">
        <w:rPr>
          <w:rFonts w:eastAsia="Times New Roman" w:cs="Times"/>
          <w:sz w:val="24"/>
          <w:szCs w:val="24"/>
        </w:rPr>
        <w:t>, 64</w:t>
      </w:r>
      <w:r w:rsidR="085DC0FF" w:rsidRPr="007A797D">
        <w:rPr>
          <w:rFonts w:eastAsia="Times New Roman" w:cs="Times"/>
          <w:sz w:val="24"/>
          <w:szCs w:val="24"/>
        </w:rPr>
        <w:t xml:space="preserve"> (</w:t>
      </w:r>
      <w:r w:rsidR="2AA4DE4C" w:rsidRPr="007A797D">
        <w:rPr>
          <w:rFonts w:eastAsia="Times New Roman" w:cs="Times"/>
          <w:sz w:val="24"/>
          <w:szCs w:val="24"/>
        </w:rPr>
        <w:t>2-5 Hz)</w:t>
      </w:r>
      <w:r w:rsidR="3583661A" w:rsidRPr="007A797D">
        <w:rPr>
          <w:rFonts w:eastAsia="Times New Roman" w:cs="Times"/>
          <w:sz w:val="24"/>
          <w:szCs w:val="24"/>
        </w:rPr>
        <w:t xml:space="preserve">, and 128 </w:t>
      </w:r>
      <w:proofErr w:type="spellStart"/>
      <w:r w:rsidR="3583661A" w:rsidRPr="007A797D">
        <w:rPr>
          <w:rFonts w:eastAsia="Times New Roman" w:cs="Times"/>
          <w:sz w:val="24"/>
          <w:szCs w:val="24"/>
        </w:rPr>
        <w:t>ms</w:t>
      </w:r>
      <w:proofErr w:type="spellEnd"/>
      <w:r w:rsidR="2AA4DE4C" w:rsidRPr="007A797D">
        <w:rPr>
          <w:rFonts w:eastAsia="Times New Roman" w:cs="Times"/>
          <w:sz w:val="24"/>
          <w:szCs w:val="24"/>
        </w:rPr>
        <w:t xml:space="preserve"> (1-2.5 Hz)</w:t>
      </w:r>
      <w:r w:rsidR="3583661A" w:rsidRPr="007A797D">
        <w:rPr>
          <w:rFonts w:eastAsia="Times New Roman" w:cs="Times"/>
          <w:sz w:val="24"/>
          <w:szCs w:val="24"/>
        </w:rPr>
        <w:t xml:space="preserve">. </w:t>
      </w:r>
    </w:p>
    <w:p w14:paraId="0C1F76A3" w14:textId="7E8039D2" w:rsidR="00143EB7" w:rsidRPr="007A797D" w:rsidRDefault="29E1A094" w:rsidP="18552153">
      <w:pPr>
        <w:spacing w:line="480" w:lineRule="auto"/>
        <w:ind w:firstLine="720"/>
        <w:rPr>
          <w:rFonts w:eastAsia="Times New Roman" w:cs="Times"/>
          <w:sz w:val="24"/>
          <w:szCs w:val="24"/>
        </w:rPr>
      </w:pPr>
      <w:r w:rsidRPr="007A797D">
        <w:rPr>
          <w:rFonts w:eastAsia="Times New Roman" w:cs="Times"/>
          <w:sz w:val="24"/>
          <w:szCs w:val="24"/>
        </w:rPr>
        <w:t>Functional entropy w</w:t>
      </w:r>
      <w:r w:rsidR="15C0B063" w:rsidRPr="007A797D">
        <w:rPr>
          <w:rFonts w:eastAsia="Times New Roman" w:cs="Times"/>
          <w:sz w:val="24"/>
          <w:szCs w:val="24"/>
        </w:rPr>
        <w:t>as</w:t>
      </w:r>
      <w:r w:rsidRPr="007A797D">
        <w:rPr>
          <w:rFonts w:eastAsia="Times New Roman" w:cs="Times"/>
          <w:sz w:val="24"/>
          <w:szCs w:val="24"/>
        </w:rPr>
        <w:t xml:space="preserve"> assessed using </w:t>
      </w:r>
      <w:proofErr w:type="spellStart"/>
      <w:r w:rsidRPr="007A797D">
        <w:rPr>
          <w:rFonts w:eastAsia="Times New Roman" w:cs="Times"/>
          <w:sz w:val="24"/>
          <w:szCs w:val="24"/>
        </w:rPr>
        <w:t>wSMI</w:t>
      </w:r>
      <w:proofErr w:type="spellEnd"/>
      <w:r w:rsidRPr="007A797D">
        <w:rPr>
          <w:rFonts w:eastAsia="Times New Roman" w:cs="Times"/>
          <w:sz w:val="24"/>
          <w:szCs w:val="24"/>
        </w:rPr>
        <w:t>.</w:t>
      </w:r>
      <w:r w:rsidR="00BF6650" w:rsidRPr="007A797D">
        <w:rPr>
          <w:rFonts w:eastAsia="Times New Roman" w:cs="Times"/>
          <w:sz w:val="24"/>
          <w:szCs w:val="24"/>
        </w:rPr>
        <w:t xml:space="preserve"> </w:t>
      </w:r>
      <w:proofErr w:type="spellStart"/>
      <w:r w:rsidR="00BF6650" w:rsidRPr="007A797D">
        <w:rPr>
          <w:rFonts w:eastAsia="Times New Roman" w:cs="Times"/>
          <w:sz w:val="24"/>
          <w:szCs w:val="24"/>
        </w:rPr>
        <w:t>w</w:t>
      </w:r>
      <w:r w:rsidR="00A278E5" w:rsidRPr="007A797D">
        <w:rPr>
          <w:rFonts w:eastAsia="Times New Roman" w:cs="Times"/>
          <w:sz w:val="24"/>
          <w:szCs w:val="24"/>
        </w:rPr>
        <w:t>SMI</w:t>
      </w:r>
      <w:proofErr w:type="spellEnd"/>
      <w:r w:rsidR="00A278E5" w:rsidRPr="007A797D">
        <w:rPr>
          <w:rFonts w:eastAsia="Times New Roman" w:cs="Times"/>
          <w:sz w:val="24"/>
          <w:szCs w:val="24"/>
        </w:rPr>
        <w:t xml:space="preserve"> was calculated using methods from Frohlich (2022) adapted from </w:t>
      </w:r>
      <w:r w:rsidR="00922852" w:rsidRPr="007A797D">
        <w:rPr>
          <w:rFonts w:eastAsia="Times New Roman" w:cs="Times"/>
          <w:sz w:val="24"/>
          <w:szCs w:val="24"/>
        </w:rPr>
        <w:t>King (</w:t>
      </w:r>
      <w:r w:rsidR="00471599" w:rsidRPr="007A797D">
        <w:rPr>
          <w:rFonts w:eastAsia="Times New Roman" w:cs="Times"/>
          <w:sz w:val="24"/>
          <w:szCs w:val="24"/>
        </w:rPr>
        <w:t>2013)</w:t>
      </w:r>
      <w:r w:rsidR="00DE3F7E" w:rsidRPr="007A797D">
        <w:rPr>
          <w:rFonts w:eastAsia="Times New Roman" w:cs="Times"/>
          <w:sz w:val="24"/>
          <w:szCs w:val="24"/>
        </w:rPr>
        <w:fldChar w:fldCharType="begin"/>
      </w:r>
      <w:r w:rsidR="004C165C" w:rsidRPr="007A797D">
        <w:rPr>
          <w:rFonts w:eastAsia="Times New Roman" w:cs="Times"/>
          <w:sz w:val="24"/>
          <w:szCs w:val="24"/>
        </w:rPr>
        <w:instrText xml:space="preserve"> ADDIN ZOTERO_ITEM CSL_CITATION {"citationID":"0Y1G2jW7","properties":{"formattedCitation":"(Frohlich et al., 2022; King et al., 2013)","plainCitation":"(Frohlich et al., 2022; King et al., 2013)","noteIndex":0},"citationItems":[{"id":1160,"uris":["http://zotero.org/users/5387269/items/DU4WLJB5"],"itemData":{"id":1160,"type":"article-journal","abstract":"What is the common denominator of consciousness across divergent regimes of cortical dynamics? Does consciousness show itself in decibels or in bits? To address these questions, we introduce a testbed for evaluating electroencephalogram (EEG) biomarkers of consciousness using dissociations between neural oscillations and consciousness caused by rare genetic disorders. Children with Angelman syndrome (AS) exhibit sleep-like neural dynamics during wakefulness. Conversely, children with duplication 15q11.2-13.1 syndrome (Dup15q) exhibit wake-like neural dynamics during non-rapid eye movement (NREM) sleep. To identify highly generalizable biomarkers of consciousness, we trained regularized logistic regression classifiers on EEG data from wakefulness and NREM sleep in children with AS using both entropy measures of neural complexity and spectral (i.e., neural oscillatory) EEG features. For each set of features, we then validated these classifiers using EEG from neurotypical (NT) children and abnormal EEGs from children with Dup15q. Our results show that the classification performance of entropy-based EEG biomarkers of conscious state is not upper-bounded by that of spectral EEG features, which are outperformed by entropy features. Entropy-based biomarkers of consciousness may thus be highly adaptable and should be investigated further in situations where spectral EEG features have shown limited success, such as detecting covert consciousness or anesthesia awareness.","container-title":"Communications Biology","DOI":"10.1038/s42003-022-04331-7","ISSN":"2399-3642","issue":"1","journalAbbreviation":"Commun Biol","language":"en","license":"2022 The Author(s)","note":"number: 1\npublisher: Nature Publishing Group","page":"1-17","source":"www-nature-com.ezproxy.lib.ou.edu","title":"Neural complexity is a common denominator of human consciousness across diverse regimes of cortical dynamics","volume":"5","author":[{"family":"Frohlich","given":"Joel"},{"family":"Chiang","given":"Jeffrey N."},{"family":"Mediano","given":"Pedro A. M."},{"family":"Nespeca","given":"Mark"},{"family":"Saravanapandian","given":"Vidya"},{"family":"Toker","given":"Daniel"},{"family":"Dell’Italia","given":"John"},{"family":"Hipp","given":"Joerg F."},{"family":"Jeste","given":"Shafali S."},{"family":"Chu","given":"Catherine J."},{"family":"Bird","given":"Lynne M."},{"family":"Monti","given":"Martin M."}],"issued":{"date-parts":[["2022",12,15]]}}},{"id":1396,"uris":["http://zotero.org/users/5387269/items/X4THU3F9"],"itemData":{"id":1396,"type":"article-journal","container-title":"Current Biology","DOI":"10.1016/j.cub.2013.07.075","ISSN":"09609822","issue":"19","journalAbbreviation":"Current Biology","language":"en","page":"1914-1919","source":"DOI.org (Crossref)","title":"Information Sharing in the Brain Indexes Consciousness in Noncommunicative Patients","volume":"23","author":[{"family":"King","given":"Jean-Rémi"},{"family":"Sitt","given":"Jacobo D."},{"family":"Faugeras","given":"Frédéric"},{"family":"Rohaut","given":"Benjamin"},{"family":"El Karoui","given":"Imen"},{"family":"Cohen","given":"Laurent"},{"family":"Naccache","given":"Lionel"},{"family":"Dehaene","given":"Stanislas"}],"issued":{"date-parts":[["2013",10]]}}}],"schema":"https://github.com/citation-style-language/schema/raw/master/csl-citation.json"} </w:instrText>
      </w:r>
      <w:r w:rsidR="00DE3F7E" w:rsidRPr="007A797D">
        <w:rPr>
          <w:rFonts w:eastAsia="Times New Roman" w:cs="Times"/>
          <w:sz w:val="24"/>
          <w:szCs w:val="24"/>
        </w:rPr>
        <w:fldChar w:fldCharType="separate"/>
      </w:r>
      <w:r w:rsidR="004C165C" w:rsidRPr="007A797D">
        <w:rPr>
          <w:rFonts w:cs="Times"/>
          <w:sz w:val="24"/>
        </w:rPr>
        <w:t>(Frohlich et al., 2022; King et al., 2013)</w:t>
      </w:r>
      <w:r w:rsidR="00DE3F7E" w:rsidRPr="007A797D">
        <w:rPr>
          <w:rFonts w:eastAsia="Times New Roman" w:cs="Times"/>
          <w:sz w:val="24"/>
          <w:szCs w:val="24"/>
        </w:rPr>
        <w:fldChar w:fldCharType="end"/>
      </w:r>
      <w:r w:rsidR="00471599" w:rsidRPr="007A797D">
        <w:rPr>
          <w:rFonts w:eastAsia="Times New Roman" w:cs="Times"/>
          <w:sz w:val="24"/>
          <w:szCs w:val="24"/>
        </w:rPr>
        <w:t>.</w:t>
      </w:r>
      <w:r w:rsidRPr="007A797D">
        <w:rPr>
          <w:rFonts w:eastAsia="Times New Roman" w:cs="Times"/>
          <w:sz w:val="24"/>
          <w:szCs w:val="24"/>
        </w:rPr>
        <w:t xml:space="preserve"> </w:t>
      </w:r>
      <w:r w:rsidR="006509E8" w:rsidRPr="007A797D">
        <w:rPr>
          <w:rFonts w:eastAsia="Times New Roman" w:cs="Times"/>
          <w:sz w:val="24"/>
          <w:szCs w:val="24"/>
        </w:rPr>
        <w:t xml:space="preserve">All settings used in the permutation entropy calculation were repeated in the </w:t>
      </w:r>
      <w:proofErr w:type="spellStart"/>
      <w:r w:rsidR="006509E8" w:rsidRPr="007A797D">
        <w:rPr>
          <w:rFonts w:eastAsia="Times New Roman" w:cs="Times"/>
          <w:sz w:val="24"/>
          <w:szCs w:val="24"/>
        </w:rPr>
        <w:t>wSMI</w:t>
      </w:r>
      <w:proofErr w:type="spellEnd"/>
      <w:r w:rsidR="006509E8" w:rsidRPr="007A797D">
        <w:rPr>
          <w:rFonts w:eastAsia="Times New Roman" w:cs="Times"/>
          <w:sz w:val="24"/>
          <w:szCs w:val="24"/>
        </w:rPr>
        <w:t xml:space="preserve"> calculation. </w:t>
      </w:r>
      <w:r w:rsidR="726E8DC1" w:rsidRPr="007A797D">
        <w:rPr>
          <w:rFonts w:eastAsia="Times New Roman" w:cs="Times"/>
          <w:sz w:val="24"/>
          <w:szCs w:val="24"/>
        </w:rPr>
        <w:t xml:space="preserve">The relationship between all electrodes </w:t>
      </w:r>
      <w:r w:rsidR="00B57E74" w:rsidRPr="007A797D">
        <w:rPr>
          <w:rFonts w:eastAsia="Times New Roman" w:cs="Times"/>
          <w:sz w:val="24"/>
          <w:szCs w:val="24"/>
        </w:rPr>
        <w:t xml:space="preserve">pairs was </w:t>
      </w:r>
      <w:r w:rsidR="726E8DC1" w:rsidRPr="007A797D">
        <w:rPr>
          <w:rFonts w:eastAsia="Times New Roman" w:cs="Times"/>
          <w:sz w:val="24"/>
          <w:szCs w:val="24"/>
        </w:rPr>
        <w:t xml:space="preserve">assessed. </w:t>
      </w:r>
      <w:r w:rsidR="00B57E74" w:rsidRPr="007A797D">
        <w:rPr>
          <w:rFonts w:eastAsia="Times New Roman" w:cs="Times"/>
          <w:sz w:val="24"/>
          <w:szCs w:val="24"/>
        </w:rPr>
        <w:t>Calculations</w:t>
      </w:r>
      <w:r w:rsidR="2DCD96E2" w:rsidRPr="007A797D">
        <w:rPr>
          <w:rFonts w:eastAsia="Times New Roman" w:cs="Times"/>
          <w:sz w:val="24"/>
          <w:szCs w:val="24"/>
        </w:rPr>
        <w:t xml:space="preserve"> used for permutation entropy w</w:t>
      </w:r>
      <w:r w:rsidR="5CEE5612" w:rsidRPr="007A797D">
        <w:rPr>
          <w:rFonts w:eastAsia="Times New Roman" w:cs="Times"/>
          <w:sz w:val="24"/>
          <w:szCs w:val="24"/>
        </w:rPr>
        <w:t>er</w:t>
      </w:r>
      <w:r w:rsidR="2DCD96E2" w:rsidRPr="007A797D">
        <w:rPr>
          <w:rFonts w:eastAsia="Times New Roman" w:cs="Times"/>
          <w:sz w:val="24"/>
          <w:szCs w:val="24"/>
        </w:rPr>
        <w:t xml:space="preserve">e repeated with the exception that probability between electrode pairs </w:t>
      </w:r>
      <w:r w:rsidR="58B2B774" w:rsidRPr="007A797D">
        <w:rPr>
          <w:rFonts w:eastAsia="Times New Roman" w:cs="Times"/>
          <w:sz w:val="24"/>
          <w:szCs w:val="24"/>
        </w:rPr>
        <w:t>was</w:t>
      </w:r>
      <w:r w:rsidR="2DCD96E2" w:rsidRPr="007A797D">
        <w:rPr>
          <w:rFonts w:eastAsia="Times New Roman" w:cs="Times"/>
          <w:sz w:val="24"/>
          <w:szCs w:val="24"/>
        </w:rPr>
        <w:t xml:space="preserve"> examined rather than </w:t>
      </w:r>
      <w:r w:rsidR="00123DF2" w:rsidRPr="007A797D">
        <w:rPr>
          <w:rFonts w:eastAsia="Times New Roman" w:cs="Times"/>
          <w:sz w:val="24"/>
          <w:szCs w:val="24"/>
        </w:rPr>
        <w:t xml:space="preserve">probability within </w:t>
      </w:r>
      <w:r w:rsidR="2DCD96E2" w:rsidRPr="007A797D">
        <w:rPr>
          <w:rFonts w:eastAsia="Times New Roman" w:cs="Times"/>
          <w:sz w:val="24"/>
          <w:szCs w:val="24"/>
        </w:rPr>
        <w:t xml:space="preserve">individual electrodes. </w:t>
      </w:r>
      <w:proofErr w:type="spellStart"/>
      <w:r w:rsidR="4AB67DFB" w:rsidRPr="007A797D">
        <w:rPr>
          <w:rFonts w:eastAsia="Times New Roman" w:cs="Times"/>
          <w:sz w:val="24"/>
          <w:szCs w:val="24"/>
        </w:rPr>
        <w:t>wSMI</w:t>
      </w:r>
      <w:proofErr w:type="spellEnd"/>
      <w:r w:rsidR="4AB67DFB" w:rsidRPr="007A797D">
        <w:rPr>
          <w:rFonts w:eastAsia="Times New Roman" w:cs="Times"/>
          <w:sz w:val="24"/>
          <w:szCs w:val="24"/>
        </w:rPr>
        <w:t xml:space="preserve"> values w</w:t>
      </w:r>
      <w:r w:rsidR="3003EA39" w:rsidRPr="007A797D">
        <w:rPr>
          <w:rFonts w:eastAsia="Times New Roman" w:cs="Times"/>
          <w:sz w:val="24"/>
          <w:szCs w:val="24"/>
        </w:rPr>
        <w:t>er</w:t>
      </w:r>
      <w:r w:rsidR="4AB67DFB" w:rsidRPr="007A797D">
        <w:rPr>
          <w:rFonts w:eastAsia="Times New Roman" w:cs="Times"/>
          <w:sz w:val="24"/>
          <w:szCs w:val="24"/>
        </w:rPr>
        <w:t xml:space="preserve">e normalized by the </w:t>
      </w:r>
      <w:r w:rsidR="50B69D1E" w:rsidRPr="007A797D">
        <w:rPr>
          <w:rFonts w:eastAsia="Times New Roman" w:cs="Times"/>
          <w:sz w:val="24"/>
          <w:szCs w:val="24"/>
        </w:rPr>
        <w:t>corresponding permutation entropies of each electrode pairing.</w:t>
      </w:r>
      <w:r w:rsidR="6EFEFE59" w:rsidRPr="007A797D">
        <w:rPr>
          <w:rFonts w:cs="Times"/>
          <w:sz w:val="24"/>
          <w:szCs w:val="24"/>
        </w:rPr>
        <w:t xml:space="preserve"> </w:t>
      </w:r>
      <w:r w:rsidR="58B2B774" w:rsidRPr="007A797D">
        <w:rPr>
          <w:rFonts w:cs="Times"/>
          <w:sz w:val="24"/>
          <w:szCs w:val="24"/>
        </w:rPr>
        <w:t>ANCOVAs</w:t>
      </w:r>
      <w:r w:rsidR="6EFEFE59" w:rsidRPr="007A797D">
        <w:rPr>
          <w:rFonts w:cs="Times"/>
          <w:sz w:val="24"/>
          <w:szCs w:val="24"/>
        </w:rPr>
        <w:t xml:space="preserve"> were run for each connection and a false discovery-rate of 5% was used to reduce type 1 error.</w:t>
      </w:r>
      <w:r w:rsidR="50B69D1E" w:rsidRPr="007A797D">
        <w:rPr>
          <w:rFonts w:eastAsia="Times New Roman" w:cs="Times"/>
          <w:sz w:val="24"/>
          <w:szCs w:val="24"/>
        </w:rPr>
        <w:t xml:space="preserve"> </w:t>
      </w:r>
    </w:p>
    <w:p w14:paraId="1B6AF48E" w14:textId="133E0C9B" w:rsidR="00F47D4F" w:rsidRPr="007A797D" w:rsidRDefault="00F47D4F" w:rsidP="003305EF">
      <w:pPr>
        <w:pStyle w:val="Heading3"/>
        <w:rPr>
          <w:rFonts w:cs="Times"/>
        </w:rPr>
      </w:pPr>
      <w:bookmarkStart w:id="22" w:name="_Toc152844895"/>
      <w:r w:rsidRPr="007A797D">
        <w:rPr>
          <w:rFonts w:cs="Times"/>
        </w:rPr>
        <w:t>Between Studies Analysis</w:t>
      </w:r>
      <w:bookmarkEnd w:id="22"/>
      <w:r w:rsidR="00C9459F" w:rsidRPr="007A797D">
        <w:rPr>
          <w:rFonts w:cs="Times"/>
        </w:rPr>
        <w:t xml:space="preserve"> </w:t>
      </w:r>
    </w:p>
    <w:p w14:paraId="5F065AA3" w14:textId="3EF82F9E" w:rsidR="008A3ACD" w:rsidRPr="007A797D" w:rsidRDefault="4C62725A" w:rsidP="006737F8">
      <w:pPr>
        <w:spacing w:line="480" w:lineRule="auto"/>
        <w:ind w:firstLine="720"/>
        <w:rPr>
          <w:rFonts w:cs="Times"/>
          <w:sz w:val="24"/>
          <w:szCs w:val="24"/>
        </w:rPr>
      </w:pPr>
      <w:r w:rsidRPr="007A797D">
        <w:rPr>
          <w:rFonts w:cs="Times"/>
          <w:sz w:val="24"/>
          <w:szCs w:val="24"/>
        </w:rPr>
        <w:t xml:space="preserve">Baseline </w:t>
      </w:r>
      <w:proofErr w:type="spellStart"/>
      <w:r w:rsidRPr="007A797D">
        <w:rPr>
          <w:rFonts w:cs="Times"/>
          <w:sz w:val="24"/>
          <w:szCs w:val="24"/>
        </w:rPr>
        <w:t>dbWPLI</w:t>
      </w:r>
      <w:proofErr w:type="spellEnd"/>
      <w:r w:rsidRPr="007A797D">
        <w:rPr>
          <w:rFonts w:cs="Times"/>
          <w:sz w:val="24"/>
          <w:szCs w:val="24"/>
        </w:rPr>
        <w:t xml:space="preserve"> and </w:t>
      </w:r>
      <w:proofErr w:type="spellStart"/>
      <w:r w:rsidRPr="007A797D">
        <w:rPr>
          <w:rFonts w:cs="Times"/>
          <w:sz w:val="24"/>
          <w:szCs w:val="24"/>
        </w:rPr>
        <w:t>wSMI</w:t>
      </w:r>
      <w:proofErr w:type="spellEnd"/>
      <w:r w:rsidRPr="007A797D">
        <w:rPr>
          <w:rFonts w:cs="Times"/>
          <w:sz w:val="24"/>
          <w:szCs w:val="24"/>
        </w:rPr>
        <w:t xml:space="preserve"> we</w:t>
      </w:r>
      <w:r w:rsidR="03BC9F55" w:rsidRPr="007A797D">
        <w:rPr>
          <w:rFonts w:cs="Times"/>
          <w:sz w:val="24"/>
          <w:szCs w:val="24"/>
        </w:rPr>
        <w:t>re</w:t>
      </w:r>
      <w:r w:rsidRPr="007A797D">
        <w:rPr>
          <w:rFonts w:cs="Times"/>
          <w:sz w:val="24"/>
          <w:szCs w:val="24"/>
        </w:rPr>
        <w:t xml:space="preserve"> compared between studies</w:t>
      </w:r>
      <w:r w:rsidR="0FE22B45" w:rsidRPr="007A797D">
        <w:rPr>
          <w:rFonts w:cs="Times"/>
          <w:sz w:val="24"/>
          <w:szCs w:val="24"/>
        </w:rPr>
        <w:t xml:space="preserve"> </w:t>
      </w:r>
      <w:r w:rsidRPr="007A797D">
        <w:rPr>
          <w:rFonts w:cs="Times"/>
          <w:sz w:val="24"/>
          <w:szCs w:val="24"/>
        </w:rPr>
        <w:t xml:space="preserve">for each connection for each frequency band. </w:t>
      </w:r>
      <w:r w:rsidR="60C3450B" w:rsidRPr="007A797D">
        <w:rPr>
          <w:rFonts w:cs="Times"/>
          <w:sz w:val="24"/>
          <w:szCs w:val="24"/>
        </w:rPr>
        <w:t xml:space="preserve">A false discovery rate (FDR) of </w:t>
      </w:r>
      <w:r w:rsidR="608E20DE" w:rsidRPr="007A797D">
        <w:rPr>
          <w:rFonts w:cs="Times"/>
          <w:sz w:val="24"/>
          <w:szCs w:val="24"/>
        </w:rPr>
        <w:t>5%</w:t>
      </w:r>
      <w:r w:rsidRPr="007A797D">
        <w:rPr>
          <w:rFonts w:cs="Times"/>
          <w:sz w:val="24"/>
          <w:szCs w:val="24"/>
        </w:rPr>
        <w:t xml:space="preserve"> w</w:t>
      </w:r>
      <w:r w:rsidR="0137D225" w:rsidRPr="007A797D">
        <w:rPr>
          <w:rFonts w:cs="Times"/>
          <w:sz w:val="24"/>
          <w:szCs w:val="24"/>
        </w:rPr>
        <w:t>as</w:t>
      </w:r>
      <w:r w:rsidRPr="007A797D">
        <w:rPr>
          <w:rFonts w:cs="Times"/>
          <w:sz w:val="24"/>
          <w:szCs w:val="24"/>
        </w:rPr>
        <w:t xml:space="preserve"> used to reduce type 1 error. </w:t>
      </w:r>
      <w:r w:rsidR="6C7443F4" w:rsidRPr="007A797D">
        <w:rPr>
          <w:rFonts w:cs="Times"/>
          <w:sz w:val="24"/>
          <w:szCs w:val="24"/>
        </w:rPr>
        <w:t>Age and gender cannot be compared between studies as they are different be</w:t>
      </w:r>
      <w:r w:rsidR="197DED38" w:rsidRPr="007A797D">
        <w:rPr>
          <w:rFonts w:cs="Times"/>
          <w:sz w:val="24"/>
          <w:szCs w:val="24"/>
        </w:rPr>
        <w:t>tween studies and are therefore confounded with study differences. However,</w:t>
      </w:r>
      <w:r w:rsidR="3D28AC9E" w:rsidRPr="007A797D">
        <w:rPr>
          <w:rFonts w:cs="Times"/>
          <w:sz w:val="24"/>
          <w:szCs w:val="24"/>
        </w:rPr>
        <w:t xml:space="preserve"> we examine</w:t>
      </w:r>
      <w:r w:rsidR="72A6C292" w:rsidRPr="007A797D">
        <w:rPr>
          <w:rFonts w:cs="Times"/>
          <w:sz w:val="24"/>
          <w:szCs w:val="24"/>
        </w:rPr>
        <w:t>d</w:t>
      </w:r>
      <w:r w:rsidR="3D28AC9E" w:rsidRPr="007A797D">
        <w:rPr>
          <w:rFonts w:cs="Times"/>
          <w:sz w:val="24"/>
          <w:szCs w:val="24"/>
        </w:rPr>
        <w:t xml:space="preserve"> the effects of age</w:t>
      </w:r>
      <w:r w:rsidR="63C746B0" w:rsidRPr="007A797D">
        <w:rPr>
          <w:rFonts w:cs="Times"/>
          <w:sz w:val="24"/>
          <w:szCs w:val="24"/>
        </w:rPr>
        <w:t xml:space="preserve"> on </w:t>
      </w:r>
      <w:r w:rsidR="761CA757" w:rsidRPr="007A797D">
        <w:rPr>
          <w:rFonts w:cs="Times"/>
          <w:sz w:val="24"/>
          <w:szCs w:val="24"/>
        </w:rPr>
        <w:t xml:space="preserve">global </w:t>
      </w:r>
      <w:proofErr w:type="spellStart"/>
      <w:r w:rsidR="63C746B0" w:rsidRPr="007A797D">
        <w:rPr>
          <w:rFonts w:cs="Times"/>
          <w:sz w:val="24"/>
          <w:szCs w:val="24"/>
        </w:rPr>
        <w:t>dbWPLI</w:t>
      </w:r>
      <w:proofErr w:type="spellEnd"/>
      <w:r w:rsidR="4B959DAD" w:rsidRPr="007A797D">
        <w:rPr>
          <w:rFonts w:cs="Times"/>
          <w:sz w:val="24"/>
          <w:szCs w:val="24"/>
        </w:rPr>
        <w:t xml:space="preserve"> </w:t>
      </w:r>
      <w:r w:rsidR="197DED38" w:rsidRPr="007A797D">
        <w:rPr>
          <w:rFonts w:cs="Times"/>
          <w:sz w:val="24"/>
          <w:szCs w:val="24"/>
        </w:rPr>
        <w:t xml:space="preserve">within study 1 </w:t>
      </w:r>
      <w:r w:rsidR="7F760458" w:rsidRPr="007A797D">
        <w:rPr>
          <w:rFonts w:cs="Times"/>
          <w:sz w:val="24"/>
          <w:szCs w:val="24"/>
        </w:rPr>
        <w:t>due to it being the only study with a developmental population</w:t>
      </w:r>
      <w:r w:rsidR="00D8236F" w:rsidRPr="007A797D">
        <w:rPr>
          <w:rFonts w:cs="Times"/>
          <w:sz w:val="24"/>
          <w:szCs w:val="24"/>
        </w:rPr>
        <w:t xml:space="preserve"> (</w:t>
      </w:r>
      <w:r w:rsidR="00503ED6" w:rsidRPr="007A797D">
        <w:rPr>
          <w:rFonts w:cs="Times"/>
          <w:sz w:val="24"/>
          <w:szCs w:val="24"/>
        </w:rPr>
        <w:t xml:space="preserve">Ages 2-7, mean </w:t>
      </w:r>
      <w:r w:rsidR="00A46089" w:rsidRPr="007A797D">
        <w:rPr>
          <w:rFonts w:cs="Times"/>
          <w:sz w:val="24"/>
          <w:szCs w:val="24"/>
        </w:rPr>
        <w:t xml:space="preserve">age </w:t>
      </w:r>
      <w:r w:rsidR="00503ED6" w:rsidRPr="007A797D">
        <w:rPr>
          <w:rFonts w:cs="Times"/>
          <w:sz w:val="24"/>
          <w:szCs w:val="24"/>
        </w:rPr>
        <w:t xml:space="preserve">= </w:t>
      </w:r>
      <w:r w:rsidR="001147D2" w:rsidRPr="007A797D">
        <w:rPr>
          <w:rFonts w:cs="Times"/>
          <w:sz w:val="24"/>
          <w:szCs w:val="24"/>
        </w:rPr>
        <w:t>5.43)</w:t>
      </w:r>
      <w:r w:rsidR="63C746B0" w:rsidRPr="007A797D">
        <w:rPr>
          <w:rFonts w:cs="Times"/>
          <w:sz w:val="24"/>
          <w:szCs w:val="24"/>
        </w:rPr>
        <w:t>.</w:t>
      </w:r>
      <w:r w:rsidR="75790036" w:rsidRPr="007A797D">
        <w:rPr>
          <w:rFonts w:cs="Times"/>
          <w:sz w:val="24"/>
          <w:szCs w:val="24"/>
        </w:rPr>
        <w:t xml:space="preserve"> </w:t>
      </w:r>
      <w:r w:rsidR="197DED38" w:rsidRPr="007A797D">
        <w:rPr>
          <w:rFonts w:cs="Times"/>
          <w:sz w:val="24"/>
          <w:szCs w:val="24"/>
        </w:rPr>
        <w:t>Additionally, s</w:t>
      </w:r>
      <w:r w:rsidR="3B535EDD" w:rsidRPr="007A797D">
        <w:rPr>
          <w:rFonts w:cs="Times"/>
          <w:sz w:val="24"/>
          <w:szCs w:val="24"/>
        </w:rPr>
        <w:t xml:space="preserve">tudy 2 is the only study that contains </w:t>
      </w:r>
      <w:r w:rsidR="58B2B774" w:rsidRPr="007A797D">
        <w:rPr>
          <w:rFonts w:cs="Times"/>
          <w:sz w:val="24"/>
          <w:szCs w:val="24"/>
        </w:rPr>
        <w:t xml:space="preserve">balanced numbers of </w:t>
      </w:r>
      <w:r w:rsidR="54D99702" w:rsidRPr="007A797D">
        <w:rPr>
          <w:rFonts w:cs="Times"/>
          <w:sz w:val="24"/>
          <w:szCs w:val="24"/>
        </w:rPr>
        <w:lastRenderedPageBreak/>
        <w:t xml:space="preserve">males </w:t>
      </w:r>
      <w:r w:rsidR="00DB1792" w:rsidRPr="007A797D">
        <w:rPr>
          <w:rFonts w:cs="Times"/>
          <w:sz w:val="24"/>
          <w:szCs w:val="24"/>
        </w:rPr>
        <w:t xml:space="preserve">(N = 7) </w:t>
      </w:r>
      <w:r w:rsidR="54D99702" w:rsidRPr="007A797D">
        <w:rPr>
          <w:rFonts w:cs="Times"/>
          <w:sz w:val="24"/>
          <w:szCs w:val="24"/>
        </w:rPr>
        <w:t xml:space="preserve">and </w:t>
      </w:r>
      <w:r w:rsidR="3B535EDD" w:rsidRPr="007A797D">
        <w:rPr>
          <w:rFonts w:cs="Times"/>
          <w:sz w:val="24"/>
          <w:szCs w:val="24"/>
        </w:rPr>
        <w:t>females</w:t>
      </w:r>
      <w:r w:rsidR="00DB1792" w:rsidRPr="007A797D">
        <w:rPr>
          <w:rFonts w:cs="Times"/>
          <w:sz w:val="24"/>
          <w:szCs w:val="24"/>
        </w:rPr>
        <w:t xml:space="preserve"> (N = 11)</w:t>
      </w:r>
      <w:r w:rsidR="002D39A9" w:rsidRPr="007A797D">
        <w:rPr>
          <w:rFonts w:cs="Times"/>
          <w:sz w:val="24"/>
          <w:szCs w:val="24"/>
        </w:rPr>
        <w:t xml:space="preserve">. </w:t>
      </w:r>
      <w:r w:rsidR="00D6460D" w:rsidRPr="007A797D">
        <w:rPr>
          <w:rFonts w:cs="Times"/>
          <w:sz w:val="24"/>
          <w:szCs w:val="24"/>
        </w:rPr>
        <w:t>O</w:t>
      </w:r>
      <w:r w:rsidR="6CBD2937" w:rsidRPr="007A797D">
        <w:rPr>
          <w:rFonts w:cs="Times"/>
          <w:sz w:val="24"/>
          <w:szCs w:val="24"/>
        </w:rPr>
        <w:t xml:space="preserve">nly males </w:t>
      </w:r>
      <w:r w:rsidR="58B2B774" w:rsidRPr="007A797D">
        <w:rPr>
          <w:rFonts w:cs="Times"/>
          <w:sz w:val="24"/>
          <w:szCs w:val="24"/>
        </w:rPr>
        <w:t>were</w:t>
      </w:r>
      <w:r w:rsidR="6CBD2937" w:rsidRPr="007A797D">
        <w:rPr>
          <w:rFonts w:cs="Times"/>
          <w:sz w:val="24"/>
          <w:szCs w:val="24"/>
        </w:rPr>
        <w:t xml:space="preserve"> included in the between studies analysi</w:t>
      </w:r>
      <w:r w:rsidR="07A5C6C5" w:rsidRPr="007A797D">
        <w:rPr>
          <w:rFonts w:cs="Times"/>
          <w:sz w:val="24"/>
          <w:szCs w:val="24"/>
        </w:rPr>
        <w:t>s.</w:t>
      </w:r>
      <w:r w:rsidR="6CBD2937" w:rsidRPr="007A797D">
        <w:rPr>
          <w:rFonts w:cs="Times"/>
          <w:sz w:val="24"/>
          <w:szCs w:val="24"/>
        </w:rPr>
        <w:t xml:space="preserve"> </w:t>
      </w:r>
      <w:r w:rsidR="58B2B774" w:rsidRPr="007A797D">
        <w:rPr>
          <w:rFonts w:cs="Times"/>
          <w:sz w:val="24"/>
          <w:szCs w:val="24"/>
        </w:rPr>
        <w:t>We additionally compared</w:t>
      </w:r>
      <w:r w:rsidR="39A34CE7" w:rsidRPr="007A797D">
        <w:rPr>
          <w:rFonts w:cs="Times"/>
          <w:sz w:val="24"/>
          <w:szCs w:val="24"/>
        </w:rPr>
        <w:t xml:space="preserve"> baseline </w:t>
      </w:r>
      <w:r w:rsidR="2184AD61" w:rsidRPr="007A797D">
        <w:rPr>
          <w:rFonts w:cs="Times"/>
          <w:sz w:val="24"/>
          <w:szCs w:val="24"/>
        </w:rPr>
        <w:t xml:space="preserve">global </w:t>
      </w:r>
      <w:proofErr w:type="spellStart"/>
      <w:r w:rsidR="39A34CE7" w:rsidRPr="007A797D">
        <w:rPr>
          <w:rFonts w:cs="Times"/>
          <w:sz w:val="24"/>
          <w:szCs w:val="24"/>
        </w:rPr>
        <w:t>dbWPLI</w:t>
      </w:r>
      <w:proofErr w:type="spellEnd"/>
      <w:r w:rsidR="4B959DAD" w:rsidRPr="007A797D">
        <w:rPr>
          <w:rFonts w:cs="Times"/>
          <w:sz w:val="24"/>
          <w:szCs w:val="24"/>
        </w:rPr>
        <w:t xml:space="preserve"> </w:t>
      </w:r>
      <w:r w:rsidR="39A34CE7" w:rsidRPr="007A797D">
        <w:rPr>
          <w:rFonts w:cs="Times"/>
          <w:sz w:val="24"/>
          <w:szCs w:val="24"/>
        </w:rPr>
        <w:t xml:space="preserve">between gender for study 2. </w:t>
      </w:r>
    </w:p>
    <w:p w14:paraId="71E4BF39" w14:textId="67BD39BC" w:rsidR="00A924D2" w:rsidRPr="007A797D" w:rsidRDefault="6DBCFF80" w:rsidP="00A924D2">
      <w:pPr>
        <w:pStyle w:val="Heading1"/>
        <w:rPr>
          <w:rFonts w:cs="Times"/>
        </w:rPr>
      </w:pPr>
      <w:bookmarkStart w:id="23" w:name="_Toc152844896"/>
      <w:r w:rsidRPr="007A797D">
        <w:rPr>
          <w:rFonts w:cs="Times"/>
        </w:rPr>
        <w:t xml:space="preserve">Chapter </w:t>
      </w:r>
      <w:r w:rsidR="4BCAC100" w:rsidRPr="007A797D">
        <w:rPr>
          <w:rFonts w:cs="Times"/>
        </w:rPr>
        <w:t>4</w:t>
      </w:r>
      <w:r w:rsidRPr="007A797D">
        <w:rPr>
          <w:rFonts w:cs="Times"/>
        </w:rPr>
        <w:t xml:space="preserve">: </w:t>
      </w:r>
      <w:r w:rsidR="4BCAC100" w:rsidRPr="007A797D">
        <w:rPr>
          <w:rFonts w:cs="Times"/>
        </w:rPr>
        <w:t>Results</w:t>
      </w:r>
      <w:bookmarkEnd w:id="23"/>
    </w:p>
    <w:p w14:paraId="5523F5E9" w14:textId="1AE0DE47" w:rsidR="18552153" w:rsidRPr="007A797D" w:rsidRDefault="18552153" w:rsidP="18552153">
      <w:pPr>
        <w:rPr>
          <w:rFonts w:cs="Times"/>
        </w:rPr>
      </w:pPr>
    </w:p>
    <w:p w14:paraId="78DD4FF4" w14:textId="626270E7" w:rsidR="42DCA387" w:rsidRPr="007A797D" w:rsidRDefault="42DCA387" w:rsidP="002A0279">
      <w:pPr>
        <w:pStyle w:val="Heading3"/>
        <w:rPr>
          <w:rFonts w:cs="Times"/>
        </w:rPr>
      </w:pPr>
      <w:bookmarkStart w:id="24" w:name="_Toc152844897"/>
      <w:r w:rsidRPr="007A797D">
        <w:rPr>
          <w:rFonts w:cs="Times"/>
        </w:rPr>
        <w:t>Connectivity</w:t>
      </w:r>
      <w:bookmarkEnd w:id="24"/>
    </w:p>
    <w:p w14:paraId="6667EB74" w14:textId="0E9A9871" w:rsidR="07FB42D6" w:rsidRPr="007A797D" w:rsidRDefault="07FB42D6" w:rsidP="18552153">
      <w:pPr>
        <w:spacing w:line="480" w:lineRule="auto"/>
        <w:ind w:firstLine="720"/>
        <w:rPr>
          <w:rFonts w:cs="Times"/>
          <w:sz w:val="24"/>
          <w:szCs w:val="24"/>
        </w:rPr>
      </w:pPr>
      <w:proofErr w:type="spellStart"/>
      <w:r w:rsidRPr="007A797D">
        <w:rPr>
          <w:rFonts w:cs="Times"/>
          <w:sz w:val="24"/>
          <w:szCs w:val="24"/>
        </w:rPr>
        <w:t>dbWPLI</w:t>
      </w:r>
      <w:proofErr w:type="spellEnd"/>
      <w:r w:rsidRPr="007A797D">
        <w:rPr>
          <w:rFonts w:cs="Times"/>
          <w:sz w:val="24"/>
          <w:szCs w:val="24"/>
        </w:rPr>
        <w:t xml:space="preserve"> change between treatment groups for each frequency band was analyzed using a series of</w:t>
      </w:r>
      <w:r w:rsidR="7CFBE69D" w:rsidRPr="007A797D">
        <w:rPr>
          <w:rFonts w:cs="Times"/>
          <w:sz w:val="24"/>
          <w:szCs w:val="24"/>
        </w:rPr>
        <w:t xml:space="preserve"> repeated measures</w:t>
      </w:r>
      <w:r w:rsidRPr="007A797D">
        <w:rPr>
          <w:rFonts w:cs="Times"/>
          <w:sz w:val="24"/>
          <w:szCs w:val="24"/>
        </w:rPr>
        <w:t xml:space="preserve"> ANCOVAs for each connection and for each frequency band.</w:t>
      </w:r>
      <w:r w:rsidR="107002B6" w:rsidRPr="007A797D">
        <w:rPr>
          <w:rFonts w:cs="Times"/>
          <w:sz w:val="24"/>
          <w:szCs w:val="24"/>
        </w:rPr>
        <w:t xml:space="preserve"> Study 1 contained </w:t>
      </w:r>
      <w:r w:rsidR="1D72BD2B" w:rsidRPr="007A797D">
        <w:rPr>
          <w:rFonts w:cs="Times"/>
          <w:sz w:val="24"/>
          <w:szCs w:val="24"/>
        </w:rPr>
        <w:t>496</w:t>
      </w:r>
      <w:r w:rsidR="107002B6" w:rsidRPr="007A797D">
        <w:rPr>
          <w:rFonts w:cs="Times"/>
          <w:sz w:val="24"/>
          <w:szCs w:val="24"/>
        </w:rPr>
        <w:t xml:space="preserve"> connections, Study 2 contained</w:t>
      </w:r>
      <w:r w:rsidR="37B9B42E" w:rsidRPr="007A797D">
        <w:rPr>
          <w:rFonts w:cs="Times"/>
          <w:sz w:val="24"/>
          <w:szCs w:val="24"/>
        </w:rPr>
        <w:t xml:space="preserve"> 465 connections</w:t>
      </w:r>
      <w:r w:rsidR="107002B6" w:rsidRPr="007A797D">
        <w:rPr>
          <w:rFonts w:cs="Times"/>
          <w:sz w:val="24"/>
          <w:szCs w:val="24"/>
        </w:rPr>
        <w:t xml:space="preserve">, and </w:t>
      </w:r>
      <w:r w:rsidR="58B2B774" w:rsidRPr="007A797D">
        <w:rPr>
          <w:rFonts w:cs="Times"/>
          <w:sz w:val="24"/>
          <w:szCs w:val="24"/>
        </w:rPr>
        <w:t>Study</w:t>
      </w:r>
      <w:r w:rsidR="107002B6" w:rsidRPr="007A797D">
        <w:rPr>
          <w:rFonts w:cs="Times"/>
          <w:sz w:val="24"/>
          <w:szCs w:val="24"/>
        </w:rPr>
        <w:t xml:space="preserve"> 3 contained </w:t>
      </w:r>
      <w:r w:rsidR="7FFF9782" w:rsidRPr="007A797D">
        <w:rPr>
          <w:rFonts w:cs="Times"/>
          <w:sz w:val="24"/>
          <w:szCs w:val="24"/>
        </w:rPr>
        <w:t>465</w:t>
      </w:r>
      <w:r w:rsidR="107002B6" w:rsidRPr="007A797D">
        <w:rPr>
          <w:rFonts w:cs="Times"/>
          <w:sz w:val="24"/>
          <w:szCs w:val="24"/>
        </w:rPr>
        <w:t xml:space="preserve"> connections.</w:t>
      </w:r>
      <w:r w:rsidRPr="007A797D">
        <w:rPr>
          <w:rFonts w:cs="Times"/>
          <w:sz w:val="24"/>
          <w:szCs w:val="24"/>
        </w:rPr>
        <w:t xml:space="preserve"> An FDR of 5% was used to reduce the chance of type 1 error.</w:t>
      </w:r>
      <w:r w:rsidR="05E95A98" w:rsidRPr="007A797D">
        <w:rPr>
          <w:rFonts w:cs="Times"/>
          <w:sz w:val="24"/>
          <w:szCs w:val="24"/>
        </w:rPr>
        <w:t xml:space="preserve"> Significant differences prior to FDR correction for the interaction between time and condition were plotted on topographies to show potential patterns of change (see figure</w:t>
      </w:r>
      <w:r w:rsidR="55D504A1" w:rsidRPr="007A797D">
        <w:rPr>
          <w:rFonts w:cs="Times"/>
          <w:sz w:val="24"/>
          <w:szCs w:val="24"/>
        </w:rPr>
        <w:t xml:space="preserve"> </w:t>
      </w:r>
      <w:r w:rsidR="557A267D" w:rsidRPr="007A797D">
        <w:rPr>
          <w:rFonts w:cs="Times"/>
          <w:sz w:val="24"/>
          <w:szCs w:val="24"/>
        </w:rPr>
        <w:t>1</w:t>
      </w:r>
      <w:r w:rsidR="05E95A98" w:rsidRPr="007A797D">
        <w:rPr>
          <w:rFonts w:cs="Times"/>
          <w:sz w:val="24"/>
          <w:szCs w:val="24"/>
        </w:rPr>
        <w:t>).</w:t>
      </w:r>
      <w:r w:rsidRPr="007A797D">
        <w:rPr>
          <w:rFonts w:cs="Times"/>
          <w:sz w:val="24"/>
          <w:szCs w:val="24"/>
        </w:rPr>
        <w:t xml:space="preserve"> </w:t>
      </w:r>
      <w:r w:rsidR="76829208" w:rsidRPr="007A797D">
        <w:rPr>
          <w:rFonts w:cs="Times"/>
          <w:sz w:val="24"/>
          <w:szCs w:val="24"/>
        </w:rPr>
        <w:t>For studies 1 and 3,</w:t>
      </w:r>
      <w:r w:rsidR="08E7BCA6" w:rsidRPr="007A797D">
        <w:rPr>
          <w:rFonts w:cs="Times"/>
          <w:sz w:val="24"/>
          <w:szCs w:val="24"/>
        </w:rPr>
        <w:t xml:space="preserve"> no </w:t>
      </w:r>
      <w:r w:rsidR="5F0F409E" w:rsidRPr="007A797D">
        <w:rPr>
          <w:rFonts w:cs="Times"/>
          <w:sz w:val="24"/>
          <w:szCs w:val="24"/>
        </w:rPr>
        <w:t xml:space="preserve">connections remained significant </w:t>
      </w:r>
      <w:r w:rsidR="776CBBFB" w:rsidRPr="007A797D">
        <w:rPr>
          <w:rFonts w:cs="Times"/>
          <w:sz w:val="24"/>
          <w:szCs w:val="24"/>
        </w:rPr>
        <w:t>after FDR correction</w:t>
      </w:r>
      <w:r w:rsidR="3682F29B" w:rsidRPr="007A797D">
        <w:rPr>
          <w:rFonts w:cs="Times"/>
          <w:sz w:val="24"/>
          <w:szCs w:val="24"/>
        </w:rPr>
        <w:t xml:space="preserve"> </w:t>
      </w:r>
      <w:r w:rsidR="5F0F409E" w:rsidRPr="007A797D">
        <w:rPr>
          <w:rFonts w:cs="Times"/>
          <w:sz w:val="24"/>
          <w:szCs w:val="24"/>
        </w:rPr>
        <w:t>for</w:t>
      </w:r>
      <w:r w:rsidR="7B07CDC9" w:rsidRPr="007A797D">
        <w:rPr>
          <w:rFonts w:cs="Times"/>
          <w:sz w:val="24"/>
          <w:szCs w:val="24"/>
        </w:rPr>
        <w:t xml:space="preserve"> the </w:t>
      </w:r>
      <w:r w:rsidR="5F0F409E" w:rsidRPr="007A797D">
        <w:rPr>
          <w:rFonts w:cs="Times"/>
          <w:sz w:val="24"/>
          <w:szCs w:val="24"/>
        </w:rPr>
        <w:t xml:space="preserve">main effects of time and condition </w:t>
      </w:r>
      <w:r w:rsidR="5B63B2EA" w:rsidRPr="007A797D">
        <w:rPr>
          <w:rFonts w:cs="Times"/>
          <w:sz w:val="24"/>
          <w:szCs w:val="24"/>
        </w:rPr>
        <w:t>or</w:t>
      </w:r>
      <w:r w:rsidR="5F0F409E" w:rsidRPr="007A797D">
        <w:rPr>
          <w:rFonts w:cs="Times"/>
          <w:sz w:val="24"/>
          <w:szCs w:val="24"/>
        </w:rPr>
        <w:t xml:space="preserve"> the interaction between time and condition.</w:t>
      </w:r>
      <w:r w:rsidR="2D66233F" w:rsidRPr="007A797D">
        <w:rPr>
          <w:rFonts w:cs="Times"/>
          <w:sz w:val="24"/>
          <w:szCs w:val="24"/>
        </w:rPr>
        <w:t xml:space="preserve"> Study 2 showed an increase in beta connectivity that remained in 3 connections after FDR and an increase in delta that remained in </w:t>
      </w:r>
      <w:r w:rsidR="05C07EE0" w:rsidRPr="007A797D">
        <w:rPr>
          <w:rFonts w:cs="Times"/>
          <w:sz w:val="24"/>
          <w:szCs w:val="24"/>
        </w:rPr>
        <w:t>2</w:t>
      </w:r>
      <w:r w:rsidR="2D66233F" w:rsidRPr="007A797D">
        <w:rPr>
          <w:rFonts w:cs="Times"/>
          <w:sz w:val="24"/>
          <w:szCs w:val="24"/>
        </w:rPr>
        <w:t xml:space="preserve"> connectio</w:t>
      </w:r>
      <w:r w:rsidR="0DB9CD19" w:rsidRPr="007A797D">
        <w:rPr>
          <w:rFonts w:cs="Times"/>
          <w:sz w:val="24"/>
          <w:szCs w:val="24"/>
        </w:rPr>
        <w:t>n</w:t>
      </w:r>
      <w:r w:rsidR="3BC599D4" w:rsidRPr="007A797D">
        <w:rPr>
          <w:rFonts w:cs="Times"/>
          <w:sz w:val="24"/>
          <w:szCs w:val="24"/>
        </w:rPr>
        <w:t>s</w:t>
      </w:r>
      <w:r w:rsidR="0DB9CD19" w:rsidRPr="007A797D">
        <w:rPr>
          <w:rFonts w:cs="Times"/>
          <w:sz w:val="24"/>
          <w:szCs w:val="24"/>
        </w:rPr>
        <w:t xml:space="preserve"> after FDR.</w:t>
      </w:r>
      <w:r w:rsidR="5F0F409E" w:rsidRPr="007A797D">
        <w:rPr>
          <w:rFonts w:cs="Times"/>
          <w:sz w:val="24"/>
          <w:szCs w:val="24"/>
        </w:rPr>
        <w:t xml:space="preserve"> </w:t>
      </w:r>
      <w:r w:rsidR="66903F57" w:rsidRPr="007A797D">
        <w:rPr>
          <w:rFonts w:cs="Times"/>
          <w:sz w:val="24"/>
          <w:szCs w:val="24"/>
        </w:rPr>
        <w:t xml:space="preserve">The </w:t>
      </w:r>
      <w:r w:rsidR="5E6D9E80" w:rsidRPr="007A797D">
        <w:rPr>
          <w:rFonts w:cs="Times"/>
          <w:sz w:val="24"/>
          <w:szCs w:val="24"/>
        </w:rPr>
        <w:t xml:space="preserve">significant </w:t>
      </w:r>
      <w:r w:rsidR="66903F57" w:rsidRPr="007A797D">
        <w:rPr>
          <w:rFonts w:cs="Times"/>
          <w:sz w:val="24"/>
          <w:szCs w:val="24"/>
        </w:rPr>
        <w:t xml:space="preserve">beta connections are between </w:t>
      </w:r>
      <w:r w:rsidR="196222EB" w:rsidRPr="007A797D">
        <w:rPr>
          <w:rFonts w:cs="Times"/>
          <w:sz w:val="24"/>
          <w:szCs w:val="24"/>
        </w:rPr>
        <w:t xml:space="preserve">Fp1, a left frontal electrode, </w:t>
      </w:r>
      <w:r w:rsidR="17FAF2DE" w:rsidRPr="007A797D">
        <w:rPr>
          <w:rFonts w:cs="Times"/>
          <w:sz w:val="24"/>
          <w:szCs w:val="24"/>
        </w:rPr>
        <w:t>and</w:t>
      </w:r>
      <w:r w:rsidR="196222EB" w:rsidRPr="007A797D">
        <w:rPr>
          <w:rFonts w:cs="Times"/>
          <w:sz w:val="24"/>
          <w:szCs w:val="24"/>
        </w:rPr>
        <w:t xml:space="preserve"> </w:t>
      </w:r>
      <w:r w:rsidR="14706AF1" w:rsidRPr="007A797D">
        <w:rPr>
          <w:rFonts w:cs="Times"/>
          <w:sz w:val="24"/>
          <w:szCs w:val="24"/>
        </w:rPr>
        <w:t>three electrodes</w:t>
      </w:r>
      <w:r w:rsidR="6D8DF570" w:rsidRPr="007A797D">
        <w:rPr>
          <w:rFonts w:cs="Times"/>
          <w:sz w:val="24"/>
          <w:szCs w:val="24"/>
        </w:rPr>
        <w:t>:</w:t>
      </w:r>
      <w:r w:rsidR="14706AF1" w:rsidRPr="007A797D">
        <w:rPr>
          <w:rFonts w:cs="Times"/>
          <w:sz w:val="24"/>
          <w:szCs w:val="24"/>
        </w:rPr>
        <w:t xml:space="preserve"> </w:t>
      </w:r>
      <w:r w:rsidR="196222EB" w:rsidRPr="007A797D">
        <w:rPr>
          <w:rFonts w:cs="Times"/>
          <w:sz w:val="24"/>
          <w:szCs w:val="24"/>
        </w:rPr>
        <w:t>F7, T7, and O2,</w:t>
      </w:r>
      <w:r w:rsidR="66903F57" w:rsidRPr="007A797D">
        <w:rPr>
          <w:rFonts w:cs="Times"/>
          <w:sz w:val="24"/>
          <w:szCs w:val="24"/>
        </w:rPr>
        <w:t xml:space="preserve"> electrodes in left temporal a</w:t>
      </w:r>
      <w:r w:rsidR="6689369B" w:rsidRPr="007A797D">
        <w:rPr>
          <w:rFonts w:cs="Times"/>
          <w:sz w:val="24"/>
          <w:szCs w:val="24"/>
        </w:rPr>
        <w:t xml:space="preserve">nd </w:t>
      </w:r>
      <w:r w:rsidR="66903F57" w:rsidRPr="007A797D">
        <w:rPr>
          <w:rFonts w:cs="Times"/>
          <w:sz w:val="24"/>
          <w:szCs w:val="24"/>
        </w:rPr>
        <w:t>the right posterior</w:t>
      </w:r>
      <w:r w:rsidR="18EC29E3" w:rsidRPr="007A797D">
        <w:rPr>
          <w:rFonts w:cs="Times"/>
          <w:sz w:val="24"/>
          <w:szCs w:val="24"/>
        </w:rPr>
        <w:t xml:space="preserve"> region</w:t>
      </w:r>
      <w:r w:rsidR="66903F57" w:rsidRPr="007A797D">
        <w:rPr>
          <w:rFonts w:cs="Times"/>
          <w:sz w:val="24"/>
          <w:szCs w:val="24"/>
        </w:rPr>
        <w:t>.</w:t>
      </w:r>
      <w:r w:rsidR="29489176" w:rsidRPr="007A797D">
        <w:rPr>
          <w:rFonts w:cs="Times"/>
          <w:sz w:val="24"/>
          <w:szCs w:val="24"/>
        </w:rPr>
        <w:t xml:space="preserve"> The </w:t>
      </w:r>
      <w:r w:rsidR="588B3A3E" w:rsidRPr="007A797D">
        <w:rPr>
          <w:rFonts w:cs="Times"/>
          <w:sz w:val="24"/>
          <w:szCs w:val="24"/>
        </w:rPr>
        <w:t xml:space="preserve">significant </w:t>
      </w:r>
      <w:r w:rsidR="29489176" w:rsidRPr="007A797D">
        <w:rPr>
          <w:rFonts w:cs="Times"/>
          <w:sz w:val="24"/>
          <w:szCs w:val="24"/>
        </w:rPr>
        <w:t>delta connections are between</w:t>
      </w:r>
      <w:r w:rsidR="6D61381D" w:rsidRPr="007A797D">
        <w:rPr>
          <w:rFonts w:cs="Times"/>
          <w:sz w:val="24"/>
          <w:szCs w:val="24"/>
        </w:rPr>
        <w:t xml:space="preserve"> P</w:t>
      </w:r>
      <w:r w:rsidR="68033610" w:rsidRPr="007A797D">
        <w:rPr>
          <w:rFonts w:cs="Times"/>
          <w:sz w:val="24"/>
          <w:szCs w:val="24"/>
        </w:rPr>
        <w:t>5</w:t>
      </w:r>
      <w:r w:rsidR="6D61381D" w:rsidRPr="007A797D">
        <w:rPr>
          <w:rFonts w:cs="Times"/>
          <w:sz w:val="24"/>
          <w:szCs w:val="24"/>
        </w:rPr>
        <w:t>, a</w:t>
      </w:r>
      <w:r w:rsidR="29489176" w:rsidRPr="007A797D">
        <w:rPr>
          <w:rFonts w:cs="Times"/>
          <w:sz w:val="24"/>
          <w:szCs w:val="24"/>
        </w:rPr>
        <w:t xml:space="preserve"> left posterior </w:t>
      </w:r>
      <w:r w:rsidR="6C2BCA83" w:rsidRPr="007A797D">
        <w:rPr>
          <w:rFonts w:cs="Times"/>
          <w:sz w:val="24"/>
          <w:szCs w:val="24"/>
        </w:rPr>
        <w:t>electrode, and two electrodes: E</w:t>
      </w:r>
      <w:r w:rsidR="03F01A80" w:rsidRPr="007A797D">
        <w:rPr>
          <w:rFonts w:cs="Times"/>
          <w:sz w:val="24"/>
          <w:szCs w:val="24"/>
        </w:rPr>
        <w:t>29</w:t>
      </w:r>
      <w:r w:rsidR="6C2BCA83" w:rsidRPr="007A797D">
        <w:rPr>
          <w:rFonts w:cs="Times"/>
          <w:sz w:val="24"/>
          <w:szCs w:val="24"/>
        </w:rPr>
        <w:t xml:space="preserve"> and E26,</w:t>
      </w:r>
      <w:r w:rsidR="29489176" w:rsidRPr="007A797D">
        <w:rPr>
          <w:rFonts w:cs="Times"/>
          <w:sz w:val="24"/>
          <w:szCs w:val="24"/>
        </w:rPr>
        <w:t xml:space="preserve"> a face electrode and a right </w:t>
      </w:r>
      <w:r w:rsidR="7EA532DF" w:rsidRPr="007A797D">
        <w:rPr>
          <w:rFonts w:cs="Times"/>
          <w:sz w:val="24"/>
          <w:szCs w:val="24"/>
        </w:rPr>
        <w:t xml:space="preserve">occipital electrode. In both </w:t>
      </w:r>
      <w:r w:rsidR="69B56540" w:rsidRPr="007A797D">
        <w:rPr>
          <w:rFonts w:cs="Times"/>
          <w:sz w:val="24"/>
          <w:szCs w:val="24"/>
        </w:rPr>
        <w:t>frequency bands,</w:t>
      </w:r>
      <w:r w:rsidR="7EA532DF" w:rsidRPr="007A797D">
        <w:rPr>
          <w:rFonts w:cs="Times"/>
          <w:sz w:val="24"/>
          <w:szCs w:val="24"/>
        </w:rPr>
        <w:t xml:space="preserve"> plots showing significant differences prior to FDR indicate that this effect is </w:t>
      </w:r>
      <w:r w:rsidR="53179EA6" w:rsidRPr="007A797D">
        <w:rPr>
          <w:rFonts w:cs="Times"/>
          <w:sz w:val="24"/>
          <w:szCs w:val="24"/>
        </w:rPr>
        <w:t xml:space="preserve">likely </w:t>
      </w:r>
      <w:r w:rsidR="2A9A8707" w:rsidRPr="007A797D">
        <w:rPr>
          <w:rFonts w:cs="Times"/>
          <w:sz w:val="24"/>
          <w:szCs w:val="24"/>
        </w:rPr>
        <w:t>global rather than specific to these connections</w:t>
      </w:r>
      <w:r w:rsidR="0E13536F" w:rsidRPr="007A797D">
        <w:rPr>
          <w:rFonts w:cs="Times"/>
          <w:sz w:val="24"/>
          <w:szCs w:val="24"/>
        </w:rPr>
        <w:t xml:space="preserve"> (see figure </w:t>
      </w:r>
      <w:r w:rsidR="0CFECB43" w:rsidRPr="007A797D">
        <w:rPr>
          <w:rFonts w:cs="Times"/>
          <w:sz w:val="24"/>
          <w:szCs w:val="24"/>
        </w:rPr>
        <w:t>1</w:t>
      </w:r>
      <w:r w:rsidR="0E13536F" w:rsidRPr="007A797D">
        <w:rPr>
          <w:rFonts w:cs="Times"/>
          <w:sz w:val="24"/>
          <w:szCs w:val="24"/>
        </w:rPr>
        <w:t>)</w:t>
      </w:r>
      <w:r w:rsidR="2A9A8707" w:rsidRPr="007A797D">
        <w:rPr>
          <w:rFonts w:cs="Times"/>
          <w:sz w:val="24"/>
          <w:szCs w:val="24"/>
        </w:rPr>
        <w:t>.</w:t>
      </w:r>
    </w:p>
    <w:p w14:paraId="3FD01328" w14:textId="77777777" w:rsidR="004C14BD" w:rsidRPr="007A797D" w:rsidRDefault="004C14BD">
      <w:pPr>
        <w:rPr>
          <w:rFonts w:eastAsia="Times" w:cs="Times"/>
          <w:b/>
          <w:bCs/>
        </w:rPr>
      </w:pPr>
      <w:r w:rsidRPr="007A797D">
        <w:rPr>
          <w:rFonts w:eastAsia="Times" w:cs="Times"/>
          <w:b/>
          <w:bCs/>
        </w:rPr>
        <w:br w:type="page"/>
      </w:r>
    </w:p>
    <w:p w14:paraId="1EE35C5C" w14:textId="3CC3D506" w:rsidR="00ED275F" w:rsidRPr="007A797D" w:rsidRDefault="00ED275F" w:rsidP="00ED275F">
      <w:pPr>
        <w:rPr>
          <w:rFonts w:eastAsia="Times" w:cs="Times"/>
          <w:b/>
          <w:bCs/>
        </w:rPr>
      </w:pPr>
      <w:r w:rsidRPr="007A797D">
        <w:rPr>
          <w:rFonts w:eastAsia="Times" w:cs="Times"/>
          <w:b/>
          <w:bCs/>
        </w:rPr>
        <w:lastRenderedPageBreak/>
        <w:t xml:space="preserve">Figure 1 </w:t>
      </w:r>
    </w:p>
    <w:p w14:paraId="135AEC59" w14:textId="77777777" w:rsidR="00ED275F" w:rsidRPr="007A797D" w:rsidRDefault="00ED275F" w:rsidP="00ED275F">
      <w:pPr>
        <w:rPr>
          <w:rFonts w:eastAsia="Times" w:cs="Times"/>
          <w:b/>
          <w:bCs/>
          <w:i/>
          <w:iCs/>
        </w:rPr>
      </w:pPr>
      <w:r w:rsidRPr="007A797D">
        <w:rPr>
          <w:rFonts w:eastAsia="Times" w:cs="Times"/>
          <w:b/>
          <w:bCs/>
          <w:i/>
          <w:iCs/>
        </w:rPr>
        <w:t>Significant Interactions in Connectivity between Drug Condition and Timepoint prior to FDR</w:t>
      </w:r>
    </w:p>
    <w:tbl>
      <w:tblPr>
        <w:tblStyle w:val="TableGrid"/>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ook w:val="06A0" w:firstRow="1" w:lastRow="0" w:firstColumn="1" w:lastColumn="0" w:noHBand="1" w:noVBand="1"/>
      </w:tblPr>
      <w:tblGrid>
        <w:gridCol w:w="1550"/>
        <w:gridCol w:w="1559"/>
        <w:gridCol w:w="1559"/>
        <w:gridCol w:w="1559"/>
        <w:gridCol w:w="1558"/>
        <w:gridCol w:w="1559"/>
      </w:tblGrid>
      <w:tr w:rsidR="00ED275F" w:rsidRPr="007A797D" w14:paraId="441554BC" w14:textId="77777777" w:rsidTr="008065AE">
        <w:trPr>
          <w:trHeight w:val="300"/>
        </w:trPr>
        <w:tc>
          <w:tcPr>
            <w:tcW w:w="1560" w:type="dxa"/>
            <w:tcMar>
              <w:left w:w="105" w:type="dxa"/>
              <w:right w:w="105" w:type="dxa"/>
            </w:tcMar>
          </w:tcPr>
          <w:p w14:paraId="2229CB48" w14:textId="77777777" w:rsidR="00ED275F" w:rsidRPr="007A797D" w:rsidRDefault="00ED275F" w:rsidP="008065AE">
            <w:pPr>
              <w:spacing w:line="259" w:lineRule="auto"/>
              <w:rPr>
                <w:rFonts w:eastAsia="Times" w:cs="Times"/>
              </w:rPr>
            </w:pPr>
          </w:p>
        </w:tc>
        <w:tc>
          <w:tcPr>
            <w:tcW w:w="1560" w:type="dxa"/>
            <w:tcMar>
              <w:left w:w="105" w:type="dxa"/>
              <w:right w:w="105" w:type="dxa"/>
            </w:tcMar>
          </w:tcPr>
          <w:p w14:paraId="38683E6E" w14:textId="77777777" w:rsidR="00ED275F" w:rsidRPr="007A797D" w:rsidRDefault="00ED275F" w:rsidP="002E0AFA">
            <w:pPr>
              <w:spacing w:line="259" w:lineRule="auto"/>
              <w:jc w:val="center"/>
              <w:rPr>
                <w:rFonts w:eastAsia="Times" w:cs="Times"/>
              </w:rPr>
            </w:pPr>
            <w:r w:rsidRPr="007A797D">
              <w:rPr>
                <w:rFonts w:eastAsia="Times" w:cs="Times"/>
              </w:rPr>
              <w:t>Delta</w:t>
            </w:r>
          </w:p>
        </w:tc>
        <w:tc>
          <w:tcPr>
            <w:tcW w:w="1560" w:type="dxa"/>
            <w:tcMar>
              <w:left w:w="105" w:type="dxa"/>
              <w:right w:w="105" w:type="dxa"/>
            </w:tcMar>
          </w:tcPr>
          <w:p w14:paraId="122FE16C" w14:textId="77777777" w:rsidR="00ED275F" w:rsidRPr="007A797D" w:rsidRDefault="00ED275F" w:rsidP="002E0AFA">
            <w:pPr>
              <w:spacing w:line="259" w:lineRule="auto"/>
              <w:jc w:val="center"/>
              <w:rPr>
                <w:rFonts w:eastAsia="Times" w:cs="Times"/>
              </w:rPr>
            </w:pPr>
            <w:r w:rsidRPr="007A797D">
              <w:rPr>
                <w:rFonts w:eastAsia="Times" w:cs="Times"/>
              </w:rPr>
              <w:t>Theta</w:t>
            </w:r>
          </w:p>
        </w:tc>
        <w:tc>
          <w:tcPr>
            <w:tcW w:w="1560" w:type="dxa"/>
            <w:tcMar>
              <w:left w:w="105" w:type="dxa"/>
              <w:right w:w="105" w:type="dxa"/>
            </w:tcMar>
          </w:tcPr>
          <w:p w14:paraId="51E7AF72" w14:textId="77777777" w:rsidR="00ED275F" w:rsidRPr="007A797D" w:rsidRDefault="00ED275F" w:rsidP="002E0AFA">
            <w:pPr>
              <w:spacing w:line="259" w:lineRule="auto"/>
              <w:jc w:val="center"/>
              <w:rPr>
                <w:rFonts w:eastAsia="Times" w:cs="Times"/>
              </w:rPr>
            </w:pPr>
            <w:r w:rsidRPr="007A797D">
              <w:rPr>
                <w:rFonts w:eastAsia="Times" w:cs="Times"/>
              </w:rPr>
              <w:t>Alpha</w:t>
            </w:r>
          </w:p>
        </w:tc>
        <w:tc>
          <w:tcPr>
            <w:tcW w:w="1560" w:type="dxa"/>
            <w:tcMar>
              <w:left w:w="105" w:type="dxa"/>
              <w:right w:w="105" w:type="dxa"/>
            </w:tcMar>
          </w:tcPr>
          <w:p w14:paraId="40427FA2" w14:textId="77777777" w:rsidR="00ED275F" w:rsidRPr="007A797D" w:rsidRDefault="00ED275F" w:rsidP="002E0AFA">
            <w:pPr>
              <w:spacing w:line="259" w:lineRule="auto"/>
              <w:jc w:val="center"/>
              <w:rPr>
                <w:rFonts w:eastAsia="Times" w:cs="Times"/>
              </w:rPr>
            </w:pPr>
            <w:r w:rsidRPr="007A797D">
              <w:rPr>
                <w:rFonts w:eastAsia="Times" w:cs="Times"/>
              </w:rPr>
              <w:t>Beta</w:t>
            </w:r>
          </w:p>
        </w:tc>
        <w:tc>
          <w:tcPr>
            <w:tcW w:w="1560" w:type="dxa"/>
            <w:tcMar>
              <w:left w:w="105" w:type="dxa"/>
              <w:right w:w="105" w:type="dxa"/>
            </w:tcMar>
          </w:tcPr>
          <w:p w14:paraId="52272DD0" w14:textId="77777777" w:rsidR="00ED275F" w:rsidRPr="007A797D" w:rsidRDefault="00ED275F" w:rsidP="002E0AFA">
            <w:pPr>
              <w:spacing w:line="259" w:lineRule="auto"/>
              <w:jc w:val="center"/>
              <w:rPr>
                <w:rFonts w:eastAsia="Times" w:cs="Times"/>
              </w:rPr>
            </w:pPr>
            <w:r w:rsidRPr="007A797D">
              <w:rPr>
                <w:rFonts w:eastAsia="Times" w:cs="Times"/>
              </w:rPr>
              <w:t>Gamma</w:t>
            </w:r>
          </w:p>
        </w:tc>
      </w:tr>
      <w:tr w:rsidR="00ED275F" w:rsidRPr="007A797D" w14:paraId="66A12147" w14:textId="77777777" w:rsidTr="008065AE">
        <w:trPr>
          <w:trHeight w:val="1365"/>
        </w:trPr>
        <w:tc>
          <w:tcPr>
            <w:tcW w:w="1560" w:type="dxa"/>
            <w:tcMar>
              <w:left w:w="105" w:type="dxa"/>
              <w:right w:w="105" w:type="dxa"/>
            </w:tcMar>
          </w:tcPr>
          <w:p w14:paraId="016097C7" w14:textId="77777777" w:rsidR="00ED275F" w:rsidRPr="007A797D" w:rsidRDefault="00ED275F" w:rsidP="008065AE">
            <w:pPr>
              <w:spacing w:line="259" w:lineRule="auto"/>
              <w:rPr>
                <w:rFonts w:eastAsia="Times" w:cs="Times"/>
              </w:rPr>
            </w:pPr>
            <w:r w:rsidRPr="007A797D">
              <w:rPr>
                <w:rFonts w:eastAsia="Times" w:cs="Times"/>
              </w:rPr>
              <w:t>Study 1</w:t>
            </w:r>
          </w:p>
        </w:tc>
        <w:tc>
          <w:tcPr>
            <w:tcW w:w="1560" w:type="dxa"/>
            <w:tcMar>
              <w:left w:w="105" w:type="dxa"/>
              <w:right w:w="105" w:type="dxa"/>
            </w:tcMar>
            <w:vAlign w:val="center"/>
          </w:tcPr>
          <w:p w14:paraId="71AB5AD9" w14:textId="77777777" w:rsidR="00ED275F" w:rsidRPr="007A797D" w:rsidRDefault="00ED275F" w:rsidP="008065AE">
            <w:pPr>
              <w:spacing w:line="259" w:lineRule="auto"/>
              <w:jc w:val="center"/>
              <w:rPr>
                <w:rFonts w:eastAsia="Times" w:cs="Times"/>
              </w:rPr>
            </w:pPr>
            <w:r w:rsidRPr="007A797D">
              <w:rPr>
                <w:rFonts w:cs="Times"/>
                <w:noProof/>
              </w:rPr>
              <w:drawing>
                <wp:inline distT="0" distB="0" distL="0" distR="0" wp14:anchorId="785D523D" wp14:editId="69047792">
                  <wp:extent cx="779098" cy="670353"/>
                  <wp:effectExtent l="0" t="0" r="0" b="0"/>
                  <wp:docPr id="1800554537" name="Picture 1800554537" descr="A drawing of a face with points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554537" name="Picture 1800554537" descr="A drawing of a face with points and lines&#10;&#10;Description automatically generated"/>
                          <pic:cNvPicPr/>
                        </pic:nvPicPr>
                        <pic:blipFill>
                          <a:blip r:embed="rId15" cstate="print">
                            <a:extLst>
                              <a:ext uri="{28A0092B-C50C-407E-A947-70E740481C1C}">
                                <a14:useLocalDpi xmlns:a14="http://schemas.microsoft.com/office/drawing/2010/main" val="0"/>
                              </a:ext>
                            </a:extLst>
                          </a:blip>
                          <a:srcRect l="14285" t="5291" r="11688" b="8818"/>
                          <a:stretch>
                            <a:fillRect/>
                          </a:stretch>
                        </pic:blipFill>
                        <pic:spPr>
                          <a:xfrm>
                            <a:off x="0" y="0"/>
                            <a:ext cx="779098" cy="670353"/>
                          </a:xfrm>
                          <a:prstGeom prst="rect">
                            <a:avLst/>
                          </a:prstGeom>
                        </pic:spPr>
                      </pic:pic>
                    </a:graphicData>
                  </a:graphic>
                </wp:inline>
              </w:drawing>
            </w:r>
          </w:p>
        </w:tc>
        <w:tc>
          <w:tcPr>
            <w:tcW w:w="1560" w:type="dxa"/>
            <w:tcMar>
              <w:left w:w="105" w:type="dxa"/>
              <w:right w:w="105" w:type="dxa"/>
            </w:tcMar>
            <w:vAlign w:val="center"/>
          </w:tcPr>
          <w:p w14:paraId="55C92175" w14:textId="77777777" w:rsidR="00ED275F" w:rsidRPr="007A797D" w:rsidRDefault="00ED275F" w:rsidP="008065AE">
            <w:pPr>
              <w:spacing w:line="259" w:lineRule="auto"/>
              <w:jc w:val="center"/>
              <w:rPr>
                <w:rFonts w:eastAsia="Times" w:cs="Times"/>
              </w:rPr>
            </w:pPr>
            <w:r w:rsidRPr="007A797D">
              <w:rPr>
                <w:rFonts w:cs="Times"/>
                <w:noProof/>
              </w:rPr>
              <w:drawing>
                <wp:inline distT="0" distB="0" distL="0" distR="0" wp14:anchorId="50C31227" wp14:editId="467A9DCC">
                  <wp:extent cx="782677" cy="681290"/>
                  <wp:effectExtent l="0" t="0" r="0" b="0"/>
                  <wp:docPr id="1947544189" name="Picture 1947544189" descr="A drawing of a circle with lines drawn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544189" name="Picture 1947544189" descr="A drawing of a circle with lines drawn on it&#10;&#10;Description automatically generated"/>
                          <pic:cNvPicPr/>
                        </pic:nvPicPr>
                        <pic:blipFill>
                          <a:blip r:embed="rId16" cstate="print">
                            <a:extLst>
                              <a:ext uri="{28A0092B-C50C-407E-A947-70E740481C1C}">
                                <a14:useLocalDpi xmlns:a14="http://schemas.microsoft.com/office/drawing/2010/main" val="0"/>
                              </a:ext>
                            </a:extLst>
                          </a:blip>
                          <a:srcRect l="15584" t="4409" r="9740" b="7936"/>
                          <a:stretch>
                            <a:fillRect/>
                          </a:stretch>
                        </pic:blipFill>
                        <pic:spPr>
                          <a:xfrm>
                            <a:off x="0" y="0"/>
                            <a:ext cx="782677" cy="681290"/>
                          </a:xfrm>
                          <a:prstGeom prst="rect">
                            <a:avLst/>
                          </a:prstGeom>
                        </pic:spPr>
                      </pic:pic>
                    </a:graphicData>
                  </a:graphic>
                </wp:inline>
              </w:drawing>
            </w:r>
          </w:p>
        </w:tc>
        <w:tc>
          <w:tcPr>
            <w:tcW w:w="1560" w:type="dxa"/>
            <w:tcMar>
              <w:left w:w="105" w:type="dxa"/>
              <w:right w:w="105" w:type="dxa"/>
            </w:tcMar>
            <w:vAlign w:val="center"/>
          </w:tcPr>
          <w:p w14:paraId="201556CE" w14:textId="77777777" w:rsidR="00ED275F" w:rsidRPr="007A797D" w:rsidRDefault="00ED275F" w:rsidP="008065AE">
            <w:pPr>
              <w:spacing w:line="259" w:lineRule="auto"/>
              <w:jc w:val="center"/>
              <w:rPr>
                <w:rFonts w:eastAsia="Times" w:cs="Times"/>
              </w:rPr>
            </w:pPr>
            <w:r w:rsidRPr="007A797D">
              <w:rPr>
                <w:rFonts w:cs="Times"/>
                <w:noProof/>
              </w:rPr>
              <w:drawing>
                <wp:inline distT="0" distB="0" distL="0" distR="0" wp14:anchorId="161263BC" wp14:editId="432390E6">
                  <wp:extent cx="823510" cy="647021"/>
                  <wp:effectExtent l="0" t="0" r="0" b="0"/>
                  <wp:docPr id="1771680508" name="Picture 1771680508" descr="A drawing of a person's h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680508" name="Picture 1771680508" descr="A drawing of a person's head&#10;&#10;Description automatically generated"/>
                          <pic:cNvPicPr/>
                        </pic:nvPicPr>
                        <pic:blipFill>
                          <a:blip r:embed="rId17" cstate="print">
                            <a:extLst>
                              <a:ext uri="{28A0092B-C50C-407E-A947-70E740481C1C}">
                                <a14:useLocalDpi xmlns:a14="http://schemas.microsoft.com/office/drawing/2010/main" val="0"/>
                              </a:ext>
                            </a:extLst>
                          </a:blip>
                          <a:srcRect l="13636" t="5291" r="7792" b="11463"/>
                          <a:stretch>
                            <a:fillRect/>
                          </a:stretch>
                        </pic:blipFill>
                        <pic:spPr>
                          <a:xfrm>
                            <a:off x="0" y="0"/>
                            <a:ext cx="823510" cy="647021"/>
                          </a:xfrm>
                          <a:prstGeom prst="rect">
                            <a:avLst/>
                          </a:prstGeom>
                        </pic:spPr>
                      </pic:pic>
                    </a:graphicData>
                  </a:graphic>
                </wp:inline>
              </w:drawing>
            </w:r>
          </w:p>
        </w:tc>
        <w:tc>
          <w:tcPr>
            <w:tcW w:w="1560" w:type="dxa"/>
            <w:tcMar>
              <w:left w:w="105" w:type="dxa"/>
              <w:right w:w="105" w:type="dxa"/>
            </w:tcMar>
            <w:vAlign w:val="center"/>
          </w:tcPr>
          <w:p w14:paraId="6DAFD362" w14:textId="77777777" w:rsidR="00ED275F" w:rsidRPr="007A797D" w:rsidRDefault="00ED275F" w:rsidP="008065AE">
            <w:pPr>
              <w:spacing w:line="259" w:lineRule="auto"/>
              <w:jc w:val="center"/>
              <w:rPr>
                <w:rFonts w:eastAsia="Times" w:cs="Times"/>
              </w:rPr>
            </w:pPr>
            <w:r w:rsidRPr="007A797D">
              <w:rPr>
                <w:rFonts w:cs="Times"/>
                <w:noProof/>
              </w:rPr>
              <w:drawing>
                <wp:inline distT="0" distB="0" distL="0" distR="0" wp14:anchorId="4DE3A444" wp14:editId="1BF28D4D">
                  <wp:extent cx="755458" cy="640166"/>
                  <wp:effectExtent l="0" t="0" r="0" b="0"/>
                  <wp:docPr id="371844307" name="Picture 371844307" descr="A drawing of a ball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844307" name="Picture 371844307" descr="A drawing of a ball with lines and dots&#10;&#10;Description automatically generated"/>
                          <pic:cNvPicPr/>
                        </pic:nvPicPr>
                        <pic:blipFill>
                          <a:blip r:embed="rId18" cstate="print">
                            <a:extLst>
                              <a:ext uri="{28A0092B-C50C-407E-A947-70E740481C1C}">
                                <a14:useLocalDpi xmlns:a14="http://schemas.microsoft.com/office/drawing/2010/main" val="0"/>
                              </a:ext>
                            </a:extLst>
                          </a:blip>
                          <a:srcRect l="17532" t="5291" r="10389" b="12345"/>
                          <a:stretch>
                            <a:fillRect/>
                          </a:stretch>
                        </pic:blipFill>
                        <pic:spPr>
                          <a:xfrm>
                            <a:off x="0" y="0"/>
                            <a:ext cx="755458" cy="640166"/>
                          </a:xfrm>
                          <a:prstGeom prst="rect">
                            <a:avLst/>
                          </a:prstGeom>
                        </pic:spPr>
                      </pic:pic>
                    </a:graphicData>
                  </a:graphic>
                </wp:inline>
              </w:drawing>
            </w:r>
          </w:p>
        </w:tc>
        <w:tc>
          <w:tcPr>
            <w:tcW w:w="1560" w:type="dxa"/>
            <w:tcMar>
              <w:left w:w="105" w:type="dxa"/>
              <w:right w:w="105" w:type="dxa"/>
            </w:tcMar>
            <w:vAlign w:val="center"/>
          </w:tcPr>
          <w:p w14:paraId="0D4D396F" w14:textId="77777777" w:rsidR="00ED275F" w:rsidRPr="007A797D" w:rsidRDefault="00ED275F" w:rsidP="008065AE">
            <w:pPr>
              <w:spacing w:line="259" w:lineRule="auto"/>
              <w:jc w:val="center"/>
              <w:rPr>
                <w:rFonts w:eastAsia="Times" w:cs="Times"/>
              </w:rPr>
            </w:pPr>
            <w:r w:rsidRPr="007A797D">
              <w:rPr>
                <w:rFonts w:cs="Times"/>
                <w:noProof/>
              </w:rPr>
              <w:drawing>
                <wp:inline distT="0" distB="0" distL="0" distR="0" wp14:anchorId="72DD1FE1" wp14:editId="46468F41">
                  <wp:extent cx="735041" cy="626463"/>
                  <wp:effectExtent l="0" t="0" r="0" b="0"/>
                  <wp:docPr id="1723927715" name="Picture 1723927715" descr="A blue line drawn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927715" name="Picture 1723927715" descr="A blue line drawn on a white background&#10;&#10;Description automatically generated"/>
                          <pic:cNvPicPr/>
                        </pic:nvPicPr>
                        <pic:blipFill>
                          <a:blip r:embed="rId19" cstate="print">
                            <a:extLst>
                              <a:ext uri="{28A0092B-C50C-407E-A947-70E740481C1C}">
                                <a14:useLocalDpi xmlns:a14="http://schemas.microsoft.com/office/drawing/2010/main" val="0"/>
                              </a:ext>
                            </a:extLst>
                          </a:blip>
                          <a:srcRect l="18181" t="7936" r="11688" b="11463"/>
                          <a:stretch>
                            <a:fillRect/>
                          </a:stretch>
                        </pic:blipFill>
                        <pic:spPr>
                          <a:xfrm>
                            <a:off x="0" y="0"/>
                            <a:ext cx="735041" cy="626463"/>
                          </a:xfrm>
                          <a:prstGeom prst="rect">
                            <a:avLst/>
                          </a:prstGeom>
                        </pic:spPr>
                      </pic:pic>
                    </a:graphicData>
                  </a:graphic>
                </wp:inline>
              </w:drawing>
            </w:r>
          </w:p>
        </w:tc>
      </w:tr>
      <w:tr w:rsidR="00ED275F" w:rsidRPr="007A797D" w14:paraId="295FB7E5" w14:textId="77777777" w:rsidTr="008065AE">
        <w:trPr>
          <w:trHeight w:val="1365"/>
        </w:trPr>
        <w:tc>
          <w:tcPr>
            <w:tcW w:w="1560" w:type="dxa"/>
            <w:tcMar>
              <w:left w:w="105" w:type="dxa"/>
              <w:right w:w="105" w:type="dxa"/>
            </w:tcMar>
          </w:tcPr>
          <w:p w14:paraId="4E868559" w14:textId="77777777" w:rsidR="00ED275F" w:rsidRPr="007A797D" w:rsidRDefault="00ED275F" w:rsidP="008065AE">
            <w:pPr>
              <w:spacing w:line="259" w:lineRule="auto"/>
              <w:rPr>
                <w:rFonts w:eastAsia="Times" w:cs="Times"/>
              </w:rPr>
            </w:pPr>
            <w:r w:rsidRPr="007A797D">
              <w:rPr>
                <w:rFonts w:eastAsia="Times" w:cs="Times"/>
              </w:rPr>
              <w:t>Study 2</w:t>
            </w:r>
          </w:p>
        </w:tc>
        <w:tc>
          <w:tcPr>
            <w:tcW w:w="1560" w:type="dxa"/>
            <w:tcMar>
              <w:left w:w="105" w:type="dxa"/>
              <w:right w:w="105" w:type="dxa"/>
            </w:tcMar>
            <w:vAlign w:val="center"/>
          </w:tcPr>
          <w:p w14:paraId="19B67808" w14:textId="77777777" w:rsidR="00ED275F" w:rsidRPr="007A797D" w:rsidRDefault="00ED275F" w:rsidP="008065AE">
            <w:pPr>
              <w:spacing w:line="259" w:lineRule="auto"/>
              <w:jc w:val="center"/>
              <w:rPr>
                <w:rFonts w:eastAsia="Times" w:cs="Times"/>
              </w:rPr>
            </w:pPr>
            <w:r w:rsidRPr="007A797D">
              <w:rPr>
                <w:rFonts w:cs="Times"/>
                <w:noProof/>
              </w:rPr>
              <w:drawing>
                <wp:inline distT="0" distB="0" distL="0" distR="0" wp14:anchorId="7994AF93" wp14:editId="311679AC">
                  <wp:extent cx="801813" cy="728217"/>
                  <wp:effectExtent l="0" t="0" r="0" b="0"/>
                  <wp:docPr id="1931001567" name="Picture 1931001567" descr="A red and black wire mes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001567" name="Picture 1931001567" descr="A red and black wire mesh&#10;&#10;Description automatically generated with medium confidence"/>
                          <pic:cNvPicPr/>
                        </pic:nvPicPr>
                        <pic:blipFill>
                          <a:blip r:embed="rId20" cstate="print">
                            <a:extLst>
                              <a:ext uri="{28A0092B-C50C-407E-A947-70E740481C1C}">
                                <a14:useLocalDpi xmlns:a14="http://schemas.microsoft.com/office/drawing/2010/main" val="0"/>
                              </a:ext>
                            </a:extLst>
                          </a:blip>
                          <a:srcRect l="16320" t="5532" r="14676" b="9958"/>
                          <a:stretch>
                            <a:fillRect/>
                          </a:stretch>
                        </pic:blipFill>
                        <pic:spPr>
                          <a:xfrm>
                            <a:off x="0" y="0"/>
                            <a:ext cx="801813" cy="728217"/>
                          </a:xfrm>
                          <a:prstGeom prst="rect">
                            <a:avLst/>
                          </a:prstGeom>
                        </pic:spPr>
                      </pic:pic>
                    </a:graphicData>
                  </a:graphic>
                </wp:inline>
              </w:drawing>
            </w:r>
          </w:p>
        </w:tc>
        <w:tc>
          <w:tcPr>
            <w:tcW w:w="1560" w:type="dxa"/>
            <w:tcMar>
              <w:left w:w="105" w:type="dxa"/>
              <w:right w:w="105" w:type="dxa"/>
            </w:tcMar>
            <w:vAlign w:val="center"/>
          </w:tcPr>
          <w:p w14:paraId="08279670" w14:textId="77777777" w:rsidR="00ED275F" w:rsidRPr="007A797D" w:rsidRDefault="00ED275F" w:rsidP="008065AE">
            <w:pPr>
              <w:spacing w:line="259" w:lineRule="auto"/>
              <w:jc w:val="center"/>
              <w:rPr>
                <w:rFonts w:eastAsia="Times" w:cs="Times"/>
              </w:rPr>
            </w:pPr>
            <w:r w:rsidRPr="007A797D">
              <w:rPr>
                <w:rFonts w:cs="Times"/>
                <w:noProof/>
              </w:rPr>
              <w:drawing>
                <wp:inline distT="0" distB="0" distL="0" distR="0" wp14:anchorId="7556A3F2" wp14:editId="3859BC9A">
                  <wp:extent cx="814558" cy="703316"/>
                  <wp:effectExtent l="0" t="0" r="0" b="0"/>
                  <wp:docPr id="1757034346" name="Picture 1757034346" descr="A drawing of a circle with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034346" name="Picture 1757034346" descr="A drawing of a circle with red lines&#10;&#10;Description automatically generated"/>
                          <pic:cNvPicPr/>
                        </pic:nvPicPr>
                        <pic:blipFill>
                          <a:blip r:embed="rId21" cstate="print">
                            <a:extLst>
                              <a:ext uri="{28A0092B-C50C-407E-A947-70E740481C1C}">
                                <a14:useLocalDpi xmlns:a14="http://schemas.microsoft.com/office/drawing/2010/main" val="0"/>
                              </a:ext>
                            </a:extLst>
                          </a:blip>
                          <a:srcRect l="16382" t="8756" r="14652" b="10945"/>
                          <a:stretch>
                            <a:fillRect/>
                          </a:stretch>
                        </pic:blipFill>
                        <pic:spPr>
                          <a:xfrm>
                            <a:off x="0" y="0"/>
                            <a:ext cx="814558" cy="703316"/>
                          </a:xfrm>
                          <a:prstGeom prst="rect">
                            <a:avLst/>
                          </a:prstGeom>
                        </pic:spPr>
                      </pic:pic>
                    </a:graphicData>
                  </a:graphic>
                </wp:inline>
              </w:drawing>
            </w:r>
          </w:p>
        </w:tc>
        <w:tc>
          <w:tcPr>
            <w:tcW w:w="1560" w:type="dxa"/>
            <w:tcMar>
              <w:left w:w="105" w:type="dxa"/>
              <w:right w:w="105" w:type="dxa"/>
            </w:tcMar>
            <w:vAlign w:val="center"/>
          </w:tcPr>
          <w:p w14:paraId="71C2FDC2" w14:textId="77777777" w:rsidR="00ED275F" w:rsidRPr="007A797D" w:rsidRDefault="00ED275F" w:rsidP="008065AE">
            <w:pPr>
              <w:spacing w:line="259" w:lineRule="auto"/>
              <w:jc w:val="center"/>
              <w:rPr>
                <w:rFonts w:eastAsia="Times" w:cs="Times"/>
              </w:rPr>
            </w:pPr>
            <w:r w:rsidRPr="007A797D">
              <w:rPr>
                <w:rFonts w:cs="Times"/>
                <w:noProof/>
              </w:rPr>
              <w:drawing>
                <wp:inline distT="0" distB="0" distL="0" distR="0" wp14:anchorId="017D1370" wp14:editId="72C9EFAA">
                  <wp:extent cx="794140" cy="706613"/>
                  <wp:effectExtent l="0" t="0" r="0" b="0"/>
                  <wp:docPr id="2015889275" name="Picture 2015889275" descr="A drawing of a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889275" name="Picture 2015889275" descr="A drawing of a clock&#10;&#10;Description automatically generated"/>
                          <pic:cNvPicPr/>
                        </pic:nvPicPr>
                        <pic:blipFill>
                          <a:blip r:embed="rId22" cstate="print">
                            <a:extLst>
                              <a:ext uri="{28A0092B-C50C-407E-A947-70E740481C1C}">
                                <a14:useLocalDpi xmlns:a14="http://schemas.microsoft.com/office/drawing/2010/main" val="0"/>
                              </a:ext>
                            </a:extLst>
                          </a:blip>
                          <a:srcRect l="18433" t="6987" r="14400" b="12422"/>
                          <a:stretch>
                            <a:fillRect/>
                          </a:stretch>
                        </pic:blipFill>
                        <pic:spPr>
                          <a:xfrm>
                            <a:off x="0" y="0"/>
                            <a:ext cx="794140" cy="706613"/>
                          </a:xfrm>
                          <a:prstGeom prst="rect">
                            <a:avLst/>
                          </a:prstGeom>
                        </pic:spPr>
                      </pic:pic>
                    </a:graphicData>
                  </a:graphic>
                </wp:inline>
              </w:drawing>
            </w:r>
          </w:p>
        </w:tc>
        <w:tc>
          <w:tcPr>
            <w:tcW w:w="1560" w:type="dxa"/>
            <w:tcMar>
              <w:left w:w="105" w:type="dxa"/>
              <w:right w:w="105" w:type="dxa"/>
            </w:tcMar>
            <w:vAlign w:val="center"/>
          </w:tcPr>
          <w:p w14:paraId="608DE8B8" w14:textId="77777777" w:rsidR="00ED275F" w:rsidRPr="007A797D" w:rsidRDefault="00ED275F" w:rsidP="008065AE">
            <w:pPr>
              <w:spacing w:line="259" w:lineRule="auto"/>
              <w:jc w:val="center"/>
              <w:rPr>
                <w:rFonts w:eastAsia="Times" w:cs="Times"/>
              </w:rPr>
            </w:pPr>
            <w:r w:rsidRPr="007A797D">
              <w:rPr>
                <w:rFonts w:cs="Times"/>
                <w:noProof/>
              </w:rPr>
              <w:drawing>
                <wp:inline distT="0" distB="0" distL="0" distR="0" wp14:anchorId="0543AA3C" wp14:editId="2502AD95">
                  <wp:extent cx="734333" cy="726407"/>
                  <wp:effectExtent l="0" t="0" r="0" b="0"/>
                  <wp:docPr id="36943104" name="Picture 36943104" descr="A red and blue wire mes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43104" name="Picture 36943104" descr="A red and blue wire mesh&#10;&#10;Description automatically generated with medium confidence"/>
                          <pic:cNvPicPr/>
                        </pic:nvPicPr>
                        <pic:blipFill>
                          <a:blip r:embed="rId23" cstate="print">
                            <a:extLst>
                              <a:ext uri="{28A0092B-C50C-407E-A947-70E740481C1C}">
                                <a14:useLocalDpi xmlns:a14="http://schemas.microsoft.com/office/drawing/2010/main" val="0"/>
                              </a:ext>
                            </a:extLst>
                          </a:blip>
                          <a:srcRect l="20325" t="4709" r="17421" b="11773"/>
                          <a:stretch>
                            <a:fillRect/>
                          </a:stretch>
                        </pic:blipFill>
                        <pic:spPr>
                          <a:xfrm>
                            <a:off x="0" y="0"/>
                            <a:ext cx="734333" cy="726407"/>
                          </a:xfrm>
                          <a:prstGeom prst="rect">
                            <a:avLst/>
                          </a:prstGeom>
                        </pic:spPr>
                      </pic:pic>
                    </a:graphicData>
                  </a:graphic>
                </wp:inline>
              </w:drawing>
            </w:r>
          </w:p>
        </w:tc>
        <w:tc>
          <w:tcPr>
            <w:tcW w:w="1560" w:type="dxa"/>
            <w:tcMar>
              <w:left w:w="105" w:type="dxa"/>
              <w:right w:w="105" w:type="dxa"/>
            </w:tcMar>
            <w:vAlign w:val="center"/>
          </w:tcPr>
          <w:p w14:paraId="3F25D4C1" w14:textId="77777777" w:rsidR="00ED275F" w:rsidRPr="007A797D" w:rsidRDefault="00ED275F" w:rsidP="008065AE">
            <w:pPr>
              <w:spacing w:line="259" w:lineRule="auto"/>
              <w:jc w:val="center"/>
              <w:rPr>
                <w:rFonts w:eastAsia="Times" w:cs="Times"/>
              </w:rPr>
            </w:pPr>
            <w:r w:rsidRPr="007A797D">
              <w:rPr>
                <w:rFonts w:cs="Times"/>
                <w:noProof/>
              </w:rPr>
              <w:drawing>
                <wp:inline distT="0" distB="0" distL="0" distR="0" wp14:anchorId="183446D8" wp14:editId="55F8797E">
                  <wp:extent cx="819143" cy="692419"/>
                  <wp:effectExtent l="0" t="0" r="0" b="0"/>
                  <wp:docPr id="338759606" name="Picture 338759606" descr="A drawing of a circle with red lines and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759606" name="Picture 338759606" descr="A drawing of a circle with red lines and blue lines&#10;&#10;Description automatically generated"/>
                          <pic:cNvPicPr/>
                        </pic:nvPicPr>
                        <pic:blipFill>
                          <a:blip r:embed="rId24" cstate="print">
                            <a:extLst>
                              <a:ext uri="{28A0092B-C50C-407E-A947-70E740481C1C}">
                                <a14:useLocalDpi xmlns:a14="http://schemas.microsoft.com/office/drawing/2010/main" val="0"/>
                              </a:ext>
                            </a:extLst>
                          </a:blip>
                          <a:srcRect l="17021" t="9074" r="13779" b="12047"/>
                          <a:stretch>
                            <a:fillRect/>
                          </a:stretch>
                        </pic:blipFill>
                        <pic:spPr>
                          <a:xfrm>
                            <a:off x="0" y="0"/>
                            <a:ext cx="819143" cy="692419"/>
                          </a:xfrm>
                          <a:prstGeom prst="rect">
                            <a:avLst/>
                          </a:prstGeom>
                        </pic:spPr>
                      </pic:pic>
                    </a:graphicData>
                  </a:graphic>
                </wp:inline>
              </w:drawing>
            </w:r>
          </w:p>
        </w:tc>
      </w:tr>
      <w:tr w:rsidR="00ED275F" w:rsidRPr="007A797D" w14:paraId="325C3FF4" w14:textId="77777777" w:rsidTr="008065AE">
        <w:trPr>
          <w:trHeight w:val="1365"/>
        </w:trPr>
        <w:tc>
          <w:tcPr>
            <w:tcW w:w="1560" w:type="dxa"/>
            <w:tcMar>
              <w:left w:w="105" w:type="dxa"/>
              <w:right w:w="105" w:type="dxa"/>
            </w:tcMar>
          </w:tcPr>
          <w:p w14:paraId="581EA67B" w14:textId="77777777" w:rsidR="00ED275F" w:rsidRPr="007A797D" w:rsidRDefault="00ED275F" w:rsidP="008065AE">
            <w:pPr>
              <w:spacing w:line="259" w:lineRule="auto"/>
              <w:rPr>
                <w:rFonts w:eastAsia="Times" w:cs="Times"/>
              </w:rPr>
            </w:pPr>
            <w:r w:rsidRPr="007A797D">
              <w:rPr>
                <w:rFonts w:eastAsia="Times" w:cs="Times"/>
              </w:rPr>
              <w:t>Study 3</w:t>
            </w:r>
          </w:p>
        </w:tc>
        <w:tc>
          <w:tcPr>
            <w:tcW w:w="1560" w:type="dxa"/>
            <w:tcMar>
              <w:left w:w="105" w:type="dxa"/>
              <w:right w:w="105" w:type="dxa"/>
            </w:tcMar>
            <w:vAlign w:val="center"/>
          </w:tcPr>
          <w:p w14:paraId="2AE591CE" w14:textId="77777777" w:rsidR="00ED275F" w:rsidRPr="007A797D" w:rsidRDefault="00ED275F" w:rsidP="008065AE">
            <w:pPr>
              <w:spacing w:line="259" w:lineRule="auto"/>
              <w:jc w:val="center"/>
              <w:rPr>
                <w:rFonts w:eastAsia="Times" w:cs="Times"/>
              </w:rPr>
            </w:pPr>
            <w:r w:rsidRPr="007A797D">
              <w:rPr>
                <w:rFonts w:cs="Times"/>
                <w:noProof/>
              </w:rPr>
              <w:drawing>
                <wp:inline distT="0" distB="0" distL="0" distR="0" wp14:anchorId="7F9B23E4" wp14:editId="78822C90">
                  <wp:extent cx="692320" cy="628650"/>
                  <wp:effectExtent l="0" t="0" r="0" b="0"/>
                  <wp:docPr id="991915700" name="Picture 991915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rcRect l="10131" r="8201"/>
                          <a:stretch>
                            <a:fillRect/>
                          </a:stretch>
                        </pic:blipFill>
                        <pic:spPr>
                          <a:xfrm>
                            <a:off x="0" y="0"/>
                            <a:ext cx="692320" cy="628650"/>
                          </a:xfrm>
                          <a:prstGeom prst="rect">
                            <a:avLst/>
                          </a:prstGeom>
                        </pic:spPr>
                      </pic:pic>
                    </a:graphicData>
                  </a:graphic>
                </wp:inline>
              </w:drawing>
            </w:r>
          </w:p>
        </w:tc>
        <w:tc>
          <w:tcPr>
            <w:tcW w:w="1560" w:type="dxa"/>
            <w:tcMar>
              <w:left w:w="105" w:type="dxa"/>
              <w:right w:w="105" w:type="dxa"/>
            </w:tcMar>
            <w:vAlign w:val="center"/>
          </w:tcPr>
          <w:p w14:paraId="44174C80" w14:textId="77777777" w:rsidR="00ED275F" w:rsidRPr="007A797D" w:rsidRDefault="00ED275F" w:rsidP="008065AE">
            <w:pPr>
              <w:spacing w:line="259" w:lineRule="auto"/>
              <w:jc w:val="center"/>
              <w:rPr>
                <w:rFonts w:eastAsia="Times" w:cs="Times"/>
              </w:rPr>
            </w:pPr>
            <w:r w:rsidRPr="007A797D">
              <w:rPr>
                <w:rFonts w:cs="Times"/>
                <w:noProof/>
              </w:rPr>
              <w:drawing>
                <wp:inline distT="0" distB="0" distL="0" distR="0" wp14:anchorId="5112EBD8" wp14:editId="171E17C2">
                  <wp:extent cx="718472" cy="628650"/>
                  <wp:effectExtent l="0" t="0" r="0" b="0"/>
                  <wp:docPr id="134985599" name="Picture 134985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rcRect l="9630" r="5617"/>
                          <a:stretch>
                            <a:fillRect/>
                          </a:stretch>
                        </pic:blipFill>
                        <pic:spPr>
                          <a:xfrm>
                            <a:off x="0" y="0"/>
                            <a:ext cx="718472" cy="628650"/>
                          </a:xfrm>
                          <a:prstGeom prst="rect">
                            <a:avLst/>
                          </a:prstGeom>
                        </pic:spPr>
                      </pic:pic>
                    </a:graphicData>
                  </a:graphic>
                </wp:inline>
              </w:drawing>
            </w:r>
          </w:p>
        </w:tc>
        <w:tc>
          <w:tcPr>
            <w:tcW w:w="1560" w:type="dxa"/>
            <w:tcMar>
              <w:left w:w="105" w:type="dxa"/>
              <w:right w:w="105" w:type="dxa"/>
            </w:tcMar>
            <w:vAlign w:val="center"/>
          </w:tcPr>
          <w:p w14:paraId="4CDE9AF9" w14:textId="77777777" w:rsidR="00ED275F" w:rsidRPr="007A797D" w:rsidRDefault="00ED275F" w:rsidP="008065AE">
            <w:pPr>
              <w:spacing w:line="259" w:lineRule="auto"/>
              <w:jc w:val="center"/>
              <w:rPr>
                <w:rFonts w:eastAsia="Times" w:cs="Times"/>
              </w:rPr>
            </w:pPr>
            <w:r w:rsidRPr="007A797D">
              <w:rPr>
                <w:rFonts w:cs="Times"/>
                <w:noProof/>
              </w:rPr>
              <w:drawing>
                <wp:inline distT="0" distB="0" distL="0" distR="0" wp14:anchorId="25ED3AD6" wp14:editId="2ADDB965">
                  <wp:extent cx="711665" cy="628650"/>
                  <wp:effectExtent l="0" t="0" r="0" b="0"/>
                  <wp:docPr id="1262633616" name="Picture 1262633616" descr="A drawing of a circle with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633616" name="Picture 1262633616" descr="A drawing of a circle with red lines&#10;&#10;Description automatically generated"/>
                          <pic:cNvPicPr/>
                        </pic:nvPicPr>
                        <pic:blipFill>
                          <a:blip r:embed="rId27" cstate="print">
                            <a:extLst>
                              <a:ext uri="{28A0092B-C50C-407E-A947-70E740481C1C}">
                                <a14:useLocalDpi xmlns:a14="http://schemas.microsoft.com/office/drawing/2010/main" val="0"/>
                              </a:ext>
                            </a:extLst>
                          </a:blip>
                          <a:srcRect l="12038" r="4012"/>
                          <a:stretch>
                            <a:fillRect/>
                          </a:stretch>
                        </pic:blipFill>
                        <pic:spPr>
                          <a:xfrm>
                            <a:off x="0" y="0"/>
                            <a:ext cx="711665" cy="628650"/>
                          </a:xfrm>
                          <a:prstGeom prst="rect">
                            <a:avLst/>
                          </a:prstGeom>
                        </pic:spPr>
                      </pic:pic>
                    </a:graphicData>
                  </a:graphic>
                </wp:inline>
              </w:drawing>
            </w:r>
          </w:p>
        </w:tc>
        <w:tc>
          <w:tcPr>
            <w:tcW w:w="1560" w:type="dxa"/>
            <w:tcMar>
              <w:left w:w="105" w:type="dxa"/>
              <w:right w:w="105" w:type="dxa"/>
            </w:tcMar>
            <w:vAlign w:val="center"/>
          </w:tcPr>
          <w:p w14:paraId="12EC1F72" w14:textId="77777777" w:rsidR="00ED275F" w:rsidRPr="007A797D" w:rsidRDefault="00ED275F" w:rsidP="008065AE">
            <w:pPr>
              <w:spacing w:line="259" w:lineRule="auto"/>
              <w:jc w:val="center"/>
              <w:rPr>
                <w:rFonts w:eastAsia="Times" w:cs="Times"/>
              </w:rPr>
            </w:pPr>
            <w:r w:rsidRPr="007A797D">
              <w:rPr>
                <w:rFonts w:cs="Times"/>
                <w:noProof/>
              </w:rPr>
              <w:drawing>
                <wp:inline distT="0" distB="0" distL="0" distR="0" wp14:anchorId="55D59586" wp14:editId="362C20F0">
                  <wp:extent cx="725271" cy="628650"/>
                  <wp:effectExtent l="0" t="0" r="0" b="0"/>
                  <wp:docPr id="1765702408" name="Picture 1765702408" descr="A circular object with lines drawn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02408" name="Picture 1765702408" descr="A circular object with lines drawn on it&#10;&#10;Description automatically generated"/>
                          <pic:cNvPicPr/>
                        </pic:nvPicPr>
                        <pic:blipFill>
                          <a:blip r:embed="rId28" cstate="print">
                            <a:extLst>
                              <a:ext uri="{28A0092B-C50C-407E-A947-70E740481C1C}">
                                <a14:useLocalDpi xmlns:a14="http://schemas.microsoft.com/office/drawing/2010/main" val="0"/>
                              </a:ext>
                            </a:extLst>
                          </a:blip>
                          <a:srcRect l="10433" r="4012"/>
                          <a:stretch>
                            <a:fillRect/>
                          </a:stretch>
                        </pic:blipFill>
                        <pic:spPr>
                          <a:xfrm>
                            <a:off x="0" y="0"/>
                            <a:ext cx="725271" cy="628650"/>
                          </a:xfrm>
                          <a:prstGeom prst="rect">
                            <a:avLst/>
                          </a:prstGeom>
                        </pic:spPr>
                      </pic:pic>
                    </a:graphicData>
                  </a:graphic>
                </wp:inline>
              </w:drawing>
            </w:r>
          </w:p>
        </w:tc>
        <w:tc>
          <w:tcPr>
            <w:tcW w:w="1560" w:type="dxa"/>
            <w:tcMar>
              <w:left w:w="105" w:type="dxa"/>
              <w:right w:w="105" w:type="dxa"/>
            </w:tcMar>
            <w:vAlign w:val="center"/>
          </w:tcPr>
          <w:p w14:paraId="077F1BDA" w14:textId="77777777" w:rsidR="00ED275F" w:rsidRPr="007A797D" w:rsidRDefault="00ED275F" w:rsidP="008065AE">
            <w:pPr>
              <w:spacing w:line="259" w:lineRule="auto"/>
              <w:jc w:val="center"/>
              <w:rPr>
                <w:rFonts w:eastAsia="Times" w:cs="Times"/>
              </w:rPr>
            </w:pPr>
            <w:r w:rsidRPr="007A797D">
              <w:rPr>
                <w:rFonts w:cs="Times"/>
                <w:noProof/>
              </w:rPr>
              <w:drawing>
                <wp:inline distT="0" distB="0" distL="0" distR="0" wp14:anchorId="1B6B4CF8" wp14:editId="5C9C1BA5">
                  <wp:extent cx="698059" cy="594634"/>
                  <wp:effectExtent l="0" t="0" r="0" b="0"/>
                  <wp:docPr id="589167365" name="Picture 589167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rcRect l="12038" r="5617" b="5411"/>
                          <a:stretch>
                            <a:fillRect/>
                          </a:stretch>
                        </pic:blipFill>
                        <pic:spPr>
                          <a:xfrm>
                            <a:off x="0" y="0"/>
                            <a:ext cx="698059" cy="594634"/>
                          </a:xfrm>
                          <a:prstGeom prst="rect">
                            <a:avLst/>
                          </a:prstGeom>
                        </pic:spPr>
                      </pic:pic>
                    </a:graphicData>
                  </a:graphic>
                </wp:inline>
              </w:drawing>
            </w:r>
          </w:p>
        </w:tc>
      </w:tr>
    </w:tbl>
    <w:p w14:paraId="180E519A" w14:textId="77777777" w:rsidR="00ED275F" w:rsidRPr="007A797D" w:rsidRDefault="00ED275F" w:rsidP="00ED275F">
      <w:pPr>
        <w:rPr>
          <w:rFonts w:eastAsia="Times" w:cs="Times"/>
          <w:color w:val="000000" w:themeColor="text1"/>
        </w:rPr>
      </w:pPr>
      <w:r w:rsidRPr="007A797D">
        <w:rPr>
          <w:rFonts w:eastAsia="Times" w:cs="Times"/>
          <w:color w:val="000000" w:themeColor="text1"/>
        </w:rPr>
        <w:t xml:space="preserve">Red lines indicate an increase in connectivity for treatment groups/periods relative to placebo. Blue lines indicate a decrease in connectivity for treatment groups/periods relative to placebo. All connections were insignificant after an FDR correction of 5%. </w:t>
      </w:r>
    </w:p>
    <w:p w14:paraId="3262A492" w14:textId="77777777" w:rsidR="004265CC" w:rsidRPr="007A797D" w:rsidRDefault="004265CC" w:rsidP="18552153">
      <w:pPr>
        <w:spacing w:line="480" w:lineRule="auto"/>
        <w:ind w:firstLine="720"/>
        <w:rPr>
          <w:rFonts w:cs="Times"/>
          <w:sz w:val="24"/>
          <w:szCs w:val="24"/>
        </w:rPr>
      </w:pPr>
    </w:p>
    <w:p w14:paraId="5D5C4863" w14:textId="290A883A" w:rsidR="07FB42D6" w:rsidRPr="007A797D" w:rsidRDefault="57A6790A" w:rsidP="18552153">
      <w:pPr>
        <w:spacing w:line="480" w:lineRule="auto"/>
        <w:ind w:firstLine="720"/>
        <w:rPr>
          <w:rFonts w:cs="Times"/>
          <w:sz w:val="24"/>
          <w:szCs w:val="24"/>
        </w:rPr>
      </w:pPr>
      <w:r w:rsidRPr="007A797D">
        <w:rPr>
          <w:rFonts w:cs="Times"/>
          <w:sz w:val="24"/>
          <w:szCs w:val="24"/>
        </w:rPr>
        <w:t xml:space="preserve">Mean small world values were examined for each frequency band to determine changes in organization of </w:t>
      </w:r>
      <w:r w:rsidR="49A87CAD" w:rsidRPr="007A797D">
        <w:rPr>
          <w:rFonts w:cs="Times"/>
          <w:sz w:val="24"/>
          <w:szCs w:val="24"/>
        </w:rPr>
        <w:t xml:space="preserve">networks. </w:t>
      </w:r>
      <w:r w:rsidR="58B2B774" w:rsidRPr="007A797D">
        <w:rPr>
          <w:rFonts w:cs="Times"/>
          <w:sz w:val="24"/>
          <w:szCs w:val="24"/>
        </w:rPr>
        <w:t>Study 1</w:t>
      </w:r>
      <w:r w:rsidR="49A87CAD" w:rsidRPr="007A797D">
        <w:rPr>
          <w:rFonts w:cs="Times"/>
          <w:sz w:val="24"/>
          <w:szCs w:val="24"/>
        </w:rPr>
        <w:t xml:space="preserve"> showed a significant interaction between time and condition</w:t>
      </w:r>
      <w:r w:rsidR="1068F9FA" w:rsidRPr="007A797D">
        <w:rPr>
          <w:rFonts w:cs="Times"/>
          <w:sz w:val="24"/>
          <w:szCs w:val="24"/>
        </w:rPr>
        <w:t xml:space="preserve"> for the delta frequency</w:t>
      </w:r>
      <w:r w:rsidR="1896772F" w:rsidRPr="007A797D">
        <w:rPr>
          <w:rFonts w:cs="Times"/>
          <w:sz w:val="24"/>
          <w:szCs w:val="24"/>
        </w:rPr>
        <w:t xml:space="preserve"> (</w:t>
      </w:r>
      <w:proofErr w:type="gramStart"/>
      <w:r w:rsidR="1896772F" w:rsidRPr="007A797D">
        <w:rPr>
          <w:rFonts w:cs="Times"/>
          <w:sz w:val="24"/>
          <w:szCs w:val="24"/>
        </w:rPr>
        <w:t>F(</w:t>
      </w:r>
      <w:proofErr w:type="gramEnd"/>
      <w:r w:rsidR="1896772F" w:rsidRPr="007A797D">
        <w:rPr>
          <w:rFonts w:cs="Times"/>
          <w:sz w:val="24"/>
          <w:szCs w:val="24"/>
        </w:rPr>
        <w:t xml:space="preserve">1,14) = </w:t>
      </w:r>
      <w:r w:rsidR="1068F9FA" w:rsidRPr="007A797D">
        <w:rPr>
          <w:rFonts w:cs="Times"/>
          <w:sz w:val="24"/>
          <w:szCs w:val="24"/>
        </w:rPr>
        <w:t xml:space="preserve"> </w:t>
      </w:r>
      <w:r w:rsidR="226373F5" w:rsidRPr="007A797D">
        <w:rPr>
          <w:rFonts w:cs="Times"/>
          <w:sz w:val="24"/>
          <w:szCs w:val="24"/>
        </w:rPr>
        <w:t>5.76, p &lt; 0.05)</w:t>
      </w:r>
      <w:r w:rsidR="7326198D" w:rsidRPr="007A797D">
        <w:rPr>
          <w:rFonts w:cs="Times"/>
          <w:sz w:val="24"/>
          <w:szCs w:val="24"/>
        </w:rPr>
        <w:t xml:space="preserve"> with small world decreasing for the placebo group and increasing for</w:t>
      </w:r>
      <w:r w:rsidR="3A1D47C1" w:rsidRPr="007A797D">
        <w:rPr>
          <w:rFonts w:cs="Times"/>
          <w:sz w:val="24"/>
          <w:szCs w:val="24"/>
        </w:rPr>
        <w:t xml:space="preserve"> the treatment group (see table</w:t>
      </w:r>
      <w:r w:rsidR="60084335" w:rsidRPr="007A797D">
        <w:rPr>
          <w:rFonts w:cs="Times"/>
          <w:sz w:val="24"/>
          <w:szCs w:val="24"/>
        </w:rPr>
        <w:t>s 1 &amp;</w:t>
      </w:r>
      <w:r w:rsidR="3A1D47C1" w:rsidRPr="007A797D">
        <w:rPr>
          <w:rFonts w:cs="Times"/>
          <w:sz w:val="24"/>
          <w:szCs w:val="24"/>
        </w:rPr>
        <w:t xml:space="preserve"> </w:t>
      </w:r>
      <w:r w:rsidR="7BCE92B2" w:rsidRPr="007A797D">
        <w:rPr>
          <w:rFonts w:cs="Times"/>
          <w:sz w:val="24"/>
          <w:szCs w:val="24"/>
        </w:rPr>
        <w:t>2</w:t>
      </w:r>
      <w:r w:rsidR="3A1D47C1" w:rsidRPr="007A797D">
        <w:rPr>
          <w:rFonts w:cs="Times"/>
          <w:sz w:val="24"/>
          <w:szCs w:val="24"/>
        </w:rPr>
        <w:t>)</w:t>
      </w:r>
      <w:r w:rsidR="226373F5" w:rsidRPr="007A797D">
        <w:rPr>
          <w:rFonts w:cs="Times"/>
          <w:sz w:val="24"/>
          <w:szCs w:val="24"/>
        </w:rPr>
        <w:t>.</w:t>
      </w:r>
      <w:r w:rsidR="2E7236DE" w:rsidRPr="007A797D">
        <w:rPr>
          <w:rFonts w:cs="Times"/>
          <w:sz w:val="24"/>
          <w:szCs w:val="24"/>
        </w:rPr>
        <w:t xml:space="preserve"> </w:t>
      </w:r>
      <w:r w:rsidR="58B2B774" w:rsidRPr="007A797D">
        <w:rPr>
          <w:rFonts w:cs="Times"/>
          <w:sz w:val="24"/>
          <w:szCs w:val="24"/>
        </w:rPr>
        <w:t>Study 2</w:t>
      </w:r>
      <w:r w:rsidR="2E7236DE" w:rsidRPr="007A797D">
        <w:rPr>
          <w:rFonts w:cs="Times"/>
          <w:sz w:val="24"/>
          <w:szCs w:val="24"/>
        </w:rPr>
        <w:t xml:space="preserve"> </w:t>
      </w:r>
      <w:r w:rsidR="312F9CD9" w:rsidRPr="007A797D">
        <w:rPr>
          <w:rFonts w:cs="Times"/>
          <w:sz w:val="24"/>
          <w:szCs w:val="24"/>
        </w:rPr>
        <w:t xml:space="preserve">also </w:t>
      </w:r>
      <w:r w:rsidR="3FB47E63" w:rsidRPr="007A797D">
        <w:rPr>
          <w:rFonts w:cs="Times"/>
          <w:sz w:val="24"/>
          <w:szCs w:val="24"/>
        </w:rPr>
        <w:t>showed a significant interaction between time and condition for the delta frequency (</w:t>
      </w:r>
      <w:proofErr w:type="gramStart"/>
      <w:r w:rsidR="3FB47E63" w:rsidRPr="007A797D">
        <w:rPr>
          <w:rFonts w:cs="Times"/>
          <w:sz w:val="24"/>
          <w:szCs w:val="24"/>
        </w:rPr>
        <w:t>F(</w:t>
      </w:r>
      <w:proofErr w:type="gramEnd"/>
      <w:r w:rsidR="3FB47E63" w:rsidRPr="007A797D">
        <w:rPr>
          <w:rFonts w:cs="Times"/>
          <w:sz w:val="24"/>
          <w:szCs w:val="24"/>
        </w:rPr>
        <w:t xml:space="preserve">1,14) =  7.30, p &lt; 0.05) with small world decreasing for the placebo group and increasing for the treatment group (see table </w:t>
      </w:r>
      <w:r w:rsidR="62AFF6D1" w:rsidRPr="007A797D">
        <w:rPr>
          <w:rFonts w:cs="Times"/>
          <w:sz w:val="24"/>
          <w:szCs w:val="24"/>
        </w:rPr>
        <w:t>1</w:t>
      </w:r>
      <w:r w:rsidR="3FB47E63" w:rsidRPr="007A797D">
        <w:rPr>
          <w:rFonts w:cs="Times"/>
          <w:sz w:val="24"/>
          <w:szCs w:val="24"/>
        </w:rPr>
        <w:t>).</w:t>
      </w:r>
      <w:r w:rsidR="66B8ED18" w:rsidRPr="007A797D">
        <w:rPr>
          <w:rFonts w:cs="Times"/>
          <w:sz w:val="24"/>
          <w:szCs w:val="24"/>
        </w:rPr>
        <w:t xml:space="preserve"> </w:t>
      </w:r>
      <w:r w:rsidR="58B2B774" w:rsidRPr="007A797D">
        <w:rPr>
          <w:rFonts w:cs="Times"/>
          <w:sz w:val="24"/>
          <w:szCs w:val="24"/>
        </w:rPr>
        <w:t>Study 3 showed no significant differences in small world for time, condition, or the interaction of time and condition. All ANCOVA</w:t>
      </w:r>
      <w:r w:rsidR="66B8ED18" w:rsidRPr="007A797D">
        <w:rPr>
          <w:rFonts w:cs="Times"/>
          <w:sz w:val="24"/>
          <w:szCs w:val="24"/>
        </w:rPr>
        <w:t xml:space="preserve"> outcomes seen in table</w:t>
      </w:r>
      <w:r w:rsidR="3A731942" w:rsidRPr="007A797D">
        <w:rPr>
          <w:rFonts w:cs="Times"/>
          <w:sz w:val="24"/>
          <w:szCs w:val="24"/>
        </w:rPr>
        <w:t xml:space="preserve"> 2</w:t>
      </w:r>
      <w:r w:rsidR="66B8ED18" w:rsidRPr="007A797D">
        <w:rPr>
          <w:rFonts w:cs="Times"/>
          <w:sz w:val="24"/>
          <w:szCs w:val="24"/>
        </w:rPr>
        <w:t xml:space="preserve">. </w:t>
      </w:r>
    </w:p>
    <w:p w14:paraId="345CC907" w14:textId="77777777" w:rsidR="004C14BD" w:rsidRPr="007A797D" w:rsidRDefault="004C14BD">
      <w:pPr>
        <w:rPr>
          <w:rFonts w:eastAsia="Times" w:cs="Times"/>
          <w:b/>
          <w:bCs/>
        </w:rPr>
      </w:pPr>
      <w:r w:rsidRPr="007A797D">
        <w:rPr>
          <w:rFonts w:eastAsia="Times" w:cs="Times"/>
          <w:b/>
          <w:bCs/>
        </w:rPr>
        <w:br w:type="page"/>
      </w:r>
    </w:p>
    <w:p w14:paraId="71A831FE" w14:textId="2D370F90" w:rsidR="00D3739D" w:rsidRPr="007A797D" w:rsidRDefault="00D3739D" w:rsidP="00D3739D">
      <w:pPr>
        <w:rPr>
          <w:rFonts w:eastAsia="Times" w:cs="Times"/>
          <w:b/>
          <w:bCs/>
        </w:rPr>
      </w:pPr>
      <w:r w:rsidRPr="007A797D">
        <w:rPr>
          <w:rFonts w:eastAsia="Times" w:cs="Times"/>
          <w:b/>
          <w:bCs/>
        </w:rPr>
        <w:lastRenderedPageBreak/>
        <w:t>Table 1</w:t>
      </w:r>
    </w:p>
    <w:p w14:paraId="5C92C9FE" w14:textId="77777777" w:rsidR="00D3739D" w:rsidRPr="007A797D" w:rsidRDefault="00D3739D" w:rsidP="00D3739D">
      <w:pPr>
        <w:rPr>
          <w:rFonts w:eastAsia="Times" w:cs="Times"/>
          <w:b/>
          <w:bCs/>
          <w:i/>
          <w:iCs/>
        </w:rPr>
      </w:pPr>
      <w:r w:rsidRPr="007A797D">
        <w:rPr>
          <w:rFonts w:eastAsia="Times" w:cs="Times"/>
          <w:b/>
          <w:bCs/>
          <w:i/>
          <w:iCs/>
        </w:rPr>
        <w:t>Mean Small World Values for Each Timepoint</w:t>
      </w: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4" w:space="0" w:color="000000" w:themeColor="text1"/>
          <w:insideV w:val="single" w:sz="4" w:space="0" w:color="000000" w:themeColor="text1"/>
        </w:tblBorders>
        <w:tblLook w:val="06A0" w:firstRow="1" w:lastRow="0" w:firstColumn="1" w:lastColumn="0" w:noHBand="1" w:noVBand="1"/>
      </w:tblPr>
      <w:tblGrid>
        <w:gridCol w:w="1119"/>
        <w:gridCol w:w="1121"/>
        <w:gridCol w:w="430"/>
        <w:gridCol w:w="650"/>
        <w:gridCol w:w="650"/>
        <w:gridCol w:w="650"/>
        <w:gridCol w:w="650"/>
        <w:gridCol w:w="650"/>
        <w:gridCol w:w="650"/>
        <w:gridCol w:w="650"/>
        <w:gridCol w:w="730"/>
        <w:gridCol w:w="650"/>
        <w:gridCol w:w="730"/>
      </w:tblGrid>
      <w:tr w:rsidR="00D3739D" w:rsidRPr="007A797D" w14:paraId="6DA97AA4" w14:textId="77777777" w:rsidTr="642F331D">
        <w:trPr>
          <w:trHeight w:val="300"/>
        </w:trPr>
        <w:tc>
          <w:tcPr>
            <w:tcW w:w="1155" w:type="dxa"/>
            <w:tcMar>
              <w:left w:w="105" w:type="dxa"/>
              <w:right w:w="105" w:type="dxa"/>
            </w:tcMar>
          </w:tcPr>
          <w:p w14:paraId="065C04B2" w14:textId="77777777" w:rsidR="00D3739D" w:rsidRPr="007A797D" w:rsidRDefault="00D3739D" w:rsidP="008065AE">
            <w:pPr>
              <w:spacing w:line="259" w:lineRule="auto"/>
              <w:rPr>
                <w:rFonts w:eastAsia="Times" w:cs="Times"/>
                <w:sz w:val="20"/>
                <w:szCs w:val="20"/>
              </w:rPr>
            </w:pPr>
          </w:p>
        </w:tc>
        <w:tc>
          <w:tcPr>
            <w:tcW w:w="1350" w:type="dxa"/>
            <w:tcMar>
              <w:left w:w="105" w:type="dxa"/>
              <w:right w:w="105" w:type="dxa"/>
            </w:tcMar>
          </w:tcPr>
          <w:p w14:paraId="132CD7F7" w14:textId="77777777" w:rsidR="00D3739D" w:rsidRPr="007A797D" w:rsidRDefault="00D3739D" w:rsidP="008065AE">
            <w:pPr>
              <w:spacing w:line="259" w:lineRule="auto"/>
              <w:rPr>
                <w:rFonts w:eastAsia="Times" w:cs="Times"/>
                <w:sz w:val="20"/>
                <w:szCs w:val="20"/>
              </w:rPr>
            </w:pPr>
          </w:p>
        </w:tc>
        <w:tc>
          <w:tcPr>
            <w:tcW w:w="615" w:type="dxa"/>
            <w:tcMar>
              <w:left w:w="105" w:type="dxa"/>
              <w:right w:w="105" w:type="dxa"/>
            </w:tcMar>
          </w:tcPr>
          <w:p w14:paraId="3A65D428" w14:textId="77777777" w:rsidR="00D3739D" w:rsidRPr="007A797D" w:rsidRDefault="00D3739D" w:rsidP="008065AE">
            <w:pPr>
              <w:spacing w:line="259" w:lineRule="auto"/>
              <w:rPr>
                <w:rFonts w:eastAsia="Times" w:cs="Times"/>
                <w:sz w:val="20"/>
                <w:szCs w:val="20"/>
              </w:rPr>
            </w:pPr>
          </w:p>
        </w:tc>
        <w:tc>
          <w:tcPr>
            <w:tcW w:w="6150" w:type="dxa"/>
            <w:gridSpan w:val="10"/>
            <w:tcMar>
              <w:left w:w="105" w:type="dxa"/>
              <w:right w:w="105" w:type="dxa"/>
            </w:tcMar>
          </w:tcPr>
          <w:p w14:paraId="6F88C990" w14:textId="77777777" w:rsidR="00D3739D" w:rsidRPr="007A797D" w:rsidRDefault="00D3739D" w:rsidP="008065AE">
            <w:pPr>
              <w:spacing w:line="259" w:lineRule="auto"/>
              <w:jc w:val="center"/>
              <w:rPr>
                <w:rFonts w:eastAsia="Times" w:cs="Times"/>
                <w:sz w:val="20"/>
                <w:szCs w:val="20"/>
              </w:rPr>
            </w:pPr>
            <w:r w:rsidRPr="007A797D">
              <w:rPr>
                <w:rFonts w:eastAsia="Times" w:cs="Times"/>
                <w:sz w:val="20"/>
                <w:szCs w:val="20"/>
              </w:rPr>
              <w:t>Frequency Band</w:t>
            </w:r>
          </w:p>
        </w:tc>
      </w:tr>
      <w:tr w:rsidR="00D3739D" w:rsidRPr="007A797D" w14:paraId="3A7028FB" w14:textId="77777777" w:rsidTr="642F331D">
        <w:trPr>
          <w:trHeight w:val="300"/>
        </w:trPr>
        <w:tc>
          <w:tcPr>
            <w:tcW w:w="1155" w:type="dxa"/>
            <w:tcMar>
              <w:left w:w="105" w:type="dxa"/>
              <w:right w:w="105" w:type="dxa"/>
            </w:tcMar>
          </w:tcPr>
          <w:p w14:paraId="19D2E3FC" w14:textId="77777777" w:rsidR="00D3739D" w:rsidRPr="007A797D" w:rsidRDefault="00D3739D" w:rsidP="008065AE">
            <w:pPr>
              <w:spacing w:line="259" w:lineRule="auto"/>
              <w:rPr>
                <w:rFonts w:eastAsia="Times" w:cs="Times"/>
                <w:sz w:val="20"/>
                <w:szCs w:val="20"/>
              </w:rPr>
            </w:pPr>
          </w:p>
        </w:tc>
        <w:tc>
          <w:tcPr>
            <w:tcW w:w="1350" w:type="dxa"/>
            <w:tcMar>
              <w:left w:w="105" w:type="dxa"/>
              <w:right w:w="105" w:type="dxa"/>
            </w:tcMar>
          </w:tcPr>
          <w:p w14:paraId="4A80FE82" w14:textId="77777777" w:rsidR="00D3739D" w:rsidRPr="007A797D" w:rsidRDefault="00D3739D" w:rsidP="008065AE">
            <w:pPr>
              <w:spacing w:line="259" w:lineRule="auto"/>
              <w:rPr>
                <w:rFonts w:eastAsia="Times" w:cs="Times"/>
                <w:sz w:val="20"/>
                <w:szCs w:val="20"/>
              </w:rPr>
            </w:pPr>
          </w:p>
        </w:tc>
        <w:tc>
          <w:tcPr>
            <w:tcW w:w="615" w:type="dxa"/>
            <w:tcMar>
              <w:left w:w="105" w:type="dxa"/>
              <w:right w:w="105" w:type="dxa"/>
            </w:tcMar>
          </w:tcPr>
          <w:p w14:paraId="51B09166" w14:textId="77777777" w:rsidR="00D3739D" w:rsidRPr="007A797D" w:rsidRDefault="00D3739D" w:rsidP="008065AE">
            <w:pPr>
              <w:spacing w:line="259" w:lineRule="auto"/>
              <w:rPr>
                <w:rFonts w:eastAsia="Times" w:cs="Times"/>
                <w:sz w:val="20"/>
                <w:szCs w:val="20"/>
              </w:rPr>
            </w:pPr>
          </w:p>
        </w:tc>
        <w:tc>
          <w:tcPr>
            <w:tcW w:w="1230" w:type="dxa"/>
            <w:gridSpan w:val="2"/>
            <w:shd w:val="clear" w:color="auto" w:fill="D9D9D9" w:themeFill="background1" w:themeFillShade="D9"/>
            <w:tcMar>
              <w:left w:w="105" w:type="dxa"/>
              <w:right w:w="105" w:type="dxa"/>
            </w:tcMar>
          </w:tcPr>
          <w:p w14:paraId="7DC6DD87" w14:textId="77777777" w:rsidR="00D3739D" w:rsidRPr="007A797D" w:rsidRDefault="00D3739D" w:rsidP="008065AE">
            <w:pPr>
              <w:spacing w:line="259" w:lineRule="auto"/>
              <w:jc w:val="center"/>
              <w:rPr>
                <w:rFonts w:eastAsia="Times" w:cs="Times"/>
                <w:sz w:val="20"/>
                <w:szCs w:val="20"/>
              </w:rPr>
            </w:pPr>
            <w:r w:rsidRPr="007A797D">
              <w:rPr>
                <w:rFonts w:eastAsia="Times" w:cs="Times"/>
                <w:sz w:val="20"/>
                <w:szCs w:val="20"/>
              </w:rPr>
              <w:t>Delta</w:t>
            </w:r>
          </w:p>
        </w:tc>
        <w:tc>
          <w:tcPr>
            <w:tcW w:w="1230" w:type="dxa"/>
            <w:gridSpan w:val="2"/>
            <w:tcMar>
              <w:left w:w="105" w:type="dxa"/>
              <w:right w:w="105" w:type="dxa"/>
            </w:tcMar>
          </w:tcPr>
          <w:p w14:paraId="512D7E53" w14:textId="77777777" w:rsidR="00D3739D" w:rsidRPr="007A797D" w:rsidRDefault="00D3739D" w:rsidP="008065AE">
            <w:pPr>
              <w:spacing w:line="259" w:lineRule="auto"/>
              <w:jc w:val="center"/>
              <w:rPr>
                <w:rFonts w:eastAsia="Times" w:cs="Times"/>
                <w:sz w:val="20"/>
                <w:szCs w:val="20"/>
              </w:rPr>
            </w:pPr>
            <w:r w:rsidRPr="007A797D">
              <w:rPr>
                <w:rFonts w:eastAsia="Times" w:cs="Times"/>
                <w:sz w:val="20"/>
                <w:szCs w:val="20"/>
              </w:rPr>
              <w:t>Theta</w:t>
            </w:r>
          </w:p>
        </w:tc>
        <w:tc>
          <w:tcPr>
            <w:tcW w:w="1230" w:type="dxa"/>
            <w:gridSpan w:val="2"/>
            <w:shd w:val="clear" w:color="auto" w:fill="D9D9D9" w:themeFill="background1" w:themeFillShade="D9"/>
            <w:tcMar>
              <w:left w:w="105" w:type="dxa"/>
              <w:right w:w="105" w:type="dxa"/>
            </w:tcMar>
          </w:tcPr>
          <w:p w14:paraId="595420C6" w14:textId="77777777" w:rsidR="00D3739D" w:rsidRPr="007A797D" w:rsidRDefault="00D3739D" w:rsidP="008065AE">
            <w:pPr>
              <w:spacing w:line="259" w:lineRule="auto"/>
              <w:jc w:val="center"/>
              <w:rPr>
                <w:rFonts w:eastAsia="Times" w:cs="Times"/>
                <w:sz w:val="20"/>
                <w:szCs w:val="20"/>
              </w:rPr>
            </w:pPr>
            <w:r w:rsidRPr="007A797D">
              <w:rPr>
                <w:rFonts w:eastAsia="Times" w:cs="Times"/>
                <w:sz w:val="20"/>
                <w:szCs w:val="20"/>
              </w:rPr>
              <w:t>Alpha</w:t>
            </w:r>
          </w:p>
        </w:tc>
        <w:tc>
          <w:tcPr>
            <w:tcW w:w="1230" w:type="dxa"/>
            <w:gridSpan w:val="2"/>
            <w:tcMar>
              <w:left w:w="105" w:type="dxa"/>
              <w:right w:w="105" w:type="dxa"/>
            </w:tcMar>
          </w:tcPr>
          <w:p w14:paraId="0B7A37FB" w14:textId="77777777" w:rsidR="00D3739D" w:rsidRPr="007A797D" w:rsidRDefault="00D3739D" w:rsidP="008065AE">
            <w:pPr>
              <w:spacing w:line="259" w:lineRule="auto"/>
              <w:jc w:val="center"/>
              <w:rPr>
                <w:rFonts w:eastAsia="Times" w:cs="Times"/>
                <w:sz w:val="20"/>
                <w:szCs w:val="20"/>
              </w:rPr>
            </w:pPr>
            <w:r w:rsidRPr="007A797D">
              <w:rPr>
                <w:rFonts w:eastAsia="Times" w:cs="Times"/>
                <w:sz w:val="20"/>
                <w:szCs w:val="20"/>
              </w:rPr>
              <w:t>Beta</w:t>
            </w:r>
          </w:p>
        </w:tc>
        <w:tc>
          <w:tcPr>
            <w:tcW w:w="1230" w:type="dxa"/>
            <w:gridSpan w:val="2"/>
            <w:shd w:val="clear" w:color="auto" w:fill="D9D9D9" w:themeFill="background1" w:themeFillShade="D9"/>
            <w:tcMar>
              <w:left w:w="105" w:type="dxa"/>
              <w:right w:w="105" w:type="dxa"/>
            </w:tcMar>
          </w:tcPr>
          <w:p w14:paraId="6AC248CF" w14:textId="77777777" w:rsidR="00D3739D" w:rsidRPr="007A797D" w:rsidRDefault="00D3739D" w:rsidP="008065AE">
            <w:pPr>
              <w:spacing w:line="259" w:lineRule="auto"/>
              <w:jc w:val="center"/>
              <w:rPr>
                <w:rFonts w:eastAsia="Times" w:cs="Times"/>
                <w:sz w:val="20"/>
                <w:szCs w:val="20"/>
              </w:rPr>
            </w:pPr>
            <w:r w:rsidRPr="007A797D">
              <w:rPr>
                <w:rFonts w:eastAsia="Times" w:cs="Times"/>
                <w:sz w:val="20"/>
                <w:szCs w:val="20"/>
              </w:rPr>
              <w:t>Gamma</w:t>
            </w:r>
          </w:p>
        </w:tc>
      </w:tr>
      <w:tr w:rsidR="00D3739D" w:rsidRPr="007A797D" w14:paraId="14CCA908" w14:textId="77777777" w:rsidTr="642F331D">
        <w:trPr>
          <w:trHeight w:val="300"/>
        </w:trPr>
        <w:tc>
          <w:tcPr>
            <w:tcW w:w="1155" w:type="dxa"/>
            <w:tcBorders>
              <w:bottom w:val="single" w:sz="12" w:space="0" w:color="000000" w:themeColor="text1"/>
            </w:tcBorders>
            <w:tcMar>
              <w:left w:w="105" w:type="dxa"/>
              <w:right w:w="105" w:type="dxa"/>
            </w:tcMar>
          </w:tcPr>
          <w:p w14:paraId="7BE101B7" w14:textId="77777777" w:rsidR="00D3739D" w:rsidRPr="007A797D" w:rsidRDefault="00D3739D" w:rsidP="008065AE">
            <w:pPr>
              <w:spacing w:line="259" w:lineRule="auto"/>
              <w:rPr>
                <w:rFonts w:eastAsia="Times" w:cs="Times"/>
                <w:sz w:val="20"/>
                <w:szCs w:val="20"/>
              </w:rPr>
            </w:pPr>
          </w:p>
        </w:tc>
        <w:tc>
          <w:tcPr>
            <w:tcW w:w="1350" w:type="dxa"/>
            <w:tcBorders>
              <w:bottom w:val="single" w:sz="12" w:space="0" w:color="000000" w:themeColor="text1"/>
            </w:tcBorders>
            <w:tcMar>
              <w:left w:w="105" w:type="dxa"/>
              <w:right w:w="105" w:type="dxa"/>
            </w:tcMar>
          </w:tcPr>
          <w:p w14:paraId="020BD633" w14:textId="77777777" w:rsidR="00D3739D" w:rsidRPr="007A797D" w:rsidRDefault="00D3739D" w:rsidP="008065AE">
            <w:pPr>
              <w:spacing w:line="259" w:lineRule="auto"/>
              <w:rPr>
                <w:rFonts w:eastAsia="Times" w:cs="Times"/>
                <w:sz w:val="20"/>
                <w:szCs w:val="20"/>
              </w:rPr>
            </w:pPr>
          </w:p>
        </w:tc>
        <w:tc>
          <w:tcPr>
            <w:tcW w:w="615" w:type="dxa"/>
            <w:tcBorders>
              <w:bottom w:val="single" w:sz="12" w:space="0" w:color="000000" w:themeColor="text1"/>
            </w:tcBorders>
            <w:tcMar>
              <w:left w:w="105" w:type="dxa"/>
              <w:right w:w="105" w:type="dxa"/>
            </w:tcMar>
          </w:tcPr>
          <w:p w14:paraId="1B251ACD" w14:textId="77777777" w:rsidR="00D3739D" w:rsidRPr="007A797D" w:rsidRDefault="00D3739D" w:rsidP="008065AE">
            <w:pPr>
              <w:spacing w:line="259" w:lineRule="auto"/>
              <w:jc w:val="center"/>
              <w:rPr>
                <w:rFonts w:eastAsia="Times" w:cs="Times"/>
                <w:sz w:val="20"/>
                <w:szCs w:val="20"/>
              </w:rPr>
            </w:pPr>
            <w:r w:rsidRPr="007A797D">
              <w:rPr>
                <w:rFonts w:eastAsia="Times" w:cs="Times"/>
                <w:sz w:val="20"/>
                <w:szCs w:val="20"/>
              </w:rPr>
              <w:t>N</w:t>
            </w:r>
          </w:p>
        </w:tc>
        <w:tc>
          <w:tcPr>
            <w:tcW w:w="615" w:type="dxa"/>
            <w:tcBorders>
              <w:bottom w:val="single" w:sz="12" w:space="0" w:color="000000" w:themeColor="text1"/>
            </w:tcBorders>
            <w:shd w:val="clear" w:color="auto" w:fill="D9D9D9" w:themeFill="background1" w:themeFillShade="D9"/>
            <w:tcMar>
              <w:left w:w="105" w:type="dxa"/>
              <w:right w:w="105" w:type="dxa"/>
            </w:tcMar>
          </w:tcPr>
          <w:p w14:paraId="7981EDC2" w14:textId="77777777" w:rsidR="00D3739D" w:rsidRPr="007A797D" w:rsidRDefault="00D3739D" w:rsidP="008065AE">
            <w:pPr>
              <w:spacing w:line="259" w:lineRule="auto"/>
              <w:jc w:val="center"/>
              <w:rPr>
                <w:rFonts w:eastAsia="Times" w:cs="Times"/>
                <w:sz w:val="20"/>
                <w:szCs w:val="20"/>
              </w:rPr>
            </w:pPr>
            <w:r w:rsidRPr="007A797D">
              <w:rPr>
                <w:rFonts w:eastAsia="Times" w:cs="Times"/>
                <w:sz w:val="20"/>
                <w:szCs w:val="20"/>
              </w:rPr>
              <w:t>M</w:t>
            </w:r>
          </w:p>
        </w:tc>
        <w:tc>
          <w:tcPr>
            <w:tcW w:w="615" w:type="dxa"/>
            <w:tcBorders>
              <w:bottom w:val="single" w:sz="12" w:space="0" w:color="000000" w:themeColor="text1"/>
            </w:tcBorders>
            <w:shd w:val="clear" w:color="auto" w:fill="D9D9D9" w:themeFill="background1" w:themeFillShade="D9"/>
            <w:tcMar>
              <w:left w:w="105" w:type="dxa"/>
              <w:right w:w="105" w:type="dxa"/>
            </w:tcMar>
          </w:tcPr>
          <w:p w14:paraId="088B20AB" w14:textId="77777777" w:rsidR="00D3739D" w:rsidRPr="007A797D" w:rsidRDefault="00D3739D" w:rsidP="008065AE">
            <w:pPr>
              <w:spacing w:line="259" w:lineRule="auto"/>
              <w:jc w:val="center"/>
              <w:rPr>
                <w:rFonts w:eastAsia="Times" w:cs="Times"/>
                <w:sz w:val="20"/>
                <w:szCs w:val="20"/>
              </w:rPr>
            </w:pPr>
            <w:r w:rsidRPr="007A797D">
              <w:rPr>
                <w:rFonts w:eastAsia="Times" w:cs="Times"/>
                <w:sz w:val="20"/>
                <w:szCs w:val="20"/>
              </w:rPr>
              <w:t>SD</w:t>
            </w:r>
          </w:p>
        </w:tc>
        <w:tc>
          <w:tcPr>
            <w:tcW w:w="615" w:type="dxa"/>
            <w:tcBorders>
              <w:bottom w:val="single" w:sz="12" w:space="0" w:color="000000" w:themeColor="text1"/>
            </w:tcBorders>
            <w:tcMar>
              <w:left w:w="105" w:type="dxa"/>
              <w:right w:w="105" w:type="dxa"/>
            </w:tcMar>
          </w:tcPr>
          <w:p w14:paraId="5C70F6E4" w14:textId="77777777" w:rsidR="00D3739D" w:rsidRPr="007A797D" w:rsidRDefault="00D3739D" w:rsidP="008065AE">
            <w:pPr>
              <w:spacing w:line="259" w:lineRule="auto"/>
              <w:jc w:val="center"/>
              <w:rPr>
                <w:rFonts w:eastAsia="Times" w:cs="Times"/>
                <w:sz w:val="20"/>
                <w:szCs w:val="20"/>
              </w:rPr>
            </w:pPr>
            <w:r w:rsidRPr="007A797D">
              <w:rPr>
                <w:rFonts w:eastAsia="Times" w:cs="Times"/>
                <w:sz w:val="20"/>
                <w:szCs w:val="20"/>
              </w:rPr>
              <w:t>M</w:t>
            </w:r>
          </w:p>
        </w:tc>
        <w:tc>
          <w:tcPr>
            <w:tcW w:w="615" w:type="dxa"/>
            <w:tcBorders>
              <w:bottom w:val="single" w:sz="12" w:space="0" w:color="000000" w:themeColor="text1"/>
            </w:tcBorders>
            <w:tcMar>
              <w:left w:w="105" w:type="dxa"/>
              <w:right w:w="105" w:type="dxa"/>
            </w:tcMar>
          </w:tcPr>
          <w:p w14:paraId="74BC8090" w14:textId="77777777" w:rsidR="00D3739D" w:rsidRPr="007A797D" w:rsidRDefault="00D3739D" w:rsidP="008065AE">
            <w:pPr>
              <w:spacing w:line="259" w:lineRule="auto"/>
              <w:jc w:val="center"/>
              <w:rPr>
                <w:rFonts w:eastAsia="Times" w:cs="Times"/>
                <w:sz w:val="20"/>
                <w:szCs w:val="20"/>
              </w:rPr>
            </w:pPr>
            <w:r w:rsidRPr="007A797D">
              <w:rPr>
                <w:rFonts w:eastAsia="Times" w:cs="Times"/>
                <w:sz w:val="20"/>
                <w:szCs w:val="20"/>
              </w:rPr>
              <w:t>SD</w:t>
            </w:r>
          </w:p>
        </w:tc>
        <w:tc>
          <w:tcPr>
            <w:tcW w:w="615" w:type="dxa"/>
            <w:tcBorders>
              <w:bottom w:val="single" w:sz="12" w:space="0" w:color="000000" w:themeColor="text1"/>
            </w:tcBorders>
            <w:shd w:val="clear" w:color="auto" w:fill="D9D9D9" w:themeFill="background1" w:themeFillShade="D9"/>
            <w:tcMar>
              <w:left w:w="105" w:type="dxa"/>
              <w:right w:w="105" w:type="dxa"/>
            </w:tcMar>
          </w:tcPr>
          <w:p w14:paraId="7E9CF830" w14:textId="77777777" w:rsidR="00D3739D" w:rsidRPr="007A797D" w:rsidRDefault="00D3739D" w:rsidP="008065AE">
            <w:pPr>
              <w:spacing w:line="259" w:lineRule="auto"/>
              <w:jc w:val="center"/>
              <w:rPr>
                <w:rFonts w:eastAsia="Times" w:cs="Times"/>
                <w:sz w:val="20"/>
                <w:szCs w:val="20"/>
              </w:rPr>
            </w:pPr>
            <w:r w:rsidRPr="007A797D">
              <w:rPr>
                <w:rFonts w:eastAsia="Times" w:cs="Times"/>
                <w:sz w:val="20"/>
                <w:szCs w:val="20"/>
              </w:rPr>
              <w:t>M</w:t>
            </w:r>
          </w:p>
        </w:tc>
        <w:tc>
          <w:tcPr>
            <w:tcW w:w="615" w:type="dxa"/>
            <w:tcBorders>
              <w:bottom w:val="single" w:sz="12" w:space="0" w:color="000000" w:themeColor="text1"/>
            </w:tcBorders>
            <w:shd w:val="clear" w:color="auto" w:fill="D9D9D9" w:themeFill="background1" w:themeFillShade="D9"/>
            <w:tcMar>
              <w:left w:w="105" w:type="dxa"/>
              <w:right w:w="105" w:type="dxa"/>
            </w:tcMar>
          </w:tcPr>
          <w:p w14:paraId="66EA4E95" w14:textId="77777777" w:rsidR="00D3739D" w:rsidRPr="007A797D" w:rsidRDefault="00D3739D" w:rsidP="008065AE">
            <w:pPr>
              <w:spacing w:line="259" w:lineRule="auto"/>
              <w:jc w:val="center"/>
              <w:rPr>
                <w:rFonts w:eastAsia="Times" w:cs="Times"/>
                <w:sz w:val="20"/>
                <w:szCs w:val="20"/>
              </w:rPr>
            </w:pPr>
            <w:r w:rsidRPr="007A797D">
              <w:rPr>
                <w:rFonts w:eastAsia="Times" w:cs="Times"/>
                <w:sz w:val="20"/>
                <w:szCs w:val="20"/>
              </w:rPr>
              <w:t>SD</w:t>
            </w:r>
          </w:p>
        </w:tc>
        <w:tc>
          <w:tcPr>
            <w:tcW w:w="615" w:type="dxa"/>
            <w:tcBorders>
              <w:bottom w:val="single" w:sz="12" w:space="0" w:color="000000" w:themeColor="text1"/>
            </w:tcBorders>
            <w:tcMar>
              <w:left w:w="105" w:type="dxa"/>
              <w:right w:w="105" w:type="dxa"/>
            </w:tcMar>
          </w:tcPr>
          <w:p w14:paraId="45D5A1CA" w14:textId="77777777" w:rsidR="00D3739D" w:rsidRPr="007A797D" w:rsidRDefault="00D3739D" w:rsidP="008065AE">
            <w:pPr>
              <w:spacing w:line="259" w:lineRule="auto"/>
              <w:jc w:val="center"/>
              <w:rPr>
                <w:rFonts w:eastAsia="Times" w:cs="Times"/>
                <w:sz w:val="20"/>
                <w:szCs w:val="20"/>
              </w:rPr>
            </w:pPr>
            <w:r w:rsidRPr="007A797D">
              <w:rPr>
                <w:rFonts w:eastAsia="Times" w:cs="Times"/>
                <w:sz w:val="20"/>
                <w:szCs w:val="20"/>
              </w:rPr>
              <w:t>M</w:t>
            </w:r>
          </w:p>
        </w:tc>
        <w:tc>
          <w:tcPr>
            <w:tcW w:w="615" w:type="dxa"/>
            <w:tcBorders>
              <w:bottom w:val="single" w:sz="12" w:space="0" w:color="000000" w:themeColor="text1"/>
            </w:tcBorders>
            <w:tcMar>
              <w:left w:w="105" w:type="dxa"/>
              <w:right w:w="105" w:type="dxa"/>
            </w:tcMar>
          </w:tcPr>
          <w:p w14:paraId="2FAC9F4C" w14:textId="77777777" w:rsidR="00D3739D" w:rsidRPr="007A797D" w:rsidRDefault="00D3739D" w:rsidP="008065AE">
            <w:pPr>
              <w:spacing w:line="259" w:lineRule="auto"/>
              <w:jc w:val="center"/>
              <w:rPr>
                <w:rFonts w:eastAsia="Times" w:cs="Times"/>
                <w:sz w:val="20"/>
                <w:szCs w:val="20"/>
              </w:rPr>
            </w:pPr>
            <w:r w:rsidRPr="007A797D">
              <w:rPr>
                <w:rFonts w:eastAsia="Times" w:cs="Times"/>
                <w:sz w:val="20"/>
                <w:szCs w:val="20"/>
              </w:rPr>
              <w:t>SD</w:t>
            </w:r>
          </w:p>
        </w:tc>
        <w:tc>
          <w:tcPr>
            <w:tcW w:w="615" w:type="dxa"/>
            <w:tcBorders>
              <w:bottom w:val="single" w:sz="12" w:space="0" w:color="000000" w:themeColor="text1"/>
            </w:tcBorders>
            <w:shd w:val="clear" w:color="auto" w:fill="D9D9D9" w:themeFill="background1" w:themeFillShade="D9"/>
            <w:tcMar>
              <w:left w:w="105" w:type="dxa"/>
              <w:right w:w="105" w:type="dxa"/>
            </w:tcMar>
          </w:tcPr>
          <w:p w14:paraId="0C67E314" w14:textId="77777777" w:rsidR="00D3739D" w:rsidRPr="007A797D" w:rsidRDefault="00D3739D" w:rsidP="008065AE">
            <w:pPr>
              <w:spacing w:line="259" w:lineRule="auto"/>
              <w:jc w:val="center"/>
              <w:rPr>
                <w:rFonts w:eastAsia="Times" w:cs="Times"/>
                <w:sz w:val="20"/>
                <w:szCs w:val="20"/>
              </w:rPr>
            </w:pPr>
            <w:r w:rsidRPr="007A797D">
              <w:rPr>
                <w:rFonts w:eastAsia="Times" w:cs="Times"/>
                <w:sz w:val="20"/>
                <w:szCs w:val="20"/>
              </w:rPr>
              <w:t>M</w:t>
            </w:r>
          </w:p>
        </w:tc>
        <w:tc>
          <w:tcPr>
            <w:tcW w:w="615" w:type="dxa"/>
            <w:tcBorders>
              <w:bottom w:val="single" w:sz="12" w:space="0" w:color="000000" w:themeColor="text1"/>
            </w:tcBorders>
            <w:shd w:val="clear" w:color="auto" w:fill="D9D9D9" w:themeFill="background1" w:themeFillShade="D9"/>
            <w:tcMar>
              <w:left w:w="105" w:type="dxa"/>
              <w:right w:w="105" w:type="dxa"/>
            </w:tcMar>
          </w:tcPr>
          <w:p w14:paraId="087F4026" w14:textId="77777777" w:rsidR="00D3739D" w:rsidRPr="007A797D" w:rsidRDefault="00D3739D" w:rsidP="008065AE">
            <w:pPr>
              <w:spacing w:line="259" w:lineRule="auto"/>
              <w:jc w:val="center"/>
              <w:rPr>
                <w:rFonts w:eastAsia="Times" w:cs="Times"/>
                <w:sz w:val="20"/>
                <w:szCs w:val="20"/>
              </w:rPr>
            </w:pPr>
            <w:r w:rsidRPr="007A797D">
              <w:rPr>
                <w:rFonts w:eastAsia="Times" w:cs="Times"/>
                <w:sz w:val="20"/>
                <w:szCs w:val="20"/>
              </w:rPr>
              <w:t>SD</w:t>
            </w:r>
          </w:p>
        </w:tc>
      </w:tr>
      <w:tr w:rsidR="00D3739D" w:rsidRPr="007A797D" w14:paraId="4C69C17B" w14:textId="77777777" w:rsidTr="642F331D">
        <w:trPr>
          <w:trHeight w:val="300"/>
        </w:trPr>
        <w:tc>
          <w:tcPr>
            <w:tcW w:w="1155" w:type="dxa"/>
            <w:vMerge w:val="restart"/>
            <w:tcBorders>
              <w:top w:val="single" w:sz="12" w:space="0" w:color="000000" w:themeColor="text1"/>
              <w:left w:val="single" w:sz="12" w:space="0" w:color="000000" w:themeColor="text1"/>
              <w:bottom w:val="single" w:sz="12" w:space="0" w:color="000000" w:themeColor="text1"/>
            </w:tcBorders>
            <w:tcMar>
              <w:left w:w="105" w:type="dxa"/>
              <w:right w:w="105" w:type="dxa"/>
            </w:tcMar>
          </w:tcPr>
          <w:p w14:paraId="0A7D465E" w14:textId="77777777" w:rsidR="00D3739D" w:rsidRPr="007A797D" w:rsidRDefault="00D3739D" w:rsidP="008065AE">
            <w:pPr>
              <w:spacing w:line="259" w:lineRule="auto"/>
              <w:rPr>
                <w:rFonts w:eastAsia="Times" w:cs="Times"/>
                <w:sz w:val="20"/>
                <w:szCs w:val="20"/>
              </w:rPr>
            </w:pPr>
            <w:r w:rsidRPr="007A797D">
              <w:rPr>
                <w:rFonts w:eastAsia="Times" w:cs="Times"/>
                <w:sz w:val="20"/>
                <w:szCs w:val="20"/>
              </w:rPr>
              <w:t>Study 1</w:t>
            </w:r>
          </w:p>
          <w:p w14:paraId="030128F1" w14:textId="77777777" w:rsidR="00D3739D" w:rsidRPr="007A797D" w:rsidRDefault="00D3739D" w:rsidP="008065AE">
            <w:pPr>
              <w:spacing w:line="259" w:lineRule="auto"/>
              <w:rPr>
                <w:rFonts w:eastAsia="Times" w:cs="Times"/>
                <w:sz w:val="20"/>
                <w:szCs w:val="20"/>
              </w:rPr>
            </w:pPr>
          </w:p>
          <w:p w14:paraId="5E8C6025" w14:textId="77777777" w:rsidR="00D3739D" w:rsidRPr="007A797D" w:rsidRDefault="00D3739D" w:rsidP="008065AE">
            <w:pPr>
              <w:spacing w:line="259" w:lineRule="auto"/>
              <w:rPr>
                <w:rFonts w:eastAsia="Times" w:cs="Times"/>
                <w:sz w:val="20"/>
                <w:szCs w:val="20"/>
              </w:rPr>
            </w:pPr>
            <w:r w:rsidRPr="007A797D">
              <w:rPr>
                <w:rFonts w:eastAsia="Times" w:cs="Times"/>
                <w:sz w:val="20"/>
                <w:szCs w:val="20"/>
              </w:rPr>
              <w:t>Time repeated measure</w:t>
            </w:r>
          </w:p>
        </w:tc>
        <w:tc>
          <w:tcPr>
            <w:tcW w:w="1350" w:type="dxa"/>
            <w:tcBorders>
              <w:top w:val="single" w:sz="12" w:space="0" w:color="000000" w:themeColor="text1"/>
            </w:tcBorders>
            <w:tcMar>
              <w:left w:w="105" w:type="dxa"/>
              <w:right w:w="105" w:type="dxa"/>
            </w:tcMar>
          </w:tcPr>
          <w:p w14:paraId="4A5146EE" w14:textId="77777777" w:rsidR="00D3739D" w:rsidRPr="007A797D" w:rsidRDefault="00D3739D" w:rsidP="008065AE">
            <w:pPr>
              <w:spacing w:line="259" w:lineRule="auto"/>
              <w:rPr>
                <w:rFonts w:eastAsia="Times" w:cs="Times"/>
                <w:sz w:val="20"/>
                <w:szCs w:val="20"/>
              </w:rPr>
            </w:pPr>
            <w:r w:rsidRPr="007A797D">
              <w:rPr>
                <w:rFonts w:eastAsia="Times" w:cs="Times"/>
                <w:sz w:val="20"/>
                <w:szCs w:val="20"/>
              </w:rPr>
              <w:t>Baseline, Placebo</w:t>
            </w:r>
          </w:p>
        </w:tc>
        <w:tc>
          <w:tcPr>
            <w:tcW w:w="615" w:type="dxa"/>
            <w:tcBorders>
              <w:top w:val="single" w:sz="12" w:space="0" w:color="000000" w:themeColor="text1"/>
            </w:tcBorders>
            <w:tcMar>
              <w:left w:w="105" w:type="dxa"/>
              <w:right w:w="105" w:type="dxa"/>
            </w:tcMar>
          </w:tcPr>
          <w:p w14:paraId="2B1B00FD" w14:textId="77777777" w:rsidR="00D3739D" w:rsidRPr="007A797D" w:rsidRDefault="00D3739D" w:rsidP="642F331D">
            <w:pPr>
              <w:spacing w:line="259" w:lineRule="auto"/>
              <w:jc w:val="center"/>
              <w:rPr>
                <w:rFonts w:eastAsia="Times" w:cs="Times"/>
                <w:sz w:val="18"/>
                <w:szCs w:val="18"/>
              </w:rPr>
            </w:pPr>
            <w:r w:rsidRPr="007A797D">
              <w:rPr>
                <w:rFonts w:eastAsia="Times" w:cs="Times"/>
                <w:sz w:val="18"/>
                <w:szCs w:val="18"/>
              </w:rPr>
              <w:t>7</w:t>
            </w:r>
          </w:p>
        </w:tc>
        <w:tc>
          <w:tcPr>
            <w:tcW w:w="615" w:type="dxa"/>
            <w:tcBorders>
              <w:top w:val="single" w:sz="12" w:space="0" w:color="000000" w:themeColor="text1"/>
            </w:tcBorders>
            <w:shd w:val="clear" w:color="auto" w:fill="D9D9D9" w:themeFill="background1" w:themeFillShade="D9"/>
            <w:tcMar>
              <w:left w:w="105" w:type="dxa"/>
              <w:right w:w="105" w:type="dxa"/>
            </w:tcMar>
          </w:tcPr>
          <w:p w14:paraId="4601AC4C"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0.9995</w:t>
            </w:r>
          </w:p>
        </w:tc>
        <w:tc>
          <w:tcPr>
            <w:tcW w:w="615" w:type="dxa"/>
            <w:tcBorders>
              <w:top w:val="single" w:sz="12" w:space="0" w:color="000000" w:themeColor="text1"/>
            </w:tcBorders>
            <w:shd w:val="clear" w:color="auto" w:fill="D9D9D9" w:themeFill="background1" w:themeFillShade="D9"/>
            <w:tcMar>
              <w:left w:w="105" w:type="dxa"/>
              <w:right w:w="105" w:type="dxa"/>
            </w:tcMar>
          </w:tcPr>
          <w:p w14:paraId="493BB6E7"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0.0044</w:t>
            </w:r>
          </w:p>
        </w:tc>
        <w:tc>
          <w:tcPr>
            <w:tcW w:w="615" w:type="dxa"/>
            <w:tcBorders>
              <w:top w:val="single" w:sz="12" w:space="0" w:color="000000" w:themeColor="text1"/>
            </w:tcBorders>
            <w:tcMar>
              <w:left w:w="105" w:type="dxa"/>
              <w:right w:w="105" w:type="dxa"/>
            </w:tcMar>
          </w:tcPr>
          <w:p w14:paraId="12E486D9"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1.0000</w:t>
            </w:r>
          </w:p>
        </w:tc>
        <w:tc>
          <w:tcPr>
            <w:tcW w:w="615" w:type="dxa"/>
            <w:tcBorders>
              <w:top w:val="single" w:sz="12" w:space="0" w:color="000000" w:themeColor="text1"/>
            </w:tcBorders>
            <w:tcMar>
              <w:left w:w="105" w:type="dxa"/>
              <w:right w:w="105" w:type="dxa"/>
            </w:tcMar>
          </w:tcPr>
          <w:p w14:paraId="6415FEE2"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0.0011</w:t>
            </w:r>
          </w:p>
        </w:tc>
        <w:tc>
          <w:tcPr>
            <w:tcW w:w="615" w:type="dxa"/>
            <w:tcBorders>
              <w:top w:val="single" w:sz="12" w:space="0" w:color="000000" w:themeColor="text1"/>
            </w:tcBorders>
            <w:shd w:val="clear" w:color="auto" w:fill="D9D9D9" w:themeFill="background1" w:themeFillShade="D9"/>
            <w:tcMar>
              <w:left w:w="105" w:type="dxa"/>
              <w:right w:w="105" w:type="dxa"/>
            </w:tcMar>
          </w:tcPr>
          <w:p w14:paraId="3AE00BF4"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1.0008</w:t>
            </w:r>
          </w:p>
        </w:tc>
        <w:tc>
          <w:tcPr>
            <w:tcW w:w="615" w:type="dxa"/>
            <w:tcBorders>
              <w:top w:val="single" w:sz="12" w:space="0" w:color="000000" w:themeColor="text1"/>
            </w:tcBorders>
            <w:shd w:val="clear" w:color="auto" w:fill="D9D9D9" w:themeFill="background1" w:themeFillShade="D9"/>
            <w:tcMar>
              <w:left w:w="105" w:type="dxa"/>
              <w:right w:w="105" w:type="dxa"/>
            </w:tcMar>
          </w:tcPr>
          <w:p w14:paraId="4037600A"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0.0023</w:t>
            </w:r>
          </w:p>
        </w:tc>
        <w:tc>
          <w:tcPr>
            <w:tcW w:w="615" w:type="dxa"/>
            <w:tcBorders>
              <w:top w:val="single" w:sz="12" w:space="0" w:color="000000" w:themeColor="text1"/>
            </w:tcBorders>
            <w:tcMar>
              <w:left w:w="105" w:type="dxa"/>
              <w:right w:w="105" w:type="dxa"/>
            </w:tcMar>
          </w:tcPr>
          <w:p w14:paraId="276C35A7"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0.9999</w:t>
            </w:r>
          </w:p>
        </w:tc>
        <w:tc>
          <w:tcPr>
            <w:tcW w:w="615" w:type="dxa"/>
            <w:tcBorders>
              <w:top w:val="single" w:sz="12" w:space="0" w:color="000000" w:themeColor="text1"/>
            </w:tcBorders>
            <w:tcMar>
              <w:left w:w="105" w:type="dxa"/>
              <w:right w:w="105" w:type="dxa"/>
            </w:tcMar>
          </w:tcPr>
          <w:p w14:paraId="7D530F39"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0.0002</w:t>
            </w:r>
          </w:p>
        </w:tc>
        <w:tc>
          <w:tcPr>
            <w:tcW w:w="615" w:type="dxa"/>
            <w:tcBorders>
              <w:top w:val="single" w:sz="12" w:space="0" w:color="000000" w:themeColor="text1"/>
            </w:tcBorders>
            <w:shd w:val="clear" w:color="auto" w:fill="D9D9D9" w:themeFill="background1" w:themeFillShade="D9"/>
            <w:tcMar>
              <w:left w:w="105" w:type="dxa"/>
              <w:right w:w="105" w:type="dxa"/>
            </w:tcMar>
          </w:tcPr>
          <w:p w14:paraId="767BE973"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1.0001</w:t>
            </w:r>
          </w:p>
        </w:tc>
        <w:tc>
          <w:tcPr>
            <w:tcW w:w="615" w:type="dxa"/>
            <w:tcBorders>
              <w:top w:val="single" w:sz="12" w:space="0" w:color="000000" w:themeColor="text1"/>
              <w:right w:val="single" w:sz="12" w:space="0" w:color="000000" w:themeColor="text1"/>
            </w:tcBorders>
            <w:shd w:val="clear" w:color="auto" w:fill="D9D9D9" w:themeFill="background1" w:themeFillShade="D9"/>
            <w:tcMar>
              <w:left w:w="105" w:type="dxa"/>
              <w:right w:w="105" w:type="dxa"/>
            </w:tcMar>
          </w:tcPr>
          <w:p w14:paraId="0AB7E8C7"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0.0003</w:t>
            </w:r>
          </w:p>
        </w:tc>
      </w:tr>
      <w:tr w:rsidR="00D3739D" w:rsidRPr="007A797D" w14:paraId="4B3D7843" w14:textId="77777777" w:rsidTr="642F331D">
        <w:trPr>
          <w:trHeight w:val="300"/>
        </w:trPr>
        <w:tc>
          <w:tcPr>
            <w:tcW w:w="1155" w:type="dxa"/>
            <w:vMerge/>
          </w:tcPr>
          <w:p w14:paraId="10306573" w14:textId="77777777" w:rsidR="00D3739D" w:rsidRPr="007A797D" w:rsidRDefault="00D3739D" w:rsidP="008065AE">
            <w:pPr>
              <w:rPr>
                <w:rFonts w:cs="Times"/>
              </w:rPr>
            </w:pPr>
          </w:p>
        </w:tc>
        <w:tc>
          <w:tcPr>
            <w:tcW w:w="1350" w:type="dxa"/>
            <w:tcMar>
              <w:left w:w="105" w:type="dxa"/>
              <w:right w:w="105" w:type="dxa"/>
            </w:tcMar>
          </w:tcPr>
          <w:p w14:paraId="2BB0B77B" w14:textId="77777777" w:rsidR="00D3739D" w:rsidRPr="007A797D" w:rsidRDefault="00D3739D" w:rsidP="008065AE">
            <w:pPr>
              <w:spacing w:line="259" w:lineRule="auto"/>
              <w:rPr>
                <w:rFonts w:eastAsia="Times" w:cs="Times"/>
                <w:sz w:val="20"/>
                <w:szCs w:val="20"/>
              </w:rPr>
            </w:pPr>
            <w:r w:rsidRPr="007A797D">
              <w:rPr>
                <w:rFonts w:eastAsia="Times" w:cs="Times"/>
                <w:sz w:val="20"/>
                <w:szCs w:val="20"/>
              </w:rPr>
              <w:t>End, Placebo</w:t>
            </w:r>
          </w:p>
        </w:tc>
        <w:tc>
          <w:tcPr>
            <w:tcW w:w="615" w:type="dxa"/>
            <w:tcMar>
              <w:left w:w="105" w:type="dxa"/>
              <w:right w:w="105" w:type="dxa"/>
            </w:tcMar>
          </w:tcPr>
          <w:p w14:paraId="357BC732" w14:textId="77777777" w:rsidR="00D3739D" w:rsidRPr="007A797D" w:rsidRDefault="00D3739D" w:rsidP="642F331D">
            <w:pPr>
              <w:spacing w:line="259" w:lineRule="auto"/>
              <w:jc w:val="center"/>
              <w:rPr>
                <w:rFonts w:eastAsia="Times" w:cs="Times"/>
                <w:sz w:val="18"/>
                <w:szCs w:val="18"/>
              </w:rPr>
            </w:pPr>
            <w:r w:rsidRPr="007A797D">
              <w:rPr>
                <w:rFonts w:eastAsia="Times" w:cs="Times"/>
                <w:sz w:val="18"/>
                <w:szCs w:val="18"/>
              </w:rPr>
              <w:t>7</w:t>
            </w:r>
          </w:p>
        </w:tc>
        <w:tc>
          <w:tcPr>
            <w:tcW w:w="615" w:type="dxa"/>
            <w:shd w:val="clear" w:color="auto" w:fill="D9D9D9" w:themeFill="background1" w:themeFillShade="D9"/>
            <w:tcMar>
              <w:left w:w="105" w:type="dxa"/>
              <w:right w:w="105" w:type="dxa"/>
            </w:tcMar>
          </w:tcPr>
          <w:p w14:paraId="68959703"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0.9968</w:t>
            </w:r>
          </w:p>
        </w:tc>
        <w:tc>
          <w:tcPr>
            <w:tcW w:w="615" w:type="dxa"/>
            <w:shd w:val="clear" w:color="auto" w:fill="D9D9D9" w:themeFill="background1" w:themeFillShade="D9"/>
            <w:tcMar>
              <w:left w:w="105" w:type="dxa"/>
              <w:right w:w="105" w:type="dxa"/>
            </w:tcMar>
          </w:tcPr>
          <w:p w14:paraId="4DCF43BA"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0.0038</w:t>
            </w:r>
          </w:p>
        </w:tc>
        <w:tc>
          <w:tcPr>
            <w:tcW w:w="615" w:type="dxa"/>
            <w:tcMar>
              <w:left w:w="105" w:type="dxa"/>
              <w:right w:w="105" w:type="dxa"/>
            </w:tcMar>
          </w:tcPr>
          <w:p w14:paraId="23661728"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0.9980</w:t>
            </w:r>
          </w:p>
        </w:tc>
        <w:tc>
          <w:tcPr>
            <w:tcW w:w="615" w:type="dxa"/>
            <w:tcMar>
              <w:left w:w="105" w:type="dxa"/>
              <w:right w:w="105" w:type="dxa"/>
            </w:tcMar>
          </w:tcPr>
          <w:p w14:paraId="1E93122E"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0.0060</w:t>
            </w:r>
          </w:p>
        </w:tc>
        <w:tc>
          <w:tcPr>
            <w:tcW w:w="615" w:type="dxa"/>
            <w:shd w:val="clear" w:color="auto" w:fill="D9D9D9" w:themeFill="background1" w:themeFillShade="D9"/>
            <w:tcMar>
              <w:left w:w="105" w:type="dxa"/>
              <w:right w:w="105" w:type="dxa"/>
            </w:tcMar>
          </w:tcPr>
          <w:p w14:paraId="0B2D2E7A"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1.0014</w:t>
            </w:r>
          </w:p>
        </w:tc>
        <w:tc>
          <w:tcPr>
            <w:tcW w:w="615" w:type="dxa"/>
            <w:shd w:val="clear" w:color="auto" w:fill="D9D9D9" w:themeFill="background1" w:themeFillShade="D9"/>
            <w:tcMar>
              <w:left w:w="105" w:type="dxa"/>
              <w:right w:w="105" w:type="dxa"/>
            </w:tcMar>
          </w:tcPr>
          <w:p w14:paraId="5F5CC7E6"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0.0029</w:t>
            </w:r>
          </w:p>
        </w:tc>
        <w:tc>
          <w:tcPr>
            <w:tcW w:w="615" w:type="dxa"/>
            <w:tcMar>
              <w:left w:w="105" w:type="dxa"/>
              <w:right w:w="105" w:type="dxa"/>
            </w:tcMar>
          </w:tcPr>
          <w:p w14:paraId="056DAAA2"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1.0000</w:t>
            </w:r>
          </w:p>
        </w:tc>
        <w:tc>
          <w:tcPr>
            <w:tcW w:w="615" w:type="dxa"/>
            <w:tcMar>
              <w:left w:w="105" w:type="dxa"/>
              <w:right w:w="105" w:type="dxa"/>
            </w:tcMar>
          </w:tcPr>
          <w:p w14:paraId="5B37C7CA"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0.00006</w:t>
            </w:r>
          </w:p>
        </w:tc>
        <w:tc>
          <w:tcPr>
            <w:tcW w:w="615" w:type="dxa"/>
            <w:shd w:val="clear" w:color="auto" w:fill="D9D9D9" w:themeFill="background1" w:themeFillShade="D9"/>
            <w:tcMar>
              <w:left w:w="105" w:type="dxa"/>
              <w:right w:w="105" w:type="dxa"/>
            </w:tcMar>
          </w:tcPr>
          <w:p w14:paraId="05F88068"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1.0000</w:t>
            </w:r>
          </w:p>
        </w:tc>
        <w:tc>
          <w:tcPr>
            <w:tcW w:w="615" w:type="dxa"/>
            <w:tcBorders>
              <w:right w:val="single" w:sz="12" w:space="0" w:color="000000" w:themeColor="text1"/>
            </w:tcBorders>
            <w:shd w:val="clear" w:color="auto" w:fill="D9D9D9" w:themeFill="background1" w:themeFillShade="D9"/>
            <w:tcMar>
              <w:left w:w="105" w:type="dxa"/>
              <w:right w:w="105" w:type="dxa"/>
            </w:tcMar>
          </w:tcPr>
          <w:p w14:paraId="2962B81A"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0.0006</w:t>
            </w:r>
          </w:p>
        </w:tc>
      </w:tr>
      <w:tr w:rsidR="00D3739D" w:rsidRPr="007A797D" w14:paraId="108405B6" w14:textId="77777777" w:rsidTr="642F331D">
        <w:trPr>
          <w:trHeight w:val="300"/>
        </w:trPr>
        <w:tc>
          <w:tcPr>
            <w:tcW w:w="1155" w:type="dxa"/>
            <w:vMerge/>
          </w:tcPr>
          <w:p w14:paraId="103B92BC" w14:textId="77777777" w:rsidR="00D3739D" w:rsidRPr="007A797D" w:rsidRDefault="00D3739D" w:rsidP="008065AE">
            <w:pPr>
              <w:rPr>
                <w:rFonts w:cs="Times"/>
              </w:rPr>
            </w:pPr>
          </w:p>
        </w:tc>
        <w:tc>
          <w:tcPr>
            <w:tcW w:w="1350" w:type="dxa"/>
            <w:tcMar>
              <w:left w:w="105" w:type="dxa"/>
              <w:right w:w="105" w:type="dxa"/>
            </w:tcMar>
          </w:tcPr>
          <w:p w14:paraId="5878FB74" w14:textId="77777777" w:rsidR="00D3739D" w:rsidRPr="007A797D" w:rsidRDefault="00D3739D" w:rsidP="008065AE">
            <w:pPr>
              <w:spacing w:line="259" w:lineRule="auto"/>
              <w:rPr>
                <w:rFonts w:eastAsia="Times" w:cs="Times"/>
                <w:sz w:val="20"/>
                <w:szCs w:val="20"/>
              </w:rPr>
            </w:pPr>
            <w:r w:rsidRPr="007A797D">
              <w:rPr>
                <w:rFonts w:eastAsia="Times" w:cs="Times"/>
                <w:sz w:val="20"/>
                <w:szCs w:val="20"/>
              </w:rPr>
              <w:t>Baseline, Drug</w:t>
            </w:r>
          </w:p>
        </w:tc>
        <w:tc>
          <w:tcPr>
            <w:tcW w:w="615" w:type="dxa"/>
            <w:tcMar>
              <w:left w:w="105" w:type="dxa"/>
              <w:right w:w="105" w:type="dxa"/>
            </w:tcMar>
          </w:tcPr>
          <w:p w14:paraId="34538415" w14:textId="77777777" w:rsidR="00D3739D" w:rsidRPr="007A797D" w:rsidRDefault="00D3739D" w:rsidP="642F331D">
            <w:pPr>
              <w:spacing w:line="259" w:lineRule="auto"/>
              <w:jc w:val="center"/>
              <w:rPr>
                <w:rFonts w:eastAsia="Times" w:cs="Times"/>
                <w:sz w:val="18"/>
                <w:szCs w:val="18"/>
              </w:rPr>
            </w:pPr>
            <w:r w:rsidRPr="007A797D">
              <w:rPr>
                <w:rFonts w:eastAsia="Times" w:cs="Times"/>
                <w:sz w:val="18"/>
                <w:szCs w:val="18"/>
              </w:rPr>
              <w:t>8</w:t>
            </w:r>
          </w:p>
        </w:tc>
        <w:tc>
          <w:tcPr>
            <w:tcW w:w="615" w:type="dxa"/>
            <w:shd w:val="clear" w:color="auto" w:fill="D9D9D9" w:themeFill="background1" w:themeFillShade="D9"/>
            <w:tcMar>
              <w:left w:w="105" w:type="dxa"/>
              <w:right w:w="105" w:type="dxa"/>
            </w:tcMar>
          </w:tcPr>
          <w:p w14:paraId="02FEE589"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0.9973</w:t>
            </w:r>
          </w:p>
        </w:tc>
        <w:tc>
          <w:tcPr>
            <w:tcW w:w="615" w:type="dxa"/>
            <w:shd w:val="clear" w:color="auto" w:fill="D9D9D9" w:themeFill="background1" w:themeFillShade="D9"/>
            <w:tcMar>
              <w:left w:w="105" w:type="dxa"/>
              <w:right w:w="105" w:type="dxa"/>
            </w:tcMar>
          </w:tcPr>
          <w:p w14:paraId="07B86C53"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0.0028</w:t>
            </w:r>
          </w:p>
        </w:tc>
        <w:tc>
          <w:tcPr>
            <w:tcW w:w="615" w:type="dxa"/>
            <w:tcMar>
              <w:left w:w="105" w:type="dxa"/>
              <w:right w:w="105" w:type="dxa"/>
            </w:tcMar>
          </w:tcPr>
          <w:p w14:paraId="49205E6E"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1.0012</w:t>
            </w:r>
          </w:p>
        </w:tc>
        <w:tc>
          <w:tcPr>
            <w:tcW w:w="615" w:type="dxa"/>
            <w:tcMar>
              <w:left w:w="105" w:type="dxa"/>
              <w:right w:w="105" w:type="dxa"/>
            </w:tcMar>
          </w:tcPr>
          <w:p w14:paraId="79D38E38"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0.0025</w:t>
            </w:r>
          </w:p>
        </w:tc>
        <w:tc>
          <w:tcPr>
            <w:tcW w:w="615" w:type="dxa"/>
            <w:shd w:val="clear" w:color="auto" w:fill="D9D9D9" w:themeFill="background1" w:themeFillShade="D9"/>
            <w:tcMar>
              <w:left w:w="105" w:type="dxa"/>
              <w:right w:w="105" w:type="dxa"/>
            </w:tcMar>
          </w:tcPr>
          <w:p w14:paraId="4403FD52"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1.0011</w:t>
            </w:r>
          </w:p>
        </w:tc>
        <w:tc>
          <w:tcPr>
            <w:tcW w:w="615" w:type="dxa"/>
            <w:shd w:val="clear" w:color="auto" w:fill="D9D9D9" w:themeFill="background1" w:themeFillShade="D9"/>
            <w:tcMar>
              <w:left w:w="105" w:type="dxa"/>
              <w:right w:w="105" w:type="dxa"/>
            </w:tcMar>
          </w:tcPr>
          <w:p w14:paraId="6819F9BE"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0.0019</w:t>
            </w:r>
          </w:p>
        </w:tc>
        <w:tc>
          <w:tcPr>
            <w:tcW w:w="615" w:type="dxa"/>
            <w:tcMar>
              <w:left w:w="105" w:type="dxa"/>
              <w:right w:w="105" w:type="dxa"/>
            </w:tcMar>
          </w:tcPr>
          <w:p w14:paraId="478EEEC0"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1.0012</w:t>
            </w:r>
          </w:p>
        </w:tc>
        <w:tc>
          <w:tcPr>
            <w:tcW w:w="615" w:type="dxa"/>
            <w:tcMar>
              <w:left w:w="105" w:type="dxa"/>
              <w:right w:w="105" w:type="dxa"/>
            </w:tcMar>
          </w:tcPr>
          <w:p w14:paraId="516A17D6"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0.00009</w:t>
            </w:r>
          </w:p>
        </w:tc>
        <w:tc>
          <w:tcPr>
            <w:tcW w:w="615" w:type="dxa"/>
            <w:shd w:val="clear" w:color="auto" w:fill="D9D9D9" w:themeFill="background1" w:themeFillShade="D9"/>
            <w:tcMar>
              <w:left w:w="105" w:type="dxa"/>
              <w:right w:w="105" w:type="dxa"/>
            </w:tcMar>
          </w:tcPr>
          <w:p w14:paraId="6E214FA5"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1.0000</w:t>
            </w:r>
          </w:p>
        </w:tc>
        <w:tc>
          <w:tcPr>
            <w:tcW w:w="615" w:type="dxa"/>
            <w:tcBorders>
              <w:right w:val="single" w:sz="12" w:space="0" w:color="000000" w:themeColor="text1"/>
            </w:tcBorders>
            <w:shd w:val="clear" w:color="auto" w:fill="D9D9D9" w:themeFill="background1" w:themeFillShade="D9"/>
            <w:tcMar>
              <w:left w:w="105" w:type="dxa"/>
              <w:right w:w="105" w:type="dxa"/>
            </w:tcMar>
          </w:tcPr>
          <w:p w14:paraId="0EF96428"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0.0001</w:t>
            </w:r>
          </w:p>
        </w:tc>
      </w:tr>
      <w:tr w:rsidR="00D3739D" w:rsidRPr="007A797D" w14:paraId="00E7EC0C" w14:textId="77777777" w:rsidTr="642F331D">
        <w:trPr>
          <w:trHeight w:val="300"/>
        </w:trPr>
        <w:tc>
          <w:tcPr>
            <w:tcW w:w="1155" w:type="dxa"/>
            <w:vMerge/>
          </w:tcPr>
          <w:p w14:paraId="33DBCCEB" w14:textId="77777777" w:rsidR="00D3739D" w:rsidRPr="007A797D" w:rsidRDefault="00D3739D" w:rsidP="008065AE">
            <w:pPr>
              <w:rPr>
                <w:rFonts w:cs="Times"/>
              </w:rPr>
            </w:pPr>
          </w:p>
        </w:tc>
        <w:tc>
          <w:tcPr>
            <w:tcW w:w="1350" w:type="dxa"/>
            <w:tcBorders>
              <w:bottom w:val="single" w:sz="12" w:space="0" w:color="000000" w:themeColor="text1"/>
            </w:tcBorders>
            <w:tcMar>
              <w:left w:w="105" w:type="dxa"/>
              <w:right w:w="105" w:type="dxa"/>
            </w:tcMar>
          </w:tcPr>
          <w:p w14:paraId="125116E2" w14:textId="77777777" w:rsidR="00D3739D" w:rsidRPr="007A797D" w:rsidRDefault="00D3739D" w:rsidP="008065AE">
            <w:pPr>
              <w:spacing w:line="259" w:lineRule="auto"/>
              <w:rPr>
                <w:rFonts w:eastAsia="Times" w:cs="Times"/>
                <w:sz w:val="20"/>
                <w:szCs w:val="20"/>
              </w:rPr>
            </w:pPr>
            <w:r w:rsidRPr="007A797D">
              <w:rPr>
                <w:rFonts w:eastAsia="Times" w:cs="Times"/>
                <w:sz w:val="20"/>
                <w:szCs w:val="20"/>
              </w:rPr>
              <w:t xml:space="preserve">End, </w:t>
            </w:r>
          </w:p>
          <w:p w14:paraId="4BE7A8D4" w14:textId="77777777" w:rsidR="00D3739D" w:rsidRPr="007A797D" w:rsidRDefault="00D3739D" w:rsidP="008065AE">
            <w:pPr>
              <w:spacing w:line="259" w:lineRule="auto"/>
              <w:rPr>
                <w:rFonts w:eastAsia="Times" w:cs="Times"/>
                <w:sz w:val="20"/>
                <w:szCs w:val="20"/>
              </w:rPr>
            </w:pPr>
            <w:r w:rsidRPr="007A797D">
              <w:rPr>
                <w:rFonts w:eastAsia="Times" w:cs="Times"/>
                <w:sz w:val="20"/>
                <w:szCs w:val="20"/>
              </w:rPr>
              <w:t>Drug</w:t>
            </w:r>
          </w:p>
        </w:tc>
        <w:tc>
          <w:tcPr>
            <w:tcW w:w="615" w:type="dxa"/>
            <w:tcBorders>
              <w:bottom w:val="single" w:sz="12" w:space="0" w:color="000000" w:themeColor="text1"/>
            </w:tcBorders>
            <w:tcMar>
              <w:left w:w="105" w:type="dxa"/>
              <w:right w:w="105" w:type="dxa"/>
            </w:tcMar>
          </w:tcPr>
          <w:p w14:paraId="1144A6DC" w14:textId="77777777" w:rsidR="00D3739D" w:rsidRPr="007A797D" w:rsidRDefault="00D3739D" w:rsidP="642F331D">
            <w:pPr>
              <w:spacing w:line="259" w:lineRule="auto"/>
              <w:jc w:val="center"/>
              <w:rPr>
                <w:rFonts w:eastAsia="Times" w:cs="Times"/>
                <w:sz w:val="18"/>
                <w:szCs w:val="18"/>
              </w:rPr>
            </w:pPr>
            <w:r w:rsidRPr="007A797D">
              <w:rPr>
                <w:rFonts w:eastAsia="Times" w:cs="Times"/>
                <w:sz w:val="18"/>
                <w:szCs w:val="18"/>
              </w:rPr>
              <w:t>8</w:t>
            </w:r>
          </w:p>
        </w:tc>
        <w:tc>
          <w:tcPr>
            <w:tcW w:w="615" w:type="dxa"/>
            <w:tcBorders>
              <w:bottom w:val="single" w:sz="12" w:space="0" w:color="000000" w:themeColor="text1"/>
            </w:tcBorders>
            <w:shd w:val="clear" w:color="auto" w:fill="D9D9D9" w:themeFill="background1" w:themeFillShade="D9"/>
            <w:tcMar>
              <w:left w:w="105" w:type="dxa"/>
              <w:right w:w="105" w:type="dxa"/>
            </w:tcMar>
          </w:tcPr>
          <w:p w14:paraId="11C1F13C"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1.0004</w:t>
            </w:r>
          </w:p>
        </w:tc>
        <w:tc>
          <w:tcPr>
            <w:tcW w:w="615" w:type="dxa"/>
            <w:tcBorders>
              <w:bottom w:val="single" w:sz="12" w:space="0" w:color="000000" w:themeColor="text1"/>
            </w:tcBorders>
            <w:shd w:val="clear" w:color="auto" w:fill="D9D9D9" w:themeFill="background1" w:themeFillShade="D9"/>
            <w:tcMar>
              <w:left w:w="105" w:type="dxa"/>
              <w:right w:w="105" w:type="dxa"/>
            </w:tcMar>
          </w:tcPr>
          <w:p w14:paraId="58503DD2"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0.0054</w:t>
            </w:r>
          </w:p>
        </w:tc>
        <w:tc>
          <w:tcPr>
            <w:tcW w:w="615" w:type="dxa"/>
            <w:tcBorders>
              <w:bottom w:val="single" w:sz="12" w:space="0" w:color="000000" w:themeColor="text1"/>
            </w:tcBorders>
            <w:tcMar>
              <w:left w:w="105" w:type="dxa"/>
              <w:right w:w="105" w:type="dxa"/>
            </w:tcMar>
          </w:tcPr>
          <w:p w14:paraId="196095E1"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1.0012</w:t>
            </w:r>
          </w:p>
        </w:tc>
        <w:tc>
          <w:tcPr>
            <w:tcW w:w="615" w:type="dxa"/>
            <w:tcBorders>
              <w:bottom w:val="single" w:sz="12" w:space="0" w:color="000000" w:themeColor="text1"/>
            </w:tcBorders>
            <w:tcMar>
              <w:left w:w="105" w:type="dxa"/>
              <w:right w:w="105" w:type="dxa"/>
            </w:tcMar>
          </w:tcPr>
          <w:p w14:paraId="2962A47E"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0.0019</w:t>
            </w:r>
          </w:p>
        </w:tc>
        <w:tc>
          <w:tcPr>
            <w:tcW w:w="615" w:type="dxa"/>
            <w:tcBorders>
              <w:bottom w:val="single" w:sz="12" w:space="0" w:color="000000" w:themeColor="text1"/>
            </w:tcBorders>
            <w:shd w:val="clear" w:color="auto" w:fill="D9D9D9" w:themeFill="background1" w:themeFillShade="D9"/>
            <w:tcMar>
              <w:left w:w="105" w:type="dxa"/>
              <w:right w:w="105" w:type="dxa"/>
            </w:tcMar>
          </w:tcPr>
          <w:p w14:paraId="484D41C0"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0.9998</w:t>
            </w:r>
          </w:p>
        </w:tc>
        <w:tc>
          <w:tcPr>
            <w:tcW w:w="615" w:type="dxa"/>
            <w:tcBorders>
              <w:bottom w:val="single" w:sz="12" w:space="0" w:color="000000" w:themeColor="text1"/>
            </w:tcBorders>
            <w:shd w:val="clear" w:color="auto" w:fill="D9D9D9" w:themeFill="background1" w:themeFillShade="D9"/>
            <w:tcMar>
              <w:left w:w="105" w:type="dxa"/>
              <w:right w:w="105" w:type="dxa"/>
            </w:tcMar>
          </w:tcPr>
          <w:p w14:paraId="56E043A2"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0.0013</w:t>
            </w:r>
          </w:p>
        </w:tc>
        <w:tc>
          <w:tcPr>
            <w:tcW w:w="615" w:type="dxa"/>
            <w:tcBorders>
              <w:bottom w:val="single" w:sz="12" w:space="0" w:color="000000" w:themeColor="text1"/>
            </w:tcBorders>
            <w:tcMar>
              <w:left w:w="105" w:type="dxa"/>
              <w:right w:w="105" w:type="dxa"/>
            </w:tcMar>
          </w:tcPr>
          <w:p w14:paraId="748F725E"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1.0012</w:t>
            </w:r>
          </w:p>
        </w:tc>
        <w:tc>
          <w:tcPr>
            <w:tcW w:w="615" w:type="dxa"/>
            <w:tcBorders>
              <w:bottom w:val="single" w:sz="12" w:space="0" w:color="000000" w:themeColor="text1"/>
            </w:tcBorders>
            <w:tcMar>
              <w:left w:w="105" w:type="dxa"/>
              <w:right w:w="105" w:type="dxa"/>
            </w:tcMar>
          </w:tcPr>
          <w:p w14:paraId="3E237C28"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0.0003</w:t>
            </w:r>
          </w:p>
        </w:tc>
        <w:tc>
          <w:tcPr>
            <w:tcW w:w="615" w:type="dxa"/>
            <w:tcBorders>
              <w:bottom w:val="single" w:sz="12" w:space="0" w:color="000000" w:themeColor="text1"/>
            </w:tcBorders>
            <w:shd w:val="clear" w:color="auto" w:fill="D9D9D9" w:themeFill="background1" w:themeFillShade="D9"/>
            <w:tcMar>
              <w:left w:w="105" w:type="dxa"/>
              <w:right w:w="105" w:type="dxa"/>
            </w:tcMar>
          </w:tcPr>
          <w:p w14:paraId="725ED5AE"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1.0000</w:t>
            </w:r>
          </w:p>
        </w:tc>
        <w:tc>
          <w:tcPr>
            <w:tcW w:w="615" w:type="dxa"/>
            <w:tcBorders>
              <w:bottom w:val="single" w:sz="12" w:space="0" w:color="000000" w:themeColor="text1"/>
              <w:right w:val="single" w:sz="12" w:space="0" w:color="000000" w:themeColor="text1"/>
            </w:tcBorders>
            <w:shd w:val="clear" w:color="auto" w:fill="D9D9D9" w:themeFill="background1" w:themeFillShade="D9"/>
            <w:tcMar>
              <w:left w:w="105" w:type="dxa"/>
              <w:right w:w="105" w:type="dxa"/>
            </w:tcMar>
          </w:tcPr>
          <w:p w14:paraId="3B387B88"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0.0002</w:t>
            </w:r>
          </w:p>
        </w:tc>
      </w:tr>
      <w:tr w:rsidR="00D3739D" w:rsidRPr="007A797D" w14:paraId="4AB34374" w14:textId="77777777" w:rsidTr="642F331D">
        <w:trPr>
          <w:trHeight w:val="300"/>
        </w:trPr>
        <w:tc>
          <w:tcPr>
            <w:tcW w:w="1155" w:type="dxa"/>
            <w:vMerge w:val="restart"/>
            <w:tcBorders>
              <w:top w:val="single" w:sz="12" w:space="0" w:color="000000" w:themeColor="text1"/>
              <w:left w:val="single" w:sz="12" w:space="0" w:color="000000" w:themeColor="text1"/>
              <w:bottom w:val="single" w:sz="12" w:space="0" w:color="000000" w:themeColor="text1"/>
            </w:tcBorders>
            <w:tcMar>
              <w:left w:w="105" w:type="dxa"/>
              <w:right w:w="105" w:type="dxa"/>
            </w:tcMar>
          </w:tcPr>
          <w:p w14:paraId="5C574174" w14:textId="77777777" w:rsidR="00D3739D" w:rsidRPr="007A797D" w:rsidRDefault="00D3739D" w:rsidP="008065AE">
            <w:pPr>
              <w:spacing w:line="259" w:lineRule="auto"/>
              <w:rPr>
                <w:rFonts w:eastAsia="Times" w:cs="Times"/>
                <w:sz w:val="20"/>
                <w:szCs w:val="20"/>
              </w:rPr>
            </w:pPr>
            <w:r w:rsidRPr="007A797D">
              <w:rPr>
                <w:rFonts w:eastAsia="Times" w:cs="Times"/>
                <w:sz w:val="20"/>
                <w:szCs w:val="20"/>
              </w:rPr>
              <w:t>Study 2</w:t>
            </w:r>
          </w:p>
          <w:p w14:paraId="1A76E8B8" w14:textId="77777777" w:rsidR="00D3739D" w:rsidRPr="007A797D" w:rsidRDefault="00D3739D" w:rsidP="008065AE">
            <w:pPr>
              <w:spacing w:line="259" w:lineRule="auto"/>
              <w:rPr>
                <w:rFonts w:eastAsia="Times" w:cs="Times"/>
                <w:sz w:val="20"/>
                <w:szCs w:val="20"/>
              </w:rPr>
            </w:pPr>
          </w:p>
          <w:p w14:paraId="5ECA9729" w14:textId="77777777" w:rsidR="00D3739D" w:rsidRPr="007A797D" w:rsidRDefault="00D3739D" w:rsidP="008065AE">
            <w:pPr>
              <w:spacing w:line="259" w:lineRule="auto"/>
              <w:rPr>
                <w:rFonts w:eastAsia="Times" w:cs="Times"/>
                <w:sz w:val="20"/>
                <w:szCs w:val="20"/>
              </w:rPr>
            </w:pPr>
            <w:r w:rsidRPr="007A797D">
              <w:rPr>
                <w:rFonts w:eastAsia="Times" w:cs="Times"/>
                <w:sz w:val="20"/>
                <w:szCs w:val="20"/>
              </w:rPr>
              <w:t>Time and Condition repeated measures</w:t>
            </w:r>
          </w:p>
        </w:tc>
        <w:tc>
          <w:tcPr>
            <w:tcW w:w="1350" w:type="dxa"/>
            <w:tcBorders>
              <w:top w:val="single" w:sz="12" w:space="0" w:color="000000" w:themeColor="text1"/>
            </w:tcBorders>
            <w:tcMar>
              <w:left w:w="105" w:type="dxa"/>
              <w:right w:w="105" w:type="dxa"/>
            </w:tcMar>
          </w:tcPr>
          <w:p w14:paraId="1D15E234" w14:textId="77777777" w:rsidR="00D3739D" w:rsidRPr="007A797D" w:rsidRDefault="00D3739D" w:rsidP="008065AE">
            <w:pPr>
              <w:spacing w:line="259" w:lineRule="auto"/>
              <w:rPr>
                <w:rFonts w:eastAsia="Times" w:cs="Times"/>
                <w:sz w:val="20"/>
                <w:szCs w:val="20"/>
              </w:rPr>
            </w:pPr>
            <w:r w:rsidRPr="007A797D">
              <w:rPr>
                <w:rFonts w:eastAsia="Times" w:cs="Times"/>
                <w:sz w:val="20"/>
                <w:szCs w:val="20"/>
              </w:rPr>
              <w:t>Baseline,</w:t>
            </w:r>
          </w:p>
          <w:p w14:paraId="6B93A45A" w14:textId="77777777" w:rsidR="00D3739D" w:rsidRPr="007A797D" w:rsidRDefault="00D3739D" w:rsidP="008065AE">
            <w:pPr>
              <w:spacing w:line="259" w:lineRule="auto"/>
              <w:rPr>
                <w:rFonts w:eastAsia="Times" w:cs="Times"/>
                <w:sz w:val="20"/>
                <w:szCs w:val="20"/>
              </w:rPr>
            </w:pPr>
            <w:r w:rsidRPr="007A797D">
              <w:rPr>
                <w:rFonts w:eastAsia="Times" w:cs="Times"/>
                <w:sz w:val="20"/>
                <w:szCs w:val="20"/>
              </w:rPr>
              <w:t>Placebo</w:t>
            </w:r>
          </w:p>
        </w:tc>
        <w:tc>
          <w:tcPr>
            <w:tcW w:w="615" w:type="dxa"/>
            <w:tcBorders>
              <w:top w:val="single" w:sz="12" w:space="0" w:color="000000" w:themeColor="text1"/>
            </w:tcBorders>
            <w:tcMar>
              <w:left w:w="105" w:type="dxa"/>
              <w:right w:w="105" w:type="dxa"/>
            </w:tcMar>
          </w:tcPr>
          <w:p w14:paraId="1A150B21" w14:textId="77777777" w:rsidR="00D3739D" w:rsidRPr="007A797D" w:rsidRDefault="00D3739D" w:rsidP="642F331D">
            <w:pPr>
              <w:spacing w:line="259" w:lineRule="auto"/>
              <w:jc w:val="center"/>
              <w:rPr>
                <w:rFonts w:eastAsia="Times" w:cs="Times"/>
                <w:sz w:val="18"/>
                <w:szCs w:val="18"/>
              </w:rPr>
            </w:pPr>
            <w:r w:rsidRPr="007A797D">
              <w:rPr>
                <w:rFonts w:eastAsia="Times" w:cs="Times"/>
                <w:sz w:val="18"/>
                <w:szCs w:val="18"/>
              </w:rPr>
              <w:t>15</w:t>
            </w:r>
          </w:p>
        </w:tc>
        <w:tc>
          <w:tcPr>
            <w:tcW w:w="615" w:type="dxa"/>
            <w:tcBorders>
              <w:top w:val="single" w:sz="12" w:space="0" w:color="000000" w:themeColor="text1"/>
            </w:tcBorders>
            <w:shd w:val="clear" w:color="auto" w:fill="D9D9D9" w:themeFill="background1" w:themeFillShade="D9"/>
            <w:tcMar>
              <w:left w:w="105" w:type="dxa"/>
              <w:right w:w="105" w:type="dxa"/>
            </w:tcMar>
          </w:tcPr>
          <w:p w14:paraId="3458C356"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1.0019</w:t>
            </w:r>
          </w:p>
        </w:tc>
        <w:tc>
          <w:tcPr>
            <w:tcW w:w="615" w:type="dxa"/>
            <w:tcBorders>
              <w:top w:val="single" w:sz="12" w:space="0" w:color="000000" w:themeColor="text1"/>
            </w:tcBorders>
            <w:shd w:val="clear" w:color="auto" w:fill="D9D9D9" w:themeFill="background1" w:themeFillShade="D9"/>
            <w:tcMar>
              <w:left w:w="105" w:type="dxa"/>
              <w:right w:w="105" w:type="dxa"/>
            </w:tcMar>
          </w:tcPr>
          <w:p w14:paraId="4C4A859F"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0.0035</w:t>
            </w:r>
          </w:p>
        </w:tc>
        <w:tc>
          <w:tcPr>
            <w:tcW w:w="615" w:type="dxa"/>
            <w:tcBorders>
              <w:top w:val="single" w:sz="12" w:space="0" w:color="000000" w:themeColor="text1"/>
            </w:tcBorders>
            <w:tcMar>
              <w:left w:w="105" w:type="dxa"/>
              <w:right w:w="105" w:type="dxa"/>
            </w:tcMar>
          </w:tcPr>
          <w:p w14:paraId="61F4F442"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1.0009</w:t>
            </w:r>
          </w:p>
        </w:tc>
        <w:tc>
          <w:tcPr>
            <w:tcW w:w="615" w:type="dxa"/>
            <w:tcBorders>
              <w:top w:val="single" w:sz="12" w:space="0" w:color="000000" w:themeColor="text1"/>
            </w:tcBorders>
            <w:tcMar>
              <w:left w:w="105" w:type="dxa"/>
              <w:right w:w="105" w:type="dxa"/>
            </w:tcMar>
          </w:tcPr>
          <w:p w14:paraId="0D4B7D78"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0.0029</w:t>
            </w:r>
          </w:p>
        </w:tc>
        <w:tc>
          <w:tcPr>
            <w:tcW w:w="615" w:type="dxa"/>
            <w:tcBorders>
              <w:top w:val="single" w:sz="12" w:space="0" w:color="000000" w:themeColor="text1"/>
            </w:tcBorders>
            <w:shd w:val="clear" w:color="auto" w:fill="D9D9D9" w:themeFill="background1" w:themeFillShade="D9"/>
            <w:tcMar>
              <w:left w:w="105" w:type="dxa"/>
              <w:right w:w="105" w:type="dxa"/>
            </w:tcMar>
          </w:tcPr>
          <w:p w14:paraId="241910E1"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1.0012</w:t>
            </w:r>
          </w:p>
        </w:tc>
        <w:tc>
          <w:tcPr>
            <w:tcW w:w="615" w:type="dxa"/>
            <w:tcBorders>
              <w:top w:val="single" w:sz="12" w:space="0" w:color="000000" w:themeColor="text1"/>
            </w:tcBorders>
            <w:shd w:val="clear" w:color="auto" w:fill="D9D9D9" w:themeFill="background1" w:themeFillShade="D9"/>
            <w:tcMar>
              <w:left w:w="105" w:type="dxa"/>
              <w:right w:w="105" w:type="dxa"/>
            </w:tcMar>
          </w:tcPr>
          <w:p w14:paraId="70A948A0"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0.0048</w:t>
            </w:r>
          </w:p>
        </w:tc>
        <w:tc>
          <w:tcPr>
            <w:tcW w:w="615" w:type="dxa"/>
            <w:tcBorders>
              <w:top w:val="single" w:sz="12" w:space="0" w:color="000000" w:themeColor="text1"/>
            </w:tcBorders>
            <w:tcMar>
              <w:left w:w="105" w:type="dxa"/>
              <w:right w:w="105" w:type="dxa"/>
            </w:tcMar>
          </w:tcPr>
          <w:p w14:paraId="29540781"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1.0000</w:t>
            </w:r>
          </w:p>
        </w:tc>
        <w:tc>
          <w:tcPr>
            <w:tcW w:w="615" w:type="dxa"/>
            <w:tcBorders>
              <w:top w:val="single" w:sz="12" w:space="0" w:color="000000" w:themeColor="text1"/>
            </w:tcBorders>
            <w:tcMar>
              <w:left w:w="105" w:type="dxa"/>
              <w:right w:w="105" w:type="dxa"/>
            </w:tcMar>
          </w:tcPr>
          <w:p w14:paraId="17B0B090"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0.0002</w:t>
            </w:r>
          </w:p>
        </w:tc>
        <w:tc>
          <w:tcPr>
            <w:tcW w:w="615" w:type="dxa"/>
            <w:tcBorders>
              <w:top w:val="single" w:sz="12" w:space="0" w:color="000000" w:themeColor="text1"/>
            </w:tcBorders>
            <w:shd w:val="clear" w:color="auto" w:fill="D9D9D9" w:themeFill="background1" w:themeFillShade="D9"/>
            <w:tcMar>
              <w:left w:w="105" w:type="dxa"/>
              <w:right w:w="105" w:type="dxa"/>
            </w:tcMar>
          </w:tcPr>
          <w:p w14:paraId="70724FD6"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1.0001</w:t>
            </w:r>
          </w:p>
        </w:tc>
        <w:tc>
          <w:tcPr>
            <w:tcW w:w="615" w:type="dxa"/>
            <w:tcBorders>
              <w:top w:val="single" w:sz="12" w:space="0" w:color="000000" w:themeColor="text1"/>
              <w:right w:val="single" w:sz="12" w:space="0" w:color="000000" w:themeColor="text1"/>
            </w:tcBorders>
            <w:shd w:val="clear" w:color="auto" w:fill="D9D9D9" w:themeFill="background1" w:themeFillShade="D9"/>
            <w:tcMar>
              <w:left w:w="105" w:type="dxa"/>
              <w:right w:w="105" w:type="dxa"/>
            </w:tcMar>
          </w:tcPr>
          <w:p w14:paraId="6C6DC88A"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0.0003</w:t>
            </w:r>
          </w:p>
        </w:tc>
      </w:tr>
      <w:tr w:rsidR="00D3739D" w:rsidRPr="007A797D" w14:paraId="583AD2D9" w14:textId="77777777" w:rsidTr="642F331D">
        <w:trPr>
          <w:trHeight w:val="300"/>
        </w:trPr>
        <w:tc>
          <w:tcPr>
            <w:tcW w:w="1155" w:type="dxa"/>
            <w:vMerge/>
          </w:tcPr>
          <w:p w14:paraId="5A2F9394" w14:textId="77777777" w:rsidR="00D3739D" w:rsidRPr="007A797D" w:rsidRDefault="00D3739D" w:rsidP="008065AE">
            <w:pPr>
              <w:rPr>
                <w:rFonts w:cs="Times"/>
              </w:rPr>
            </w:pPr>
          </w:p>
        </w:tc>
        <w:tc>
          <w:tcPr>
            <w:tcW w:w="1350" w:type="dxa"/>
            <w:tcMar>
              <w:left w:w="105" w:type="dxa"/>
              <w:right w:w="105" w:type="dxa"/>
            </w:tcMar>
          </w:tcPr>
          <w:p w14:paraId="6E3D77D1" w14:textId="77777777" w:rsidR="00D3739D" w:rsidRPr="007A797D" w:rsidRDefault="00D3739D" w:rsidP="008065AE">
            <w:pPr>
              <w:spacing w:line="259" w:lineRule="auto"/>
              <w:rPr>
                <w:rFonts w:eastAsia="Times" w:cs="Times"/>
                <w:sz w:val="20"/>
                <w:szCs w:val="20"/>
              </w:rPr>
            </w:pPr>
            <w:r w:rsidRPr="007A797D">
              <w:rPr>
                <w:rFonts w:eastAsia="Times" w:cs="Times"/>
                <w:sz w:val="20"/>
                <w:szCs w:val="20"/>
              </w:rPr>
              <w:t>End,</w:t>
            </w:r>
          </w:p>
          <w:p w14:paraId="472A9213" w14:textId="77777777" w:rsidR="00D3739D" w:rsidRPr="007A797D" w:rsidRDefault="00D3739D" w:rsidP="008065AE">
            <w:pPr>
              <w:spacing w:line="259" w:lineRule="auto"/>
              <w:rPr>
                <w:rFonts w:eastAsia="Times" w:cs="Times"/>
                <w:sz w:val="20"/>
                <w:szCs w:val="20"/>
              </w:rPr>
            </w:pPr>
            <w:r w:rsidRPr="007A797D">
              <w:rPr>
                <w:rFonts w:eastAsia="Times" w:cs="Times"/>
                <w:sz w:val="20"/>
                <w:szCs w:val="20"/>
              </w:rPr>
              <w:t>Placebo</w:t>
            </w:r>
          </w:p>
        </w:tc>
        <w:tc>
          <w:tcPr>
            <w:tcW w:w="615" w:type="dxa"/>
            <w:tcMar>
              <w:left w:w="105" w:type="dxa"/>
              <w:right w:w="105" w:type="dxa"/>
            </w:tcMar>
          </w:tcPr>
          <w:p w14:paraId="4732B433" w14:textId="77777777" w:rsidR="00D3739D" w:rsidRPr="007A797D" w:rsidRDefault="00D3739D" w:rsidP="642F331D">
            <w:pPr>
              <w:spacing w:line="259" w:lineRule="auto"/>
              <w:jc w:val="center"/>
              <w:rPr>
                <w:rFonts w:eastAsia="Times" w:cs="Times"/>
                <w:sz w:val="18"/>
                <w:szCs w:val="18"/>
              </w:rPr>
            </w:pPr>
            <w:r w:rsidRPr="007A797D">
              <w:rPr>
                <w:rFonts w:eastAsia="Times" w:cs="Times"/>
                <w:sz w:val="18"/>
                <w:szCs w:val="18"/>
              </w:rPr>
              <w:t>15</w:t>
            </w:r>
          </w:p>
        </w:tc>
        <w:tc>
          <w:tcPr>
            <w:tcW w:w="615" w:type="dxa"/>
            <w:shd w:val="clear" w:color="auto" w:fill="D9D9D9" w:themeFill="background1" w:themeFillShade="D9"/>
            <w:tcMar>
              <w:left w:w="105" w:type="dxa"/>
              <w:right w:w="105" w:type="dxa"/>
            </w:tcMar>
          </w:tcPr>
          <w:p w14:paraId="7F37E56F"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0.9984</w:t>
            </w:r>
          </w:p>
        </w:tc>
        <w:tc>
          <w:tcPr>
            <w:tcW w:w="615" w:type="dxa"/>
            <w:shd w:val="clear" w:color="auto" w:fill="D9D9D9" w:themeFill="background1" w:themeFillShade="D9"/>
            <w:tcMar>
              <w:left w:w="105" w:type="dxa"/>
              <w:right w:w="105" w:type="dxa"/>
            </w:tcMar>
          </w:tcPr>
          <w:p w14:paraId="1E69DC85"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0.0052</w:t>
            </w:r>
          </w:p>
        </w:tc>
        <w:tc>
          <w:tcPr>
            <w:tcW w:w="615" w:type="dxa"/>
            <w:tcMar>
              <w:left w:w="105" w:type="dxa"/>
              <w:right w:w="105" w:type="dxa"/>
            </w:tcMar>
          </w:tcPr>
          <w:p w14:paraId="5E3DA445"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1.0018</w:t>
            </w:r>
          </w:p>
        </w:tc>
        <w:tc>
          <w:tcPr>
            <w:tcW w:w="615" w:type="dxa"/>
            <w:tcMar>
              <w:left w:w="105" w:type="dxa"/>
              <w:right w:w="105" w:type="dxa"/>
            </w:tcMar>
          </w:tcPr>
          <w:p w14:paraId="7DD3CF9E"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0.0031</w:t>
            </w:r>
          </w:p>
        </w:tc>
        <w:tc>
          <w:tcPr>
            <w:tcW w:w="615" w:type="dxa"/>
            <w:shd w:val="clear" w:color="auto" w:fill="D9D9D9" w:themeFill="background1" w:themeFillShade="D9"/>
            <w:tcMar>
              <w:left w:w="105" w:type="dxa"/>
              <w:right w:w="105" w:type="dxa"/>
            </w:tcMar>
          </w:tcPr>
          <w:p w14:paraId="41D0D776"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1.0008</w:t>
            </w:r>
          </w:p>
        </w:tc>
        <w:tc>
          <w:tcPr>
            <w:tcW w:w="615" w:type="dxa"/>
            <w:shd w:val="clear" w:color="auto" w:fill="D9D9D9" w:themeFill="background1" w:themeFillShade="D9"/>
            <w:tcMar>
              <w:left w:w="105" w:type="dxa"/>
              <w:right w:w="105" w:type="dxa"/>
            </w:tcMar>
          </w:tcPr>
          <w:p w14:paraId="03E69579"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0.0038</w:t>
            </w:r>
          </w:p>
        </w:tc>
        <w:tc>
          <w:tcPr>
            <w:tcW w:w="615" w:type="dxa"/>
            <w:tcMar>
              <w:left w:w="105" w:type="dxa"/>
              <w:right w:w="105" w:type="dxa"/>
            </w:tcMar>
          </w:tcPr>
          <w:p w14:paraId="400100FF"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1.0004</w:t>
            </w:r>
          </w:p>
        </w:tc>
        <w:tc>
          <w:tcPr>
            <w:tcW w:w="615" w:type="dxa"/>
            <w:tcMar>
              <w:left w:w="105" w:type="dxa"/>
              <w:right w:w="105" w:type="dxa"/>
            </w:tcMar>
          </w:tcPr>
          <w:p w14:paraId="01901FC4"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0.0009</w:t>
            </w:r>
          </w:p>
        </w:tc>
        <w:tc>
          <w:tcPr>
            <w:tcW w:w="615" w:type="dxa"/>
            <w:shd w:val="clear" w:color="auto" w:fill="D9D9D9" w:themeFill="background1" w:themeFillShade="D9"/>
            <w:tcMar>
              <w:left w:w="105" w:type="dxa"/>
              <w:right w:w="105" w:type="dxa"/>
            </w:tcMar>
          </w:tcPr>
          <w:p w14:paraId="111F4F9D"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1.0002</w:t>
            </w:r>
          </w:p>
        </w:tc>
        <w:tc>
          <w:tcPr>
            <w:tcW w:w="615" w:type="dxa"/>
            <w:tcBorders>
              <w:right w:val="single" w:sz="12" w:space="0" w:color="000000" w:themeColor="text1"/>
            </w:tcBorders>
            <w:shd w:val="clear" w:color="auto" w:fill="D9D9D9" w:themeFill="background1" w:themeFillShade="D9"/>
            <w:tcMar>
              <w:left w:w="105" w:type="dxa"/>
              <w:right w:w="105" w:type="dxa"/>
            </w:tcMar>
          </w:tcPr>
          <w:p w14:paraId="793DF05B"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0.0003</w:t>
            </w:r>
          </w:p>
        </w:tc>
      </w:tr>
      <w:tr w:rsidR="00D3739D" w:rsidRPr="007A797D" w14:paraId="487333FE" w14:textId="77777777" w:rsidTr="642F331D">
        <w:trPr>
          <w:trHeight w:val="300"/>
        </w:trPr>
        <w:tc>
          <w:tcPr>
            <w:tcW w:w="1155" w:type="dxa"/>
            <w:vMerge/>
          </w:tcPr>
          <w:p w14:paraId="63B7B3C2" w14:textId="77777777" w:rsidR="00D3739D" w:rsidRPr="007A797D" w:rsidRDefault="00D3739D" w:rsidP="008065AE">
            <w:pPr>
              <w:rPr>
                <w:rFonts w:cs="Times"/>
              </w:rPr>
            </w:pPr>
          </w:p>
        </w:tc>
        <w:tc>
          <w:tcPr>
            <w:tcW w:w="1350" w:type="dxa"/>
            <w:tcMar>
              <w:left w:w="105" w:type="dxa"/>
              <w:right w:w="105" w:type="dxa"/>
            </w:tcMar>
          </w:tcPr>
          <w:p w14:paraId="19780D05" w14:textId="77777777" w:rsidR="00D3739D" w:rsidRPr="007A797D" w:rsidRDefault="00D3739D" w:rsidP="008065AE">
            <w:pPr>
              <w:spacing w:line="259" w:lineRule="auto"/>
              <w:rPr>
                <w:rFonts w:eastAsia="Times" w:cs="Times"/>
                <w:sz w:val="20"/>
                <w:szCs w:val="20"/>
              </w:rPr>
            </w:pPr>
            <w:r w:rsidRPr="007A797D">
              <w:rPr>
                <w:rFonts w:eastAsia="Times" w:cs="Times"/>
                <w:sz w:val="20"/>
                <w:szCs w:val="20"/>
              </w:rPr>
              <w:t>Baseline,</w:t>
            </w:r>
          </w:p>
          <w:p w14:paraId="2D982FBE" w14:textId="77777777" w:rsidR="00D3739D" w:rsidRPr="007A797D" w:rsidRDefault="00D3739D" w:rsidP="008065AE">
            <w:pPr>
              <w:spacing w:line="259" w:lineRule="auto"/>
              <w:rPr>
                <w:rFonts w:eastAsia="Times" w:cs="Times"/>
                <w:sz w:val="20"/>
                <w:szCs w:val="20"/>
              </w:rPr>
            </w:pPr>
            <w:r w:rsidRPr="007A797D">
              <w:rPr>
                <w:rFonts w:eastAsia="Times" w:cs="Times"/>
                <w:sz w:val="20"/>
                <w:szCs w:val="20"/>
              </w:rPr>
              <w:t>Drug</w:t>
            </w:r>
          </w:p>
        </w:tc>
        <w:tc>
          <w:tcPr>
            <w:tcW w:w="615" w:type="dxa"/>
            <w:tcMar>
              <w:left w:w="105" w:type="dxa"/>
              <w:right w:w="105" w:type="dxa"/>
            </w:tcMar>
          </w:tcPr>
          <w:p w14:paraId="426C44F8" w14:textId="77777777" w:rsidR="00D3739D" w:rsidRPr="007A797D" w:rsidRDefault="00D3739D" w:rsidP="642F331D">
            <w:pPr>
              <w:spacing w:line="259" w:lineRule="auto"/>
              <w:jc w:val="center"/>
              <w:rPr>
                <w:rFonts w:eastAsia="Times" w:cs="Times"/>
                <w:sz w:val="18"/>
                <w:szCs w:val="18"/>
              </w:rPr>
            </w:pPr>
            <w:r w:rsidRPr="007A797D">
              <w:rPr>
                <w:rFonts w:eastAsia="Times" w:cs="Times"/>
                <w:sz w:val="18"/>
                <w:szCs w:val="18"/>
              </w:rPr>
              <w:t>15</w:t>
            </w:r>
          </w:p>
        </w:tc>
        <w:tc>
          <w:tcPr>
            <w:tcW w:w="615" w:type="dxa"/>
            <w:shd w:val="clear" w:color="auto" w:fill="D9D9D9" w:themeFill="background1" w:themeFillShade="D9"/>
            <w:tcMar>
              <w:left w:w="105" w:type="dxa"/>
              <w:right w:w="105" w:type="dxa"/>
            </w:tcMar>
          </w:tcPr>
          <w:p w14:paraId="4E9EB9BB"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0.9987</w:t>
            </w:r>
          </w:p>
        </w:tc>
        <w:tc>
          <w:tcPr>
            <w:tcW w:w="615" w:type="dxa"/>
            <w:shd w:val="clear" w:color="auto" w:fill="D9D9D9" w:themeFill="background1" w:themeFillShade="D9"/>
            <w:tcMar>
              <w:left w:w="105" w:type="dxa"/>
              <w:right w:w="105" w:type="dxa"/>
            </w:tcMar>
          </w:tcPr>
          <w:p w14:paraId="3A481A65"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0.0074</w:t>
            </w:r>
          </w:p>
        </w:tc>
        <w:tc>
          <w:tcPr>
            <w:tcW w:w="615" w:type="dxa"/>
            <w:tcMar>
              <w:left w:w="105" w:type="dxa"/>
              <w:right w:w="105" w:type="dxa"/>
            </w:tcMar>
          </w:tcPr>
          <w:p w14:paraId="7B2957E6"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1.0013</w:t>
            </w:r>
          </w:p>
        </w:tc>
        <w:tc>
          <w:tcPr>
            <w:tcW w:w="615" w:type="dxa"/>
            <w:tcMar>
              <w:left w:w="105" w:type="dxa"/>
              <w:right w:w="105" w:type="dxa"/>
            </w:tcMar>
          </w:tcPr>
          <w:p w14:paraId="7C1E1022"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0.0044</w:t>
            </w:r>
          </w:p>
        </w:tc>
        <w:tc>
          <w:tcPr>
            <w:tcW w:w="615" w:type="dxa"/>
            <w:shd w:val="clear" w:color="auto" w:fill="D9D9D9" w:themeFill="background1" w:themeFillShade="D9"/>
            <w:tcMar>
              <w:left w:w="105" w:type="dxa"/>
              <w:right w:w="105" w:type="dxa"/>
            </w:tcMar>
          </w:tcPr>
          <w:p w14:paraId="285DD2AD"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1.0003</w:t>
            </w:r>
          </w:p>
        </w:tc>
        <w:tc>
          <w:tcPr>
            <w:tcW w:w="615" w:type="dxa"/>
            <w:shd w:val="clear" w:color="auto" w:fill="D9D9D9" w:themeFill="background1" w:themeFillShade="D9"/>
            <w:tcMar>
              <w:left w:w="105" w:type="dxa"/>
              <w:right w:w="105" w:type="dxa"/>
            </w:tcMar>
          </w:tcPr>
          <w:p w14:paraId="32680719"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0.0017</w:t>
            </w:r>
          </w:p>
        </w:tc>
        <w:tc>
          <w:tcPr>
            <w:tcW w:w="615" w:type="dxa"/>
            <w:tcMar>
              <w:left w:w="105" w:type="dxa"/>
              <w:right w:w="105" w:type="dxa"/>
            </w:tcMar>
          </w:tcPr>
          <w:p w14:paraId="5BE51229"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1.0004</w:t>
            </w:r>
          </w:p>
        </w:tc>
        <w:tc>
          <w:tcPr>
            <w:tcW w:w="615" w:type="dxa"/>
            <w:tcMar>
              <w:left w:w="105" w:type="dxa"/>
              <w:right w:w="105" w:type="dxa"/>
            </w:tcMar>
          </w:tcPr>
          <w:p w14:paraId="7DF6A50E"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0.0011</w:t>
            </w:r>
          </w:p>
        </w:tc>
        <w:tc>
          <w:tcPr>
            <w:tcW w:w="615" w:type="dxa"/>
            <w:shd w:val="clear" w:color="auto" w:fill="D9D9D9" w:themeFill="background1" w:themeFillShade="D9"/>
            <w:tcMar>
              <w:left w:w="105" w:type="dxa"/>
              <w:right w:w="105" w:type="dxa"/>
            </w:tcMar>
          </w:tcPr>
          <w:p w14:paraId="7A26F515"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1.0002</w:t>
            </w:r>
          </w:p>
        </w:tc>
        <w:tc>
          <w:tcPr>
            <w:tcW w:w="615" w:type="dxa"/>
            <w:tcBorders>
              <w:right w:val="single" w:sz="12" w:space="0" w:color="000000" w:themeColor="text1"/>
            </w:tcBorders>
            <w:shd w:val="clear" w:color="auto" w:fill="D9D9D9" w:themeFill="background1" w:themeFillShade="D9"/>
            <w:tcMar>
              <w:left w:w="105" w:type="dxa"/>
              <w:right w:w="105" w:type="dxa"/>
            </w:tcMar>
          </w:tcPr>
          <w:p w14:paraId="43950F27"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0.0005</w:t>
            </w:r>
          </w:p>
        </w:tc>
      </w:tr>
      <w:tr w:rsidR="00D3739D" w:rsidRPr="007A797D" w14:paraId="0D2D014B" w14:textId="77777777" w:rsidTr="642F331D">
        <w:trPr>
          <w:trHeight w:val="300"/>
        </w:trPr>
        <w:tc>
          <w:tcPr>
            <w:tcW w:w="1155" w:type="dxa"/>
            <w:vMerge/>
          </w:tcPr>
          <w:p w14:paraId="069E7589" w14:textId="77777777" w:rsidR="00D3739D" w:rsidRPr="007A797D" w:rsidRDefault="00D3739D" w:rsidP="008065AE">
            <w:pPr>
              <w:rPr>
                <w:rFonts w:cs="Times"/>
              </w:rPr>
            </w:pPr>
          </w:p>
        </w:tc>
        <w:tc>
          <w:tcPr>
            <w:tcW w:w="1350" w:type="dxa"/>
            <w:tcBorders>
              <w:bottom w:val="single" w:sz="12" w:space="0" w:color="000000" w:themeColor="text1"/>
            </w:tcBorders>
            <w:tcMar>
              <w:left w:w="105" w:type="dxa"/>
              <w:right w:w="105" w:type="dxa"/>
            </w:tcMar>
          </w:tcPr>
          <w:p w14:paraId="080FCF95" w14:textId="77777777" w:rsidR="00D3739D" w:rsidRPr="007A797D" w:rsidRDefault="00D3739D" w:rsidP="008065AE">
            <w:pPr>
              <w:spacing w:line="259" w:lineRule="auto"/>
              <w:rPr>
                <w:rFonts w:eastAsia="Times" w:cs="Times"/>
                <w:sz w:val="20"/>
                <w:szCs w:val="20"/>
              </w:rPr>
            </w:pPr>
            <w:r w:rsidRPr="007A797D">
              <w:rPr>
                <w:rFonts w:eastAsia="Times" w:cs="Times"/>
                <w:sz w:val="20"/>
                <w:szCs w:val="20"/>
              </w:rPr>
              <w:t>End,</w:t>
            </w:r>
          </w:p>
          <w:p w14:paraId="619B2D31" w14:textId="77777777" w:rsidR="00D3739D" w:rsidRPr="007A797D" w:rsidRDefault="00D3739D" w:rsidP="008065AE">
            <w:pPr>
              <w:spacing w:line="259" w:lineRule="auto"/>
              <w:rPr>
                <w:rFonts w:eastAsia="Times" w:cs="Times"/>
                <w:sz w:val="20"/>
                <w:szCs w:val="20"/>
              </w:rPr>
            </w:pPr>
            <w:r w:rsidRPr="007A797D">
              <w:rPr>
                <w:rFonts w:eastAsia="Times" w:cs="Times"/>
                <w:sz w:val="20"/>
                <w:szCs w:val="20"/>
              </w:rPr>
              <w:t>Drug</w:t>
            </w:r>
          </w:p>
        </w:tc>
        <w:tc>
          <w:tcPr>
            <w:tcW w:w="615" w:type="dxa"/>
            <w:tcBorders>
              <w:bottom w:val="single" w:sz="12" w:space="0" w:color="000000" w:themeColor="text1"/>
            </w:tcBorders>
            <w:tcMar>
              <w:left w:w="105" w:type="dxa"/>
              <w:right w:w="105" w:type="dxa"/>
            </w:tcMar>
          </w:tcPr>
          <w:p w14:paraId="19219522" w14:textId="77777777" w:rsidR="00D3739D" w:rsidRPr="007A797D" w:rsidRDefault="00D3739D" w:rsidP="642F331D">
            <w:pPr>
              <w:spacing w:line="259" w:lineRule="auto"/>
              <w:jc w:val="center"/>
              <w:rPr>
                <w:rFonts w:eastAsia="Times" w:cs="Times"/>
                <w:sz w:val="18"/>
                <w:szCs w:val="18"/>
              </w:rPr>
            </w:pPr>
            <w:r w:rsidRPr="007A797D">
              <w:rPr>
                <w:rFonts w:eastAsia="Times" w:cs="Times"/>
                <w:sz w:val="18"/>
                <w:szCs w:val="18"/>
              </w:rPr>
              <w:t>15</w:t>
            </w:r>
          </w:p>
        </w:tc>
        <w:tc>
          <w:tcPr>
            <w:tcW w:w="615" w:type="dxa"/>
            <w:tcBorders>
              <w:bottom w:val="single" w:sz="12" w:space="0" w:color="000000" w:themeColor="text1"/>
            </w:tcBorders>
            <w:shd w:val="clear" w:color="auto" w:fill="D9D9D9" w:themeFill="background1" w:themeFillShade="D9"/>
            <w:tcMar>
              <w:left w:w="105" w:type="dxa"/>
              <w:right w:w="105" w:type="dxa"/>
            </w:tcMar>
          </w:tcPr>
          <w:p w14:paraId="3862F525"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1.0026</w:t>
            </w:r>
          </w:p>
        </w:tc>
        <w:tc>
          <w:tcPr>
            <w:tcW w:w="615" w:type="dxa"/>
            <w:tcBorders>
              <w:bottom w:val="single" w:sz="12" w:space="0" w:color="000000" w:themeColor="text1"/>
            </w:tcBorders>
            <w:shd w:val="clear" w:color="auto" w:fill="D9D9D9" w:themeFill="background1" w:themeFillShade="D9"/>
            <w:tcMar>
              <w:left w:w="105" w:type="dxa"/>
              <w:right w:w="105" w:type="dxa"/>
            </w:tcMar>
          </w:tcPr>
          <w:p w14:paraId="47636455"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0.0036</w:t>
            </w:r>
          </w:p>
        </w:tc>
        <w:tc>
          <w:tcPr>
            <w:tcW w:w="615" w:type="dxa"/>
            <w:tcBorders>
              <w:bottom w:val="single" w:sz="12" w:space="0" w:color="000000" w:themeColor="text1"/>
            </w:tcBorders>
            <w:tcMar>
              <w:left w:w="105" w:type="dxa"/>
              <w:right w:w="105" w:type="dxa"/>
            </w:tcMar>
          </w:tcPr>
          <w:p w14:paraId="4B0CED31"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0.9997</w:t>
            </w:r>
          </w:p>
        </w:tc>
        <w:tc>
          <w:tcPr>
            <w:tcW w:w="615" w:type="dxa"/>
            <w:tcBorders>
              <w:bottom w:val="single" w:sz="12" w:space="0" w:color="000000" w:themeColor="text1"/>
            </w:tcBorders>
            <w:tcMar>
              <w:left w:w="105" w:type="dxa"/>
              <w:right w:w="105" w:type="dxa"/>
            </w:tcMar>
          </w:tcPr>
          <w:p w14:paraId="49F4423F"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0.0034</w:t>
            </w:r>
          </w:p>
        </w:tc>
        <w:tc>
          <w:tcPr>
            <w:tcW w:w="615" w:type="dxa"/>
            <w:tcBorders>
              <w:bottom w:val="single" w:sz="12" w:space="0" w:color="000000" w:themeColor="text1"/>
            </w:tcBorders>
            <w:shd w:val="clear" w:color="auto" w:fill="D9D9D9" w:themeFill="background1" w:themeFillShade="D9"/>
            <w:tcMar>
              <w:left w:w="105" w:type="dxa"/>
              <w:right w:w="105" w:type="dxa"/>
            </w:tcMar>
          </w:tcPr>
          <w:p w14:paraId="3A9E55BC"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1.0005</w:t>
            </w:r>
          </w:p>
        </w:tc>
        <w:tc>
          <w:tcPr>
            <w:tcW w:w="615" w:type="dxa"/>
            <w:tcBorders>
              <w:bottom w:val="single" w:sz="12" w:space="0" w:color="000000" w:themeColor="text1"/>
            </w:tcBorders>
            <w:shd w:val="clear" w:color="auto" w:fill="D9D9D9" w:themeFill="background1" w:themeFillShade="D9"/>
            <w:tcMar>
              <w:left w:w="105" w:type="dxa"/>
              <w:right w:w="105" w:type="dxa"/>
            </w:tcMar>
          </w:tcPr>
          <w:p w14:paraId="674BE7E2"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0.0027</w:t>
            </w:r>
          </w:p>
        </w:tc>
        <w:tc>
          <w:tcPr>
            <w:tcW w:w="615" w:type="dxa"/>
            <w:tcBorders>
              <w:bottom w:val="single" w:sz="12" w:space="0" w:color="000000" w:themeColor="text1"/>
            </w:tcBorders>
            <w:tcMar>
              <w:left w:w="105" w:type="dxa"/>
              <w:right w:w="105" w:type="dxa"/>
            </w:tcMar>
          </w:tcPr>
          <w:p w14:paraId="660BBA17"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1.0002</w:t>
            </w:r>
          </w:p>
        </w:tc>
        <w:tc>
          <w:tcPr>
            <w:tcW w:w="615" w:type="dxa"/>
            <w:tcBorders>
              <w:bottom w:val="single" w:sz="12" w:space="0" w:color="000000" w:themeColor="text1"/>
            </w:tcBorders>
            <w:tcMar>
              <w:left w:w="105" w:type="dxa"/>
              <w:right w:w="105" w:type="dxa"/>
            </w:tcMar>
          </w:tcPr>
          <w:p w14:paraId="6AEF0142"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0.0004</w:t>
            </w:r>
          </w:p>
        </w:tc>
        <w:tc>
          <w:tcPr>
            <w:tcW w:w="615" w:type="dxa"/>
            <w:tcBorders>
              <w:bottom w:val="single" w:sz="12" w:space="0" w:color="000000" w:themeColor="text1"/>
            </w:tcBorders>
            <w:shd w:val="clear" w:color="auto" w:fill="D9D9D9" w:themeFill="background1" w:themeFillShade="D9"/>
            <w:tcMar>
              <w:left w:w="105" w:type="dxa"/>
              <w:right w:w="105" w:type="dxa"/>
            </w:tcMar>
          </w:tcPr>
          <w:p w14:paraId="6E10394F"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1.0003</w:t>
            </w:r>
          </w:p>
        </w:tc>
        <w:tc>
          <w:tcPr>
            <w:tcW w:w="615" w:type="dxa"/>
            <w:tcBorders>
              <w:bottom w:val="single" w:sz="12" w:space="0" w:color="000000" w:themeColor="text1"/>
              <w:right w:val="single" w:sz="12" w:space="0" w:color="000000" w:themeColor="text1"/>
            </w:tcBorders>
            <w:shd w:val="clear" w:color="auto" w:fill="D9D9D9" w:themeFill="background1" w:themeFillShade="D9"/>
            <w:tcMar>
              <w:left w:w="105" w:type="dxa"/>
              <w:right w:w="105" w:type="dxa"/>
            </w:tcMar>
          </w:tcPr>
          <w:p w14:paraId="7F73811C"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0.0013</w:t>
            </w:r>
          </w:p>
        </w:tc>
      </w:tr>
      <w:tr w:rsidR="00D3739D" w:rsidRPr="007A797D" w14:paraId="4F1BC8DE" w14:textId="77777777" w:rsidTr="642F331D">
        <w:trPr>
          <w:trHeight w:val="300"/>
        </w:trPr>
        <w:tc>
          <w:tcPr>
            <w:tcW w:w="1155" w:type="dxa"/>
            <w:vMerge w:val="restart"/>
            <w:tcBorders>
              <w:top w:val="single" w:sz="12" w:space="0" w:color="000000" w:themeColor="text1"/>
            </w:tcBorders>
            <w:tcMar>
              <w:left w:w="105" w:type="dxa"/>
              <w:right w:w="105" w:type="dxa"/>
            </w:tcMar>
          </w:tcPr>
          <w:p w14:paraId="12973FF0" w14:textId="77777777" w:rsidR="00D3739D" w:rsidRPr="007A797D" w:rsidRDefault="00D3739D" w:rsidP="008065AE">
            <w:pPr>
              <w:spacing w:line="259" w:lineRule="auto"/>
              <w:rPr>
                <w:rFonts w:eastAsia="Times" w:cs="Times"/>
                <w:sz w:val="20"/>
                <w:szCs w:val="20"/>
              </w:rPr>
            </w:pPr>
            <w:r w:rsidRPr="007A797D">
              <w:rPr>
                <w:rFonts w:eastAsia="Times" w:cs="Times"/>
                <w:sz w:val="20"/>
                <w:szCs w:val="20"/>
              </w:rPr>
              <w:t>Study 3</w:t>
            </w:r>
          </w:p>
          <w:p w14:paraId="4F7C9BAD" w14:textId="77777777" w:rsidR="00D3739D" w:rsidRPr="007A797D" w:rsidRDefault="00D3739D" w:rsidP="008065AE">
            <w:pPr>
              <w:spacing w:line="259" w:lineRule="auto"/>
              <w:rPr>
                <w:rFonts w:eastAsia="Times" w:cs="Times"/>
                <w:sz w:val="20"/>
                <w:szCs w:val="20"/>
              </w:rPr>
            </w:pPr>
            <w:r w:rsidRPr="007A797D">
              <w:rPr>
                <w:rFonts w:eastAsia="Times" w:cs="Times"/>
                <w:sz w:val="20"/>
                <w:szCs w:val="20"/>
              </w:rPr>
              <w:t>Condition repeated measure</w:t>
            </w:r>
          </w:p>
          <w:p w14:paraId="7A6D0C3E" w14:textId="77777777" w:rsidR="00D3739D" w:rsidRPr="007A797D" w:rsidRDefault="00D3739D" w:rsidP="008065AE">
            <w:pPr>
              <w:spacing w:line="259" w:lineRule="auto"/>
              <w:rPr>
                <w:rFonts w:eastAsia="Times" w:cs="Times"/>
                <w:sz w:val="20"/>
                <w:szCs w:val="20"/>
              </w:rPr>
            </w:pPr>
          </w:p>
          <w:p w14:paraId="447BA2E8" w14:textId="77777777" w:rsidR="00D3739D" w:rsidRPr="007A797D" w:rsidRDefault="00D3739D" w:rsidP="008065AE">
            <w:pPr>
              <w:spacing w:line="259" w:lineRule="auto"/>
              <w:rPr>
                <w:rFonts w:eastAsia="Times" w:cs="Times"/>
                <w:sz w:val="20"/>
                <w:szCs w:val="20"/>
              </w:rPr>
            </w:pPr>
            <w:r w:rsidRPr="007A797D">
              <w:rPr>
                <w:rFonts w:eastAsia="Times" w:cs="Times"/>
                <w:sz w:val="20"/>
                <w:szCs w:val="20"/>
              </w:rPr>
              <w:t>Condition1 = Placebo then Drug</w:t>
            </w:r>
          </w:p>
          <w:p w14:paraId="562565D6" w14:textId="77777777" w:rsidR="00D3739D" w:rsidRPr="007A797D" w:rsidRDefault="00D3739D" w:rsidP="008065AE">
            <w:pPr>
              <w:spacing w:line="259" w:lineRule="auto"/>
              <w:rPr>
                <w:rFonts w:eastAsia="Times" w:cs="Times"/>
                <w:sz w:val="20"/>
                <w:szCs w:val="20"/>
              </w:rPr>
            </w:pPr>
          </w:p>
          <w:p w14:paraId="73C0AE7C" w14:textId="77777777" w:rsidR="00D3739D" w:rsidRPr="007A797D" w:rsidRDefault="00D3739D" w:rsidP="008065AE">
            <w:pPr>
              <w:spacing w:line="259" w:lineRule="auto"/>
              <w:rPr>
                <w:rFonts w:eastAsia="Times" w:cs="Times"/>
                <w:sz w:val="20"/>
                <w:szCs w:val="20"/>
              </w:rPr>
            </w:pPr>
            <w:r w:rsidRPr="007A797D">
              <w:rPr>
                <w:rFonts w:eastAsia="Times" w:cs="Times"/>
                <w:sz w:val="20"/>
                <w:szCs w:val="20"/>
              </w:rPr>
              <w:t>2 = Drug then Placebo</w:t>
            </w:r>
          </w:p>
        </w:tc>
        <w:tc>
          <w:tcPr>
            <w:tcW w:w="1350" w:type="dxa"/>
            <w:tcBorders>
              <w:top w:val="single" w:sz="12" w:space="0" w:color="000000" w:themeColor="text1"/>
            </w:tcBorders>
            <w:tcMar>
              <w:left w:w="105" w:type="dxa"/>
              <w:right w:w="105" w:type="dxa"/>
            </w:tcMar>
          </w:tcPr>
          <w:p w14:paraId="41F2D2E4" w14:textId="77777777" w:rsidR="00D3739D" w:rsidRPr="007A797D" w:rsidRDefault="00D3739D" w:rsidP="008065AE">
            <w:pPr>
              <w:spacing w:line="259" w:lineRule="auto"/>
              <w:rPr>
                <w:rFonts w:eastAsia="Times" w:cs="Times"/>
                <w:sz w:val="20"/>
                <w:szCs w:val="20"/>
              </w:rPr>
            </w:pPr>
            <w:r w:rsidRPr="007A797D">
              <w:rPr>
                <w:rFonts w:eastAsia="Times" w:cs="Times"/>
                <w:sz w:val="20"/>
                <w:szCs w:val="20"/>
              </w:rPr>
              <w:t>Baseline, Condition 1</w:t>
            </w:r>
          </w:p>
        </w:tc>
        <w:tc>
          <w:tcPr>
            <w:tcW w:w="615" w:type="dxa"/>
            <w:tcBorders>
              <w:top w:val="single" w:sz="12" w:space="0" w:color="000000" w:themeColor="text1"/>
            </w:tcBorders>
            <w:tcMar>
              <w:left w:w="105" w:type="dxa"/>
              <w:right w:w="105" w:type="dxa"/>
            </w:tcMar>
          </w:tcPr>
          <w:p w14:paraId="1B915ACF" w14:textId="77777777" w:rsidR="00D3739D" w:rsidRPr="007A797D" w:rsidRDefault="00D3739D" w:rsidP="642F331D">
            <w:pPr>
              <w:spacing w:line="259" w:lineRule="auto"/>
              <w:jc w:val="center"/>
              <w:rPr>
                <w:rFonts w:eastAsia="Times" w:cs="Times"/>
                <w:sz w:val="18"/>
                <w:szCs w:val="18"/>
              </w:rPr>
            </w:pPr>
            <w:r w:rsidRPr="007A797D">
              <w:rPr>
                <w:rFonts w:eastAsia="Times" w:cs="Times"/>
                <w:sz w:val="18"/>
                <w:szCs w:val="18"/>
              </w:rPr>
              <w:t>7</w:t>
            </w:r>
          </w:p>
        </w:tc>
        <w:tc>
          <w:tcPr>
            <w:tcW w:w="615" w:type="dxa"/>
            <w:tcBorders>
              <w:top w:val="single" w:sz="12" w:space="0" w:color="000000" w:themeColor="text1"/>
            </w:tcBorders>
            <w:shd w:val="clear" w:color="auto" w:fill="D9D9D9" w:themeFill="background1" w:themeFillShade="D9"/>
            <w:tcMar>
              <w:left w:w="105" w:type="dxa"/>
              <w:right w:w="105" w:type="dxa"/>
            </w:tcMar>
          </w:tcPr>
          <w:p w14:paraId="325572D8"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0.9998</w:t>
            </w:r>
          </w:p>
        </w:tc>
        <w:tc>
          <w:tcPr>
            <w:tcW w:w="615" w:type="dxa"/>
            <w:tcBorders>
              <w:top w:val="single" w:sz="12" w:space="0" w:color="000000" w:themeColor="text1"/>
            </w:tcBorders>
            <w:shd w:val="clear" w:color="auto" w:fill="D9D9D9" w:themeFill="background1" w:themeFillShade="D9"/>
            <w:tcMar>
              <w:left w:w="105" w:type="dxa"/>
              <w:right w:w="105" w:type="dxa"/>
            </w:tcMar>
          </w:tcPr>
          <w:p w14:paraId="1323926D"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0.0015</w:t>
            </w:r>
          </w:p>
        </w:tc>
        <w:tc>
          <w:tcPr>
            <w:tcW w:w="615" w:type="dxa"/>
            <w:tcBorders>
              <w:top w:val="single" w:sz="12" w:space="0" w:color="000000" w:themeColor="text1"/>
            </w:tcBorders>
            <w:tcMar>
              <w:left w:w="105" w:type="dxa"/>
              <w:right w:w="105" w:type="dxa"/>
            </w:tcMar>
          </w:tcPr>
          <w:p w14:paraId="56B51DC9"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1.0003</w:t>
            </w:r>
          </w:p>
        </w:tc>
        <w:tc>
          <w:tcPr>
            <w:tcW w:w="615" w:type="dxa"/>
            <w:tcBorders>
              <w:top w:val="single" w:sz="12" w:space="0" w:color="000000" w:themeColor="text1"/>
            </w:tcBorders>
            <w:tcMar>
              <w:left w:w="105" w:type="dxa"/>
              <w:right w:w="105" w:type="dxa"/>
            </w:tcMar>
          </w:tcPr>
          <w:p w14:paraId="7D449F14"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0.0011</w:t>
            </w:r>
          </w:p>
        </w:tc>
        <w:tc>
          <w:tcPr>
            <w:tcW w:w="615" w:type="dxa"/>
            <w:tcBorders>
              <w:top w:val="single" w:sz="12" w:space="0" w:color="000000" w:themeColor="text1"/>
            </w:tcBorders>
            <w:shd w:val="clear" w:color="auto" w:fill="D9D9D9" w:themeFill="background1" w:themeFillShade="D9"/>
            <w:tcMar>
              <w:left w:w="105" w:type="dxa"/>
              <w:right w:w="105" w:type="dxa"/>
            </w:tcMar>
          </w:tcPr>
          <w:p w14:paraId="4C97B428"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0.9999</w:t>
            </w:r>
          </w:p>
        </w:tc>
        <w:tc>
          <w:tcPr>
            <w:tcW w:w="615" w:type="dxa"/>
            <w:tcBorders>
              <w:top w:val="single" w:sz="12" w:space="0" w:color="000000" w:themeColor="text1"/>
            </w:tcBorders>
            <w:shd w:val="clear" w:color="auto" w:fill="D9D9D9" w:themeFill="background1" w:themeFillShade="D9"/>
            <w:tcMar>
              <w:left w:w="105" w:type="dxa"/>
              <w:right w:w="105" w:type="dxa"/>
            </w:tcMar>
          </w:tcPr>
          <w:p w14:paraId="72E73FF7"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0.0008</w:t>
            </w:r>
          </w:p>
        </w:tc>
        <w:tc>
          <w:tcPr>
            <w:tcW w:w="615" w:type="dxa"/>
            <w:tcBorders>
              <w:top w:val="single" w:sz="12" w:space="0" w:color="000000" w:themeColor="text1"/>
            </w:tcBorders>
            <w:tcMar>
              <w:left w:w="105" w:type="dxa"/>
              <w:right w:w="105" w:type="dxa"/>
            </w:tcMar>
          </w:tcPr>
          <w:p w14:paraId="2C8DD3FA"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0.9998</w:t>
            </w:r>
          </w:p>
        </w:tc>
        <w:tc>
          <w:tcPr>
            <w:tcW w:w="615" w:type="dxa"/>
            <w:tcBorders>
              <w:top w:val="single" w:sz="12" w:space="0" w:color="000000" w:themeColor="text1"/>
            </w:tcBorders>
            <w:tcMar>
              <w:left w:w="105" w:type="dxa"/>
              <w:right w:w="105" w:type="dxa"/>
            </w:tcMar>
          </w:tcPr>
          <w:p w14:paraId="5809F15D"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0.00006</w:t>
            </w:r>
          </w:p>
        </w:tc>
        <w:tc>
          <w:tcPr>
            <w:tcW w:w="615" w:type="dxa"/>
            <w:tcBorders>
              <w:top w:val="single" w:sz="12" w:space="0" w:color="000000" w:themeColor="text1"/>
            </w:tcBorders>
            <w:shd w:val="clear" w:color="auto" w:fill="D9D9D9" w:themeFill="background1" w:themeFillShade="D9"/>
            <w:tcMar>
              <w:left w:w="105" w:type="dxa"/>
              <w:right w:w="105" w:type="dxa"/>
            </w:tcMar>
          </w:tcPr>
          <w:p w14:paraId="107D6AEF"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0.9999</w:t>
            </w:r>
          </w:p>
        </w:tc>
        <w:tc>
          <w:tcPr>
            <w:tcW w:w="615" w:type="dxa"/>
            <w:tcBorders>
              <w:top w:val="single" w:sz="12" w:space="0" w:color="000000" w:themeColor="text1"/>
            </w:tcBorders>
            <w:shd w:val="clear" w:color="auto" w:fill="D9D9D9" w:themeFill="background1" w:themeFillShade="D9"/>
            <w:tcMar>
              <w:left w:w="105" w:type="dxa"/>
              <w:right w:w="105" w:type="dxa"/>
            </w:tcMar>
          </w:tcPr>
          <w:p w14:paraId="367C06C0"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0.0001</w:t>
            </w:r>
          </w:p>
        </w:tc>
      </w:tr>
      <w:tr w:rsidR="00D3739D" w:rsidRPr="007A797D" w14:paraId="45D657C3" w14:textId="77777777" w:rsidTr="642F331D">
        <w:trPr>
          <w:trHeight w:val="300"/>
        </w:trPr>
        <w:tc>
          <w:tcPr>
            <w:tcW w:w="1155" w:type="dxa"/>
            <w:vMerge/>
            <w:tcMar>
              <w:left w:w="105" w:type="dxa"/>
              <w:right w:w="105" w:type="dxa"/>
            </w:tcMar>
          </w:tcPr>
          <w:p w14:paraId="77F5D3AC" w14:textId="77777777" w:rsidR="00D3739D" w:rsidRPr="007A797D" w:rsidRDefault="00D3739D" w:rsidP="008065AE">
            <w:pPr>
              <w:rPr>
                <w:rFonts w:cs="Times"/>
              </w:rPr>
            </w:pPr>
          </w:p>
        </w:tc>
        <w:tc>
          <w:tcPr>
            <w:tcW w:w="1350" w:type="dxa"/>
            <w:tcMar>
              <w:left w:w="105" w:type="dxa"/>
              <w:right w:w="105" w:type="dxa"/>
            </w:tcMar>
          </w:tcPr>
          <w:p w14:paraId="2CC66452" w14:textId="77777777" w:rsidR="00D3739D" w:rsidRPr="007A797D" w:rsidRDefault="00D3739D" w:rsidP="008065AE">
            <w:pPr>
              <w:spacing w:line="259" w:lineRule="auto"/>
              <w:rPr>
                <w:rFonts w:eastAsia="Times" w:cs="Times"/>
                <w:sz w:val="20"/>
                <w:szCs w:val="20"/>
              </w:rPr>
            </w:pPr>
            <w:r w:rsidRPr="007A797D">
              <w:rPr>
                <w:rFonts w:eastAsia="Times" w:cs="Times"/>
                <w:sz w:val="20"/>
                <w:szCs w:val="20"/>
              </w:rPr>
              <w:t>Crossover, Condition 1</w:t>
            </w:r>
          </w:p>
        </w:tc>
        <w:tc>
          <w:tcPr>
            <w:tcW w:w="615" w:type="dxa"/>
            <w:tcMar>
              <w:left w:w="105" w:type="dxa"/>
              <w:right w:w="105" w:type="dxa"/>
            </w:tcMar>
          </w:tcPr>
          <w:p w14:paraId="52037AED" w14:textId="77777777" w:rsidR="00D3739D" w:rsidRPr="007A797D" w:rsidRDefault="00D3739D" w:rsidP="642F331D">
            <w:pPr>
              <w:spacing w:line="259" w:lineRule="auto"/>
              <w:jc w:val="center"/>
              <w:rPr>
                <w:rFonts w:eastAsia="Times" w:cs="Times"/>
                <w:sz w:val="18"/>
                <w:szCs w:val="18"/>
              </w:rPr>
            </w:pPr>
            <w:r w:rsidRPr="007A797D">
              <w:rPr>
                <w:rFonts w:eastAsia="Times" w:cs="Times"/>
                <w:sz w:val="18"/>
                <w:szCs w:val="18"/>
              </w:rPr>
              <w:t>7</w:t>
            </w:r>
          </w:p>
        </w:tc>
        <w:tc>
          <w:tcPr>
            <w:tcW w:w="615" w:type="dxa"/>
            <w:shd w:val="clear" w:color="auto" w:fill="D9D9D9" w:themeFill="background1" w:themeFillShade="D9"/>
            <w:tcMar>
              <w:left w:w="105" w:type="dxa"/>
              <w:right w:w="105" w:type="dxa"/>
            </w:tcMar>
          </w:tcPr>
          <w:p w14:paraId="6A8FA778"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1.0008</w:t>
            </w:r>
          </w:p>
        </w:tc>
        <w:tc>
          <w:tcPr>
            <w:tcW w:w="615" w:type="dxa"/>
            <w:shd w:val="clear" w:color="auto" w:fill="D9D9D9" w:themeFill="background1" w:themeFillShade="D9"/>
            <w:tcMar>
              <w:left w:w="105" w:type="dxa"/>
              <w:right w:w="105" w:type="dxa"/>
            </w:tcMar>
          </w:tcPr>
          <w:p w14:paraId="24188A7A"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0.0012</w:t>
            </w:r>
          </w:p>
        </w:tc>
        <w:tc>
          <w:tcPr>
            <w:tcW w:w="615" w:type="dxa"/>
            <w:tcMar>
              <w:left w:w="105" w:type="dxa"/>
              <w:right w:w="105" w:type="dxa"/>
            </w:tcMar>
          </w:tcPr>
          <w:p w14:paraId="5C8522AA"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0.9998</w:t>
            </w:r>
          </w:p>
        </w:tc>
        <w:tc>
          <w:tcPr>
            <w:tcW w:w="615" w:type="dxa"/>
            <w:tcMar>
              <w:left w:w="105" w:type="dxa"/>
              <w:right w:w="105" w:type="dxa"/>
            </w:tcMar>
          </w:tcPr>
          <w:p w14:paraId="7A8FC45F"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0.0005</w:t>
            </w:r>
          </w:p>
        </w:tc>
        <w:tc>
          <w:tcPr>
            <w:tcW w:w="615" w:type="dxa"/>
            <w:shd w:val="clear" w:color="auto" w:fill="D9D9D9" w:themeFill="background1" w:themeFillShade="D9"/>
            <w:tcMar>
              <w:left w:w="105" w:type="dxa"/>
              <w:right w:w="105" w:type="dxa"/>
            </w:tcMar>
          </w:tcPr>
          <w:p w14:paraId="786D70F0"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0.9999</w:t>
            </w:r>
          </w:p>
        </w:tc>
        <w:tc>
          <w:tcPr>
            <w:tcW w:w="615" w:type="dxa"/>
            <w:shd w:val="clear" w:color="auto" w:fill="D9D9D9" w:themeFill="background1" w:themeFillShade="D9"/>
            <w:tcMar>
              <w:left w:w="105" w:type="dxa"/>
              <w:right w:w="105" w:type="dxa"/>
            </w:tcMar>
          </w:tcPr>
          <w:p w14:paraId="19928DEB"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0.0003</w:t>
            </w:r>
          </w:p>
        </w:tc>
        <w:tc>
          <w:tcPr>
            <w:tcW w:w="615" w:type="dxa"/>
            <w:tcMar>
              <w:left w:w="105" w:type="dxa"/>
              <w:right w:w="105" w:type="dxa"/>
            </w:tcMar>
          </w:tcPr>
          <w:p w14:paraId="265B250C"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1.0000</w:t>
            </w:r>
          </w:p>
        </w:tc>
        <w:tc>
          <w:tcPr>
            <w:tcW w:w="615" w:type="dxa"/>
            <w:tcMar>
              <w:left w:w="105" w:type="dxa"/>
              <w:right w:w="105" w:type="dxa"/>
            </w:tcMar>
          </w:tcPr>
          <w:p w14:paraId="11A90B70"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0.0001</w:t>
            </w:r>
          </w:p>
        </w:tc>
        <w:tc>
          <w:tcPr>
            <w:tcW w:w="615" w:type="dxa"/>
            <w:shd w:val="clear" w:color="auto" w:fill="D9D9D9" w:themeFill="background1" w:themeFillShade="D9"/>
            <w:tcMar>
              <w:left w:w="105" w:type="dxa"/>
              <w:right w:w="105" w:type="dxa"/>
            </w:tcMar>
          </w:tcPr>
          <w:p w14:paraId="1D288581"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0.9999</w:t>
            </w:r>
          </w:p>
        </w:tc>
        <w:tc>
          <w:tcPr>
            <w:tcW w:w="615" w:type="dxa"/>
            <w:shd w:val="clear" w:color="auto" w:fill="D9D9D9" w:themeFill="background1" w:themeFillShade="D9"/>
            <w:tcMar>
              <w:left w:w="105" w:type="dxa"/>
              <w:right w:w="105" w:type="dxa"/>
            </w:tcMar>
          </w:tcPr>
          <w:p w14:paraId="36967A15"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0.00008</w:t>
            </w:r>
          </w:p>
        </w:tc>
      </w:tr>
      <w:tr w:rsidR="00D3739D" w:rsidRPr="007A797D" w14:paraId="3D9A1760" w14:textId="77777777" w:rsidTr="642F331D">
        <w:trPr>
          <w:trHeight w:val="300"/>
        </w:trPr>
        <w:tc>
          <w:tcPr>
            <w:tcW w:w="1155" w:type="dxa"/>
            <w:vMerge/>
            <w:tcMar>
              <w:left w:w="105" w:type="dxa"/>
              <w:right w:w="105" w:type="dxa"/>
            </w:tcMar>
          </w:tcPr>
          <w:p w14:paraId="4AF1AF67" w14:textId="77777777" w:rsidR="00D3739D" w:rsidRPr="007A797D" w:rsidRDefault="00D3739D" w:rsidP="008065AE">
            <w:pPr>
              <w:rPr>
                <w:rFonts w:cs="Times"/>
              </w:rPr>
            </w:pPr>
          </w:p>
        </w:tc>
        <w:tc>
          <w:tcPr>
            <w:tcW w:w="1350" w:type="dxa"/>
            <w:tcMar>
              <w:left w:w="105" w:type="dxa"/>
              <w:right w:w="105" w:type="dxa"/>
            </w:tcMar>
          </w:tcPr>
          <w:p w14:paraId="34E2DAE9" w14:textId="77777777" w:rsidR="00D3739D" w:rsidRPr="007A797D" w:rsidRDefault="00D3739D" w:rsidP="008065AE">
            <w:pPr>
              <w:spacing w:line="259" w:lineRule="auto"/>
              <w:rPr>
                <w:rFonts w:eastAsia="Times" w:cs="Times"/>
                <w:sz w:val="20"/>
                <w:szCs w:val="20"/>
              </w:rPr>
            </w:pPr>
            <w:r w:rsidRPr="007A797D">
              <w:rPr>
                <w:rFonts w:eastAsia="Times" w:cs="Times"/>
                <w:sz w:val="20"/>
                <w:szCs w:val="20"/>
              </w:rPr>
              <w:t>End,</w:t>
            </w:r>
          </w:p>
          <w:p w14:paraId="7DF4E3F9" w14:textId="77777777" w:rsidR="00D3739D" w:rsidRPr="007A797D" w:rsidRDefault="00D3739D" w:rsidP="008065AE">
            <w:pPr>
              <w:spacing w:line="259" w:lineRule="auto"/>
              <w:rPr>
                <w:rFonts w:eastAsia="Times" w:cs="Times"/>
                <w:sz w:val="20"/>
                <w:szCs w:val="20"/>
              </w:rPr>
            </w:pPr>
            <w:r w:rsidRPr="007A797D">
              <w:rPr>
                <w:rFonts w:eastAsia="Times" w:cs="Times"/>
                <w:sz w:val="20"/>
                <w:szCs w:val="20"/>
              </w:rPr>
              <w:t>Condition 1</w:t>
            </w:r>
          </w:p>
        </w:tc>
        <w:tc>
          <w:tcPr>
            <w:tcW w:w="615" w:type="dxa"/>
            <w:tcMar>
              <w:left w:w="105" w:type="dxa"/>
              <w:right w:w="105" w:type="dxa"/>
            </w:tcMar>
          </w:tcPr>
          <w:p w14:paraId="36DAC4AA" w14:textId="77777777" w:rsidR="00D3739D" w:rsidRPr="007A797D" w:rsidRDefault="00D3739D" w:rsidP="642F331D">
            <w:pPr>
              <w:spacing w:line="259" w:lineRule="auto"/>
              <w:jc w:val="center"/>
              <w:rPr>
                <w:rFonts w:eastAsia="Times" w:cs="Times"/>
                <w:sz w:val="18"/>
                <w:szCs w:val="18"/>
              </w:rPr>
            </w:pPr>
            <w:r w:rsidRPr="007A797D">
              <w:rPr>
                <w:rFonts w:eastAsia="Times" w:cs="Times"/>
                <w:sz w:val="18"/>
                <w:szCs w:val="18"/>
              </w:rPr>
              <w:t>7</w:t>
            </w:r>
          </w:p>
        </w:tc>
        <w:tc>
          <w:tcPr>
            <w:tcW w:w="615" w:type="dxa"/>
            <w:shd w:val="clear" w:color="auto" w:fill="D9D9D9" w:themeFill="background1" w:themeFillShade="D9"/>
            <w:tcMar>
              <w:left w:w="105" w:type="dxa"/>
              <w:right w:w="105" w:type="dxa"/>
            </w:tcMar>
          </w:tcPr>
          <w:p w14:paraId="01B77552"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0.9998</w:t>
            </w:r>
          </w:p>
        </w:tc>
        <w:tc>
          <w:tcPr>
            <w:tcW w:w="615" w:type="dxa"/>
            <w:shd w:val="clear" w:color="auto" w:fill="D9D9D9" w:themeFill="background1" w:themeFillShade="D9"/>
            <w:tcMar>
              <w:left w:w="105" w:type="dxa"/>
              <w:right w:w="105" w:type="dxa"/>
            </w:tcMar>
          </w:tcPr>
          <w:p w14:paraId="761C69CE"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0.0015</w:t>
            </w:r>
          </w:p>
        </w:tc>
        <w:tc>
          <w:tcPr>
            <w:tcW w:w="615" w:type="dxa"/>
            <w:tcMar>
              <w:left w:w="105" w:type="dxa"/>
              <w:right w:w="105" w:type="dxa"/>
            </w:tcMar>
          </w:tcPr>
          <w:p w14:paraId="3B140BAF"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0.9998</w:t>
            </w:r>
          </w:p>
        </w:tc>
        <w:tc>
          <w:tcPr>
            <w:tcW w:w="615" w:type="dxa"/>
            <w:tcMar>
              <w:left w:w="105" w:type="dxa"/>
              <w:right w:w="105" w:type="dxa"/>
            </w:tcMar>
          </w:tcPr>
          <w:p w14:paraId="0B110F1F"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0.0007</w:t>
            </w:r>
          </w:p>
        </w:tc>
        <w:tc>
          <w:tcPr>
            <w:tcW w:w="615" w:type="dxa"/>
            <w:shd w:val="clear" w:color="auto" w:fill="D9D9D9" w:themeFill="background1" w:themeFillShade="D9"/>
            <w:tcMar>
              <w:left w:w="105" w:type="dxa"/>
              <w:right w:w="105" w:type="dxa"/>
            </w:tcMar>
          </w:tcPr>
          <w:p w14:paraId="287DC3DF"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1.0000</w:t>
            </w:r>
          </w:p>
        </w:tc>
        <w:tc>
          <w:tcPr>
            <w:tcW w:w="615" w:type="dxa"/>
            <w:shd w:val="clear" w:color="auto" w:fill="D9D9D9" w:themeFill="background1" w:themeFillShade="D9"/>
            <w:tcMar>
              <w:left w:w="105" w:type="dxa"/>
              <w:right w:w="105" w:type="dxa"/>
            </w:tcMar>
          </w:tcPr>
          <w:p w14:paraId="7BD010E8"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0.0009</w:t>
            </w:r>
          </w:p>
        </w:tc>
        <w:tc>
          <w:tcPr>
            <w:tcW w:w="615" w:type="dxa"/>
            <w:tcMar>
              <w:left w:w="105" w:type="dxa"/>
              <w:right w:w="105" w:type="dxa"/>
            </w:tcMar>
          </w:tcPr>
          <w:p w14:paraId="78259EBF"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0.9999</w:t>
            </w:r>
          </w:p>
        </w:tc>
        <w:tc>
          <w:tcPr>
            <w:tcW w:w="615" w:type="dxa"/>
            <w:tcMar>
              <w:left w:w="105" w:type="dxa"/>
              <w:right w:w="105" w:type="dxa"/>
            </w:tcMar>
          </w:tcPr>
          <w:p w14:paraId="5647F900"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0.0001</w:t>
            </w:r>
          </w:p>
        </w:tc>
        <w:tc>
          <w:tcPr>
            <w:tcW w:w="615" w:type="dxa"/>
            <w:shd w:val="clear" w:color="auto" w:fill="D9D9D9" w:themeFill="background1" w:themeFillShade="D9"/>
            <w:tcMar>
              <w:left w:w="105" w:type="dxa"/>
              <w:right w:w="105" w:type="dxa"/>
            </w:tcMar>
          </w:tcPr>
          <w:p w14:paraId="22285955"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0.9999</w:t>
            </w:r>
          </w:p>
        </w:tc>
        <w:tc>
          <w:tcPr>
            <w:tcW w:w="615" w:type="dxa"/>
            <w:shd w:val="clear" w:color="auto" w:fill="D9D9D9" w:themeFill="background1" w:themeFillShade="D9"/>
            <w:tcMar>
              <w:left w:w="105" w:type="dxa"/>
              <w:right w:w="105" w:type="dxa"/>
            </w:tcMar>
          </w:tcPr>
          <w:p w14:paraId="00F7CDAD"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0.00007</w:t>
            </w:r>
          </w:p>
        </w:tc>
      </w:tr>
      <w:tr w:rsidR="00D3739D" w:rsidRPr="007A797D" w14:paraId="17636BC9" w14:textId="77777777" w:rsidTr="642F331D">
        <w:trPr>
          <w:trHeight w:val="300"/>
        </w:trPr>
        <w:tc>
          <w:tcPr>
            <w:tcW w:w="1155" w:type="dxa"/>
            <w:vMerge/>
            <w:tcMar>
              <w:left w:w="105" w:type="dxa"/>
              <w:right w:w="105" w:type="dxa"/>
            </w:tcMar>
          </w:tcPr>
          <w:p w14:paraId="5B7F9A30" w14:textId="77777777" w:rsidR="00D3739D" w:rsidRPr="007A797D" w:rsidRDefault="00D3739D" w:rsidP="008065AE">
            <w:pPr>
              <w:rPr>
                <w:rFonts w:cs="Times"/>
              </w:rPr>
            </w:pPr>
          </w:p>
        </w:tc>
        <w:tc>
          <w:tcPr>
            <w:tcW w:w="1350" w:type="dxa"/>
            <w:tcMar>
              <w:left w:w="105" w:type="dxa"/>
              <w:right w:w="105" w:type="dxa"/>
            </w:tcMar>
          </w:tcPr>
          <w:p w14:paraId="494B0059" w14:textId="77777777" w:rsidR="00D3739D" w:rsidRPr="007A797D" w:rsidRDefault="00D3739D" w:rsidP="008065AE">
            <w:pPr>
              <w:spacing w:line="259" w:lineRule="auto"/>
              <w:rPr>
                <w:rFonts w:eastAsia="Times" w:cs="Times"/>
                <w:sz w:val="20"/>
                <w:szCs w:val="20"/>
              </w:rPr>
            </w:pPr>
            <w:r w:rsidRPr="007A797D">
              <w:rPr>
                <w:rFonts w:eastAsia="Times" w:cs="Times"/>
                <w:sz w:val="20"/>
                <w:szCs w:val="20"/>
              </w:rPr>
              <w:t>Baseline, Condition 2</w:t>
            </w:r>
          </w:p>
        </w:tc>
        <w:tc>
          <w:tcPr>
            <w:tcW w:w="615" w:type="dxa"/>
            <w:tcMar>
              <w:left w:w="105" w:type="dxa"/>
              <w:right w:w="105" w:type="dxa"/>
            </w:tcMar>
          </w:tcPr>
          <w:p w14:paraId="5D593929" w14:textId="77777777" w:rsidR="00D3739D" w:rsidRPr="007A797D" w:rsidRDefault="00D3739D" w:rsidP="642F331D">
            <w:pPr>
              <w:spacing w:line="259" w:lineRule="auto"/>
              <w:jc w:val="center"/>
              <w:rPr>
                <w:rFonts w:eastAsia="Times" w:cs="Times"/>
                <w:sz w:val="18"/>
                <w:szCs w:val="18"/>
              </w:rPr>
            </w:pPr>
            <w:r w:rsidRPr="007A797D">
              <w:rPr>
                <w:rFonts w:eastAsia="Times" w:cs="Times"/>
                <w:sz w:val="18"/>
                <w:szCs w:val="18"/>
              </w:rPr>
              <w:t>6</w:t>
            </w:r>
          </w:p>
        </w:tc>
        <w:tc>
          <w:tcPr>
            <w:tcW w:w="615" w:type="dxa"/>
            <w:shd w:val="clear" w:color="auto" w:fill="D9D9D9" w:themeFill="background1" w:themeFillShade="D9"/>
            <w:tcMar>
              <w:left w:w="105" w:type="dxa"/>
              <w:right w:w="105" w:type="dxa"/>
            </w:tcMar>
          </w:tcPr>
          <w:p w14:paraId="42F2CA23"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1.0000</w:t>
            </w:r>
          </w:p>
        </w:tc>
        <w:tc>
          <w:tcPr>
            <w:tcW w:w="615" w:type="dxa"/>
            <w:shd w:val="clear" w:color="auto" w:fill="D9D9D9" w:themeFill="background1" w:themeFillShade="D9"/>
            <w:tcMar>
              <w:left w:w="105" w:type="dxa"/>
              <w:right w:w="105" w:type="dxa"/>
            </w:tcMar>
          </w:tcPr>
          <w:p w14:paraId="77417E4C"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0.0029</w:t>
            </w:r>
          </w:p>
        </w:tc>
        <w:tc>
          <w:tcPr>
            <w:tcW w:w="615" w:type="dxa"/>
            <w:tcMar>
              <w:left w:w="105" w:type="dxa"/>
              <w:right w:w="105" w:type="dxa"/>
            </w:tcMar>
          </w:tcPr>
          <w:p w14:paraId="269724CB"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1.0004</w:t>
            </w:r>
          </w:p>
        </w:tc>
        <w:tc>
          <w:tcPr>
            <w:tcW w:w="615" w:type="dxa"/>
            <w:tcMar>
              <w:left w:w="105" w:type="dxa"/>
              <w:right w:w="105" w:type="dxa"/>
            </w:tcMar>
          </w:tcPr>
          <w:p w14:paraId="0F6B4AE7"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0.0012</w:t>
            </w:r>
          </w:p>
        </w:tc>
        <w:tc>
          <w:tcPr>
            <w:tcW w:w="615" w:type="dxa"/>
            <w:shd w:val="clear" w:color="auto" w:fill="D9D9D9" w:themeFill="background1" w:themeFillShade="D9"/>
            <w:tcMar>
              <w:left w:w="105" w:type="dxa"/>
              <w:right w:w="105" w:type="dxa"/>
            </w:tcMar>
          </w:tcPr>
          <w:p w14:paraId="22253A84"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1.0006</w:t>
            </w:r>
          </w:p>
        </w:tc>
        <w:tc>
          <w:tcPr>
            <w:tcW w:w="615" w:type="dxa"/>
            <w:shd w:val="clear" w:color="auto" w:fill="D9D9D9" w:themeFill="background1" w:themeFillShade="D9"/>
            <w:tcMar>
              <w:left w:w="105" w:type="dxa"/>
              <w:right w:w="105" w:type="dxa"/>
            </w:tcMar>
          </w:tcPr>
          <w:p w14:paraId="09428F15"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0.0009</w:t>
            </w:r>
          </w:p>
        </w:tc>
        <w:tc>
          <w:tcPr>
            <w:tcW w:w="615" w:type="dxa"/>
            <w:tcMar>
              <w:left w:w="105" w:type="dxa"/>
              <w:right w:w="105" w:type="dxa"/>
            </w:tcMar>
          </w:tcPr>
          <w:p w14:paraId="5977C3C9"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0.9998</w:t>
            </w:r>
          </w:p>
        </w:tc>
        <w:tc>
          <w:tcPr>
            <w:tcW w:w="615" w:type="dxa"/>
            <w:tcMar>
              <w:left w:w="105" w:type="dxa"/>
              <w:right w:w="105" w:type="dxa"/>
            </w:tcMar>
          </w:tcPr>
          <w:p w14:paraId="629EE7D5"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0.00009</w:t>
            </w:r>
          </w:p>
        </w:tc>
        <w:tc>
          <w:tcPr>
            <w:tcW w:w="615" w:type="dxa"/>
            <w:shd w:val="clear" w:color="auto" w:fill="D9D9D9" w:themeFill="background1" w:themeFillShade="D9"/>
            <w:tcMar>
              <w:left w:w="105" w:type="dxa"/>
              <w:right w:w="105" w:type="dxa"/>
            </w:tcMar>
          </w:tcPr>
          <w:p w14:paraId="0530D337"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0.9999</w:t>
            </w:r>
          </w:p>
        </w:tc>
        <w:tc>
          <w:tcPr>
            <w:tcW w:w="615" w:type="dxa"/>
            <w:shd w:val="clear" w:color="auto" w:fill="D9D9D9" w:themeFill="background1" w:themeFillShade="D9"/>
            <w:tcMar>
              <w:left w:w="105" w:type="dxa"/>
              <w:right w:w="105" w:type="dxa"/>
            </w:tcMar>
          </w:tcPr>
          <w:p w14:paraId="3D23899F"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0.0001</w:t>
            </w:r>
          </w:p>
        </w:tc>
      </w:tr>
      <w:tr w:rsidR="00D3739D" w:rsidRPr="007A797D" w14:paraId="37CCF10A" w14:textId="77777777" w:rsidTr="642F331D">
        <w:trPr>
          <w:trHeight w:val="300"/>
        </w:trPr>
        <w:tc>
          <w:tcPr>
            <w:tcW w:w="1155" w:type="dxa"/>
            <w:vMerge/>
            <w:tcMar>
              <w:left w:w="105" w:type="dxa"/>
              <w:right w:w="105" w:type="dxa"/>
            </w:tcMar>
          </w:tcPr>
          <w:p w14:paraId="5C2ABB62" w14:textId="77777777" w:rsidR="00D3739D" w:rsidRPr="007A797D" w:rsidRDefault="00D3739D" w:rsidP="008065AE">
            <w:pPr>
              <w:rPr>
                <w:rFonts w:cs="Times"/>
              </w:rPr>
            </w:pPr>
          </w:p>
        </w:tc>
        <w:tc>
          <w:tcPr>
            <w:tcW w:w="1350" w:type="dxa"/>
            <w:tcMar>
              <w:left w:w="105" w:type="dxa"/>
              <w:right w:w="105" w:type="dxa"/>
            </w:tcMar>
          </w:tcPr>
          <w:p w14:paraId="6E6395BC" w14:textId="77777777" w:rsidR="00D3739D" w:rsidRPr="007A797D" w:rsidRDefault="00D3739D" w:rsidP="008065AE">
            <w:pPr>
              <w:spacing w:line="259" w:lineRule="auto"/>
              <w:rPr>
                <w:rFonts w:eastAsia="Times" w:cs="Times"/>
                <w:sz w:val="20"/>
                <w:szCs w:val="20"/>
              </w:rPr>
            </w:pPr>
            <w:r w:rsidRPr="007A797D">
              <w:rPr>
                <w:rFonts w:eastAsia="Times" w:cs="Times"/>
                <w:sz w:val="20"/>
                <w:szCs w:val="20"/>
              </w:rPr>
              <w:t>Crossover, Condition 2</w:t>
            </w:r>
          </w:p>
        </w:tc>
        <w:tc>
          <w:tcPr>
            <w:tcW w:w="615" w:type="dxa"/>
            <w:tcMar>
              <w:left w:w="105" w:type="dxa"/>
              <w:right w:w="105" w:type="dxa"/>
            </w:tcMar>
          </w:tcPr>
          <w:p w14:paraId="7D744627" w14:textId="77777777" w:rsidR="00D3739D" w:rsidRPr="007A797D" w:rsidRDefault="00D3739D" w:rsidP="642F331D">
            <w:pPr>
              <w:spacing w:line="259" w:lineRule="auto"/>
              <w:jc w:val="center"/>
              <w:rPr>
                <w:rFonts w:eastAsia="Times" w:cs="Times"/>
                <w:sz w:val="18"/>
                <w:szCs w:val="18"/>
              </w:rPr>
            </w:pPr>
            <w:r w:rsidRPr="007A797D">
              <w:rPr>
                <w:rFonts w:eastAsia="Times" w:cs="Times"/>
                <w:sz w:val="18"/>
                <w:szCs w:val="18"/>
              </w:rPr>
              <w:t>6</w:t>
            </w:r>
          </w:p>
        </w:tc>
        <w:tc>
          <w:tcPr>
            <w:tcW w:w="615" w:type="dxa"/>
            <w:shd w:val="clear" w:color="auto" w:fill="D9D9D9" w:themeFill="background1" w:themeFillShade="D9"/>
            <w:tcMar>
              <w:left w:w="105" w:type="dxa"/>
              <w:right w:w="105" w:type="dxa"/>
            </w:tcMar>
          </w:tcPr>
          <w:p w14:paraId="70B445EB"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1.0000</w:t>
            </w:r>
          </w:p>
        </w:tc>
        <w:tc>
          <w:tcPr>
            <w:tcW w:w="615" w:type="dxa"/>
            <w:shd w:val="clear" w:color="auto" w:fill="D9D9D9" w:themeFill="background1" w:themeFillShade="D9"/>
            <w:tcMar>
              <w:left w:w="105" w:type="dxa"/>
              <w:right w:w="105" w:type="dxa"/>
            </w:tcMar>
          </w:tcPr>
          <w:p w14:paraId="4EEB3D09"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0.0010</w:t>
            </w:r>
          </w:p>
        </w:tc>
        <w:tc>
          <w:tcPr>
            <w:tcW w:w="615" w:type="dxa"/>
            <w:tcMar>
              <w:left w:w="105" w:type="dxa"/>
              <w:right w:w="105" w:type="dxa"/>
            </w:tcMar>
          </w:tcPr>
          <w:p w14:paraId="31915511"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1.0007</w:t>
            </w:r>
          </w:p>
        </w:tc>
        <w:tc>
          <w:tcPr>
            <w:tcW w:w="615" w:type="dxa"/>
            <w:tcMar>
              <w:left w:w="105" w:type="dxa"/>
              <w:right w:w="105" w:type="dxa"/>
            </w:tcMar>
          </w:tcPr>
          <w:p w14:paraId="2F793C00"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0.0013</w:t>
            </w:r>
          </w:p>
        </w:tc>
        <w:tc>
          <w:tcPr>
            <w:tcW w:w="615" w:type="dxa"/>
            <w:shd w:val="clear" w:color="auto" w:fill="D9D9D9" w:themeFill="background1" w:themeFillShade="D9"/>
            <w:tcMar>
              <w:left w:w="105" w:type="dxa"/>
              <w:right w:w="105" w:type="dxa"/>
            </w:tcMar>
          </w:tcPr>
          <w:p w14:paraId="58FFA922"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1.0002</w:t>
            </w:r>
          </w:p>
        </w:tc>
        <w:tc>
          <w:tcPr>
            <w:tcW w:w="615" w:type="dxa"/>
            <w:shd w:val="clear" w:color="auto" w:fill="D9D9D9" w:themeFill="background1" w:themeFillShade="D9"/>
            <w:tcMar>
              <w:left w:w="105" w:type="dxa"/>
              <w:right w:w="105" w:type="dxa"/>
            </w:tcMar>
          </w:tcPr>
          <w:p w14:paraId="63087516"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0.0009</w:t>
            </w:r>
          </w:p>
        </w:tc>
        <w:tc>
          <w:tcPr>
            <w:tcW w:w="615" w:type="dxa"/>
            <w:tcMar>
              <w:left w:w="105" w:type="dxa"/>
              <w:right w:w="105" w:type="dxa"/>
            </w:tcMar>
          </w:tcPr>
          <w:p w14:paraId="5680B0DF"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0.9999</w:t>
            </w:r>
          </w:p>
        </w:tc>
        <w:tc>
          <w:tcPr>
            <w:tcW w:w="615" w:type="dxa"/>
            <w:tcMar>
              <w:left w:w="105" w:type="dxa"/>
              <w:right w:w="105" w:type="dxa"/>
            </w:tcMar>
          </w:tcPr>
          <w:p w14:paraId="220E39B9"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0.00009</w:t>
            </w:r>
          </w:p>
        </w:tc>
        <w:tc>
          <w:tcPr>
            <w:tcW w:w="615" w:type="dxa"/>
            <w:shd w:val="clear" w:color="auto" w:fill="D9D9D9" w:themeFill="background1" w:themeFillShade="D9"/>
            <w:tcMar>
              <w:left w:w="105" w:type="dxa"/>
              <w:right w:w="105" w:type="dxa"/>
            </w:tcMar>
          </w:tcPr>
          <w:p w14:paraId="16C93877"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0.9999</w:t>
            </w:r>
          </w:p>
        </w:tc>
        <w:tc>
          <w:tcPr>
            <w:tcW w:w="615" w:type="dxa"/>
            <w:shd w:val="clear" w:color="auto" w:fill="D9D9D9" w:themeFill="background1" w:themeFillShade="D9"/>
            <w:tcMar>
              <w:left w:w="105" w:type="dxa"/>
              <w:right w:w="105" w:type="dxa"/>
            </w:tcMar>
          </w:tcPr>
          <w:p w14:paraId="4087E0EE"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0.00003</w:t>
            </w:r>
          </w:p>
        </w:tc>
      </w:tr>
      <w:tr w:rsidR="00D3739D" w:rsidRPr="007A797D" w14:paraId="50320106" w14:textId="77777777" w:rsidTr="642F331D">
        <w:trPr>
          <w:trHeight w:val="300"/>
        </w:trPr>
        <w:tc>
          <w:tcPr>
            <w:tcW w:w="1155" w:type="dxa"/>
            <w:vMerge/>
            <w:tcMar>
              <w:left w:w="105" w:type="dxa"/>
              <w:right w:w="105" w:type="dxa"/>
            </w:tcMar>
          </w:tcPr>
          <w:p w14:paraId="4C47D9A9" w14:textId="77777777" w:rsidR="00D3739D" w:rsidRPr="007A797D" w:rsidRDefault="00D3739D" w:rsidP="008065AE">
            <w:pPr>
              <w:rPr>
                <w:rFonts w:cs="Times"/>
              </w:rPr>
            </w:pPr>
          </w:p>
        </w:tc>
        <w:tc>
          <w:tcPr>
            <w:tcW w:w="1350" w:type="dxa"/>
            <w:tcMar>
              <w:left w:w="105" w:type="dxa"/>
              <w:right w:w="105" w:type="dxa"/>
            </w:tcMar>
          </w:tcPr>
          <w:p w14:paraId="7B75F7BE" w14:textId="77777777" w:rsidR="00D3739D" w:rsidRPr="007A797D" w:rsidRDefault="00D3739D" w:rsidP="008065AE">
            <w:pPr>
              <w:spacing w:line="259" w:lineRule="auto"/>
              <w:rPr>
                <w:rFonts w:eastAsia="Times" w:cs="Times"/>
                <w:sz w:val="20"/>
                <w:szCs w:val="20"/>
              </w:rPr>
            </w:pPr>
            <w:r w:rsidRPr="007A797D">
              <w:rPr>
                <w:rFonts w:eastAsia="Times" w:cs="Times"/>
                <w:sz w:val="20"/>
                <w:szCs w:val="20"/>
              </w:rPr>
              <w:t>End,</w:t>
            </w:r>
          </w:p>
          <w:p w14:paraId="77AE1B92" w14:textId="77777777" w:rsidR="00D3739D" w:rsidRPr="007A797D" w:rsidRDefault="00D3739D" w:rsidP="008065AE">
            <w:pPr>
              <w:spacing w:line="259" w:lineRule="auto"/>
              <w:rPr>
                <w:rFonts w:eastAsia="Times" w:cs="Times"/>
                <w:sz w:val="20"/>
                <w:szCs w:val="20"/>
              </w:rPr>
            </w:pPr>
            <w:r w:rsidRPr="007A797D">
              <w:rPr>
                <w:rFonts w:eastAsia="Times" w:cs="Times"/>
                <w:sz w:val="20"/>
                <w:szCs w:val="20"/>
              </w:rPr>
              <w:t>Condition 2</w:t>
            </w:r>
          </w:p>
        </w:tc>
        <w:tc>
          <w:tcPr>
            <w:tcW w:w="615" w:type="dxa"/>
            <w:tcMar>
              <w:left w:w="105" w:type="dxa"/>
              <w:right w:w="105" w:type="dxa"/>
            </w:tcMar>
          </w:tcPr>
          <w:p w14:paraId="6D64B170" w14:textId="77777777" w:rsidR="00D3739D" w:rsidRPr="007A797D" w:rsidRDefault="00D3739D" w:rsidP="642F331D">
            <w:pPr>
              <w:spacing w:line="259" w:lineRule="auto"/>
              <w:jc w:val="center"/>
              <w:rPr>
                <w:rFonts w:eastAsia="Times" w:cs="Times"/>
                <w:sz w:val="18"/>
                <w:szCs w:val="18"/>
              </w:rPr>
            </w:pPr>
            <w:r w:rsidRPr="007A797D">
              <w:rPr>
                <w:rFonts w:eastAsia="Times" w:cs="Times"/>
                <w:sz w:val="18"/>
                <w:szCs w:val="18"/>
              </w:rPr>
              <w:t>6</w:t>
            </w:r>
          </w:p>
        </w:tc>
        <w:tc>
          <w:tcPr>
            <w:tcW w:w="615" w:type="dxa"/>
            <w:shd w:val="clear" w:color="auto" w:fill="D9D9D9" w:themeFill="background1" w:themeFillShade="D9"/>
            <w:tcMar>
              <w:left w:w="105" w:type="dxa"/>
              <w:right w:w="105" w:type="dxa"/>
            </w:tcMar>
          </w:tcPr>
          <w:p w14:paraId="4AF80A33"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1.0005</w:t>
            </w:r>
          </w:p>
        </w:tc>
        <w:tc>
          <w:tcPr>
            <w:tcW w:w="615" w:type="dxa"/>
            <w:shd w:val="clear" w:color="auto" w:fill="D9D9D9" w:themeFill="background1" w:themeFillShade="D9"/>
            <w:tcMar>
              <w:left w:w="105" w:type="dxa"/>
              <w:right w:w="105" w:type="dxa"/>
            </w:tcMar>
          </w:tcPr>
          <w:p w14:paraId="28AC31C0"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0.0021</w:t>
            </w:r>
          </w:p>
        </w:tc>
        <w:tc>
          <w:tcPr>
            <w:tcW w:w="615" w:type="dxa"/>
            <w:tcMar>
              <w:left w:w="105" w:type="dxa"/>
              <w:right w:w="105" w:type="dxa"/>
            </w:tcMar>
          </w:tcPr>
          <w:p w14:paraId="70FD69D0"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1.0005</w:t>
            </w:r>
          </w:p>
        </w:tc>
        <w:tc>
          <w:tcPr>
            <w:tcW w:w="615" w:type="dxa"/>
            <w:tcMar>
              <w:left w:w="105" w:type="dxa"/>
              <w:right w:w="105" w:type="dxa"/>
            </w:tcMar>
          </w:tcPr>
          <w:p w14:paraId="44D15350"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0.0016</w:t>
            </w:r>
          </w:p>
        </w:tc>
        <w:tc>
          <w:tcPr>
            <w:tcW w:w="615" w:type="dxa"/>
            <w:shd w:val="clear" w:color="auto" w:fill="D9D9D9" w:themeFill="background1" w:themeFillShade="D9"/>
            <w:tcMar>
              <w:left w:w="105" w:type="dxa"/>
              <w:right w:w="105" w:type="dxa"/>
            </w:tcMar>
          </w:tcPr>
          <w:p w14:paraId="2D75FC8E"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1.0000</w:t>
            </w:r>
          </w:p>
        </w:tc>
        <w:tc>
          <w:tcPr>
            <w:tcW w:w="615" w:type="dxa"/>
            <w:shd w:val="clear" w:color="auto" w:fill="D9D9D9" w:themeFill="background1" w:themeFillShade="D9"/>
            <w:tcMar>
              <w:left w:w="105" w:type="dxa"/>
              <w:right w:w="105" w:type="dxa"/>
            </w:tcMar>
          </w:tcPr>
          <w:p w14:paraId="22669AEB"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0.0004</w:t>
            </w:r>
          </w:p>
        </w:tc>
        <w:tc>
          <w:tcPr>
            <w:tcW w:w="615" w:type="dxa"/>
            <w:tcMar>
              <w:left w:w="105" w:type="dxa"/>
              <w:right w:w="105" w:type="dxa"/>
            </w:tcMar>
          </w:tcPr>
          <w:p w14:paraId="55520036"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0.9999</w:t>
            </w:r>
          </w:p>
        </w:tc>
        <w:tc>
          <w:tcPr>
            <w:tcW w:w="615" w:type="dxa"/>
            <w:tcMar>
              <w:left w:w="105" w:type="dxa"/>
              <w:right w:w="105" w:type="dxa"/>
            </w:tcMar>
          </w:tcPr>
          <w:p w14:paraId="45DF0576"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0.00009</w:t>
            </w:r>
          </w:p>
        </w:tc>
        <w:tc>
          <w:tcPr>
            <w:tcW w:w="615" w:type="dxa"/>
            <w:shd w:val="clear" w:color="auto" w:fill="D9D9D9" w:themeFill="background1" w:themeFillShade="D9"/>
            <w:tcMar>
              <w:left w:w="105" w:type="dxa"/>
              <w:right w:w="105" w:type="dxa"/>
            </w:tcMar>
          </w:tcPr>
          <w:p w14:paraId="17E164A6"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0.9999</w:t>
            </w:r>
          </w:p>
        </w:tc>
        <w:tc>
          <w:tcPr>
            <w:tcW w:w="615" w:type="dxa"/>
            <w:shd w:val="clear" w:color="auto" w:fill="D9D9D9" w:themeFill="background1" w:themeFillShade="D9"/>
            <w:tcMar>
              <w:left w:w="105" w:type="dxa"/>
              <w:right w:w="105" w:type="dxa"/>
            </w:tcMar>
          </w:tcPr>
          <w:p w14:paraId="3CDEF38B" w14:textId="77777777" w:rsidR="00D3739D" w:rsidRPr="007A797D" w:rsidRDefault="00D3739D" w:rsidP="642F331D">
            <w:pPr>
              <w:spacing w:line="259" w:lineRule="auto"/>
              <w:jc w:val="center"/>
              <w:rPr>
                <w:rFonts w:eastAsia="Times" w:cs="Times"/>
                <w:sz w:val="16"/>
                <w:szCs w:val="16"/>
              </w:rPr>
            </w:pPr>
            <w:r w:rsidRPr="007A797D">
              <w:rPr>
                <w:rFonts w:eastAsia="Times" w:cs="Times"/>
                <w:sz w:val="16"/>
                <w:szCs w:val="16"/>
              </w:rPr>
              <w:t>0.00005</w:t>
            </w:r>
          </w:p>
        </w:tc>
      </w:tr>
    </w:tbl>
    <w:p w14:paraId="5096FE23" w14:textId="77777777" w:rsidR="004C14BD" w:rsidRPr="007A797D" w:rsidRDefault="004C14BD" w:rsidP="00D3739D">
      <w:pPr>
        <w:rPr>
          <w:rFonts w:eastAsia="Times" w:cs="Times"/>
          <w:b/>
          <w:bCs/>
        </w:rPr>
      </w:pPr>
    </w:p>
    <w:p w14:paraId="7CB5021B" w14:textId="77777777" w:rsidR="00E47DDC" w:rsidRPr="007A797D" w:rsidRDefault="00E47DDC">
      <w:pPr>
        <w:rPr>
          <w:rFonts w:eastAsia="Times" w:cs="Times"/>
          <w:b/>
          <w:bCs/>
        </w:rPr>
      </w:pPr>
      <w:r w:rsidRPr="007A797D">
        <w:rPr>
          <w:rFonts w:eastAsia="Times" w:cs="Times"/>
          <w:b/>
          <w:bCs/>
        </w:rPr>
        <w:br w:type="page"/>
      </w:r>
    </w:p>
    <w:p w14:paraId="2F3515EA" w14:textId="4115CF0D" w:rsidR="00D3739D" w:rsidRPr="007A797D" w:rsidRDefault="00D3739D" w:rsidP="00D3739D">
      <w:pPr>
        <w:rPr>
          <w:rFonts w:eastAsia="Times" w:cs="Times"/>
          <w:b/>
          <w:bCs/>
        </w:rPr>
      </w:pPr>
      <w:r w:rsidRPr="007A797D">
        <w:rPr>
          <w:rFonts w:eastAsia="Times" w:cs="Times"/>
          <w:b/>
          <w:bCs/>
        </w:rPr>
        <w:lastRenderedPageBreak/>
        <w:t>Table 2</w:t>
      </w:r>
    </w:p>
    <w:p w14:paraId="22967179" w14:textId="77777777" w:rsidR="00D3739D" w:rsidRPr="007A797D" w:rsidRDefault="00D3739D" w:rsidP="00D3739D">
      <w:pPr>
        <w:rPr>
          <w:rFonts w:eastAsia="Times" w:cs="Times"/>
          <w:b/>
          <w:bCs/>
          <w:i/>
          <w:iCs/>
        </w:rPr>
      </w:pPr>
      <w:r w:rsidRPr="007A797D">
        <w:rPr>
          <w:rFonts w:eastAsia="Times" w:cs="Times"/>
          <w:b/>
          <w:bCs/>
          <w:i/>
          <w:iCs/>
        </w:rPr>
        <w:t>ANCOVA Outcomes for Small World Comparison of Condition and Time for Each Study</w:t>
      </w:r>
    </w:p>
    <w:tbl>
      <w:tblPr>
        <w:tblStyle w:val="TableGrid"/>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6A0" w:firstRow="1" w:lastRow="0" w:firstColumn="1" w:lastColumn="0" w:noHBand="1" w:noVBand="1"/>
      </w:tblPr>
      <w:tblGrid>
        <w:gridCol w:w="1335"/>
        <w:gridCol w:w="765"/>
        <w:gridCol w:w="720"/>
        <w:gridCol w:w="720"/>
        <w:gridCol w:w="720"/>
        <w:gridCol w:w="720"/>
        <w:gridCol w:w="720"/>
        <w:gridCol w:w="720"/>
        <w:gridCol w:w="720"/>
        <w:gridCol w:w="720"/>
        <w:gridCol w:w="720"/>
        <w:gridCol w:w="720"/>
      </w:tblGrid>
      <w:tr w:rsidR="00D3739D" w:rsidRPr="007A797D" w14:paraId="11F8B37A" w14:textId="77777777" w:rsidTr="00D91923">
        <w:trPr>
          <w:trHeight w:val="300"/>
        </w:trPr>
        <w:tc>
          <w:tcPr>
            <w:tcW w:w="1335" w:type="dxa"/>
            <w:tcBorders>
              <w:top w:val="single" w:sz="4" w:space="0" w:color="auto"/>
              <w:left w:val="single" w:sz="4" w:space="0" w:color="auto"/>
            </w:tcBorders>
            <w:tcMar>
              <w:left w:w="105" w:type="dxa"/>
              <w:right w:w="105" w:type="dxa"/>
            </w:tcMar>
          </w:tcPr>
          <w:p w14:paraId="008C0308" w14:textId="77777777" w:rsidR="00D3739D" w:rsidRPr="007A797D" w:rsidRDefault="00D3739D" w:rsidP="008065AE">
            <w:pPr>
              <w:spacing w:line="259" w:lineRule="auto"/>
              <w:rPr>
                <w:rFonts w:eastAsia="Times" w:cs="Times"/>
              </w:rPr>
            </w:pPr>
          </w:p>
        </w:tc>
        <w:tc>
          <w:tcPr>
            <w:tcW w:w="765" w:type="dxa"/>
            <w:tcBorders>
              <w:top w:val="single" w:sz="4" w:space="0" w:color="auto"/>
            </w:tcBorders>
            <w:tcMar>
              <w:left w:w="105" w:type="dxa"/>
              <w:right w:w="105" w:type="dxa"/>
            </w:tcMar>
          </w:tcPr>
          <w:p w14:paraId="165CF5BE" w14:textId="77777777" w:rsidR="00D3739D" w:rsidRPr="007A797D" w:rsidRDefault="00D3739D" w:rsidP="008065AE">
            <w:pPr>
              <w:spacing w:line="259" w:lineRule="auto"/>
              <w:rPr>
                <w:rFonts w:eastAsia="Times" w:cs="Times"/>
              </w:rPr>
            </w:pPr>
          </w:p>
        </w:tc>
        <w:tc>
          <w:tcPr>
            <w:tcW w:w="7200" w:type="dxa"/>
            <w:gridSpan w:val="10"/>
            <w:tcBorders>
              <w:top w:val="single" w:sz="4" w:space="0" w:color="auto"/>
              <w:bottom w:val="single" w:sz="8" w:space="0" w:color="000000" w:themeColor="text1"/>
              <w:right w:val="single" w:sz="4" w:space="0" w:color="auto"/>
            </w:tcBorders>
            <w:tcMar>
              <w:left w:w="105" w:type="dxa"/>
              <w:right w:w="105" w:type="dxa"/>
            </w:tcMar>
          </w:tcPr>
          <w:p w14:paraId="074C3778" w14:textId="77777777" w:rsidR="00D3739D" w:rsidRPr="007A797D" w:rsidRDefault="00D3739D" w:rsidP="008065AE">
            <w:pPr>
              <w:spacing w:line="259" w:lineRule="auto"/>
              <w:jc w:val="center"/>
              <w:rPr>
                <w:rFonts w:eastAsia="Times" w:cs="Times"/>
              </w:rPr>
            </w:pPr>
            <w:r w:rsidRPr="007A797D">
              <w:rPr>
                <w:rFonts w:eastAsia="Times" w:cs="Times"/>
              </w:rPr>
              <w:t>Frequency Band</w:t>
            </w:r>
          </w:p>
        </w:tc>
      </w:tr>
      <w:tr w:rsidR="00D3739D" w:rsidRPr="007A797D" w14:paraId="476925B0" w14:textId="77777777" w:rsidTr="00D91923">
        <w:trPr>
          <w:trHeight w:val="300"/>
        </w:trPr>
        <w:tc>
          <w:tcPr>
            <w:tcW w:w="1335" w:type="dxa"/>
            <w:tcBorders>
              <w:left w:val="single" w:sz="4" w:space="0" w:color="auto"/>
            </w:tcBorders>
            <w:tcMar>
              <w:left w:w="105" w:type="dxa"/>
              <w:right w:w="105" w:type="dxa"/>
            </w:tcMar>
          </w:tcPr>
          <w:p w14:paraId="0D0A05FC" w14:textId="77777777" w:rsidR="00D3739D" w:rsidRPr="007A797D" w:rsidRDefault="00D3739D" w:rsidP="008065AE">
            <w:pPr>
              <w:spacing w:line="259" w:lineRule="auto"/>
              <w:rPr>
                <w:rFonts w:eastAsia="Times" w:cs="Times"/>
              </w:rPr>
            </w:pPr>
          </w:p>
        </w:tc>
        <w:tc>
          <w:tcPr>
            <w:tcW w:w="765" w:type="dxa"/>
            <w:tcMar>
              <w:left w:w="105" w:type="dxa"/>
              <w:right w:w="105" w:type="dxa"/>
            </w:tcMar>
          </w:tcPr>
          <w:p w14:paraId="54944849" w14:textId="77777777" w:rsidR="00D3739D" w:rsidRPr="007A797D" w:rsidRDefault="00D3739D" w:rsidP="008065AE">
            <w:pPr>
              <w:spacing w:line="259" w:lineRule="auto"/>
              <w:rPr>
                <w:rFonts w:eastAsia="Times" w:cs="Times"/>
              </w:rPr>
            </w:pPr>
          </w:p>
        </w:tc>
        <w:tc>
          <w:tcPr>
            <w:tcW w:w="1440" w:type="dxa"/>
            <w:gridSpan w:val="2"/>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5" w:type="dxa"/>
              <w:right w:w="105" w:type="dxa"/>
            </w:tcMar>
          </w:tcPr>
          <w:p w14:paraId="57A5EF66" w14:textId="77777777" w:rsidR="00D3739D" w:rsidRPr="007A797D" w:rsidRDefault="00D3739D" w:rsidP="008065AE">
            <w:pPr>
              <w:spacing w:line="259" w:lineRule="auto"/>
              <w:jc w:val="center"/>
              <w:rPr>
                <w:rFonts w:eastAsia="Times" w:cs="Times"/>
              </w:rPr>
            </w:pPr>
            <w:r w:rsidRPr="007A797D">
              <w:rPr>
                <w:rFonts w:eastAsia="Times" w:cs="Times"/>
              </w:rPr>
              <w:t>Delta</w:t>
            </w:r>
          </w:p>
        </w:tc>
        <w:tc>
          <w:tcPr>
            <w:tcW w:w="1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13DDFA2B" w14:textId="77777777" w:rsidR="00D3739D" w:rsidRPr="007A797D" w:rsidRDefault="00D3739D" w:rsidP="008065AE">
            <w:pPr>
              <w:spacing w:line="259" w:lineRule="auto"/>
              <w:jc w:val="center"/>
              <w:rPr>
                <w:rFonts w:eastAsia="Times" w:cs="Times"/>
              </w:rPr>
            </w:pPr>
            <w:r w:rsidRPr="007A797D">
              <w:rPr>
                <w:rFonts w:eastAsia="Times" w:cs="Times"/>
              </w:rPr>
              <w:t>Theta</w:t>
            </w:r>
          </w:p>
        </w:tc>
        <w:tc>
          <w:tcPr>
            <w:tcW w:w="1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5" w:type="dxa"/>
              <w:right w:w="105" w:type="dxa"/>
            </w:tcMar>
          </w:tcPr>
          <w:p w14:paraId="45D2FC7E" w14:textId="77777777" w:rsidR="00D3739D" w:rsidRPr="007A797D" w:rsidRDefault="00D3739D" w:rsidP="008065AE">
            <w:pPr>
              <w:spacing w:line="259" w:lineRule="auto"/>
              <w:jc w:val="center"/>
              <w:rPr>
                <w:rFonts w:eastAsia="Times" w:cs="Times"/>
              </w:rPr>
            </w:pPr>
            <w:r w:rsidRPr="007A797D">
              <w:rPr>
                <w:rFonts w:eastAsia="Times" w:cs="Times"/>
              </w:rPr>
              <w:t>Alpha</w:t>
            </w:r>
          </w:p>
        </w:tc>
        <w:tc>
          <w:tcPr>
            <w:tcW w:w="144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4A2D4271" w14:textId="77777777" w:rsidR="00D3739D" w:rsidRPr="007A797D" w:rsidRDefault="00D3739D" w:rsidP="008065AE">
            <w:pPr>
              <w:spacing w:line="259" w:lineRule="auto"/>
              <w:jc w:val="center"/>
              <w:rPr>
                <w:rFonts w:eastAsia="Times" w:cs="Times"/>
              </w:rPr>
            </w:pPr>
            <w:r w:rsidRPr="007A797D">
              <w:rPr>
                <w:rFonts w:eastAsia="Times" w:cs="Times"/>
              </w:rPr>
              <w:t>Beta</w:t>
            </w:r>
          </w:p>
        </w:tc>
        <w:tc>
          <w:tcPr>
            <w:tcW w:w="1440" w:type="dxa"/>
            <w:gridSpan w:val="2"/>
            <w:tcBorders>
              <w:top w:val="single" w:sz="8" w:space="0" w:color="000000" w:themeColor="text1"/>
              <w:left w:val="single" w:sz="8" w:space="0" w:color="000000" w:themeColor="text1"/>
              <w:bottom w:val="single" w:sz="8" w:space="0" w:color="000000" w:themeColor="text1"/>
              <w:right w:val="single" w:sz="4" w:space="0" w:color="auto"/>
            </w:tcBorders>
            <w:shd w:val="clear" w:color="auto" w:fill="D9D9D9" w:themeFill="background1" w:themeFillShade="D9"/>
            <w:tcMar>
              <w:left w:w="105" w:type="dxa"/>
              <w:right w:w="105" w:type="dxa"/>
            </w:tcMar>
          </w:tcPr>
          <w:p w14:paraId="455ACCA1" w14:textId="77777777" w:rsidR="00D3739D" w:rsidRPr="007A797D" w:rsidRDefault="00D3739D" w:rsidP="008065AE">
            <w:pPr>
              <w:spacing w:line="259" w:lineRule="auto"/>
              <w:jc w:val="center"/>
              <w:rPr>
                <w:rFonts w:eastAsia="Times" w:cs="Times"/>
              </w:rPr>
            </w:pPr>
            <w:r w:rsidRPr="007A797D">
              <w:rPr>
                <w:rFonts w:eastAsia="Times" w:cs="Times"/>
              </w:rPr>
              <w:t>Gamma</w:t>
            </w:r>
          </w:p>
        </w:tc>
      </w:tr>
      <w:tr w:rsidR="00D3739D" w:rsidRPr="007A797D" w14:paraId="45C7BF99" w14:textId="77777777" w:rsidTr="00D91923">
        <w:trPr>
          <w:trHeight w:val="300"/>
        </w:trPr>
        <w:tc>
          <w:tcPr>
            <w:tcW w:w="1335" w:type="dxa"/>
            <w:tcBorders>
              <w:left w:val="single" w:sz="4" w:space="0" w:color="auto"/>
              <w:bottom w:val="single" w:sz="12" w:space="0" w:color="auto"/>
            </w:tcBorders>
            <w:tcMar>
              <w:left w:w="105" w:type="dxa"/>
              <w:right w:w="105" w:type="dxa"/>
            </w:tcMar>
          </w:tcPr>
          <w:p w14:paraId="27D7ABAD" w14:textId="77777777" w:rsidR="00D3739D" w:rsidRPr="007A797D" w:rsidRDefault="00D3739D" w:rsidP="008065AE">
            <w:pPr>
              <w:spacing w:line="259" w:lineRule="auto"/>
              <w:rPr>
                <w:rFonts w:eastAsia="Times" w:cs="Times"/>
              </w:rPr>
            </w:pPr>
          </w:p>
        </w:tc>
        <w:tc>
          <w:tcPr>
            <w:tcW w:w="765" w:type="dxa"/>
            <w:tcBorders>
              <w:bottom w:val="single" w:sz="12" w:space="0" w:color="auto"/>
            </w:tcBorders>
            <w:tcMar>
              <w:left w:w="105" w:type="dxa"/>
              <w:right w:w="105" w:type="dxa"/>
            </w:tcMar>
          </w:tcPr>
          <w:p w14:paraId="17E1E46A" w14:textId="77777777" w:rsidR="00D3739D" w:rsidRPr="007A797D" w:rsidRDefault="00D3739D" w:rsidP="008065AE">
            <w:pPr>
              <w:spacing w:line="259" w:lineRule="auto"/>
              <w:jc w:val="center"/>
              <w:rPr>
                <w:rFonts w:eastAsia="Times" w:cs="Times"/>
              </w:rPr>
            </w:pPr>
            <w:proofErr w:type="spellStart"/>
            <w:r w:rsidRPr="007A797D">
              <w:rPr>
                <w:rFonts w:eastAsia="Times" w:cs="Times"/>
              </w:rPr>
              <w:t>df</w:t>
            </w:r>
            <w:proofErr w:type="spellEnd"/>
          </w:p>
        </w:tc>
        <w:tc>
          <w:tcPr>
            <w:tcW w:w="720" w:type="dxa"/>
            <w:tcBorders>
              <w:top w:val="single" w:sz="8" w:space="0" w:color="000000" w:themeColor="text1"/>
              <w:bottom w:val="single" w:sz="12" w:space="0" w:color="auto"/>
              <w:right w:val="single" w:sz="8" w:space="0" w:color="000000" w:themeColor="text1"/>
            </w:tcBorders>
            <w:shd w:val="clear" w:color="auto" w:fill="D9D9D9" w:themeFill="background1" w:themeFillShade="D9"/>
            <w:tcMar>
              <w:left w:w="105" w:type="dxa"/>
              <w:right w:w="105" w:type="dxa"/>
            </w:tcMar>
          </w:tcPr>
          <w:p w14:paraId="500484CF" w14:textId="77777777" w:rsidR="00D3739D" w:rsidRPr="007A797D" w:rsidRDefault="00D3739D" w:rsidP="008065AE">
            <w:pPr>
              <w:spacing w:line="259" w:lineRule="auto"/>
              <w:jc w:val="center"/>
              <w:rPr>
                <w:rFonts w:eastAsia="Times" w:cs="Times"/>
              </w:rPr>
            </w:pPr>
            <w:r w:rsidRPr="007A797D">
              <w:rPr>
                <w:rFonts w:eastAsia="Times" w:cs="Times"/>
              </w:rPr>
              <w:t>F</w:t>
            </w:r>
          </w:p>
        </w:tc>
        <w:tc>
          <w:tcPr>
            <w:tcW w:w="720" w:type="dxa"/>
            <w:tcBorders>
              <w:top w:val="single" w:sz="8" w:space="0" w:color="000000" w:themeColor="text1"/>
              <w:left w:val="single" w:sz="8" w:space="0" w:color="000000" w:themeColor="text1"/>
              <w:bottom w:val="single" w:sz="12" w:space="0" w:color="auto"/>
              <w:right w:val="single" w:sz="8" w:space="0" w:color="000000" w:themeColor="text1"/>
            </w:tcBorders>
            <w:shd w:val="clear" w:color="auto" w:fill="D9D9D9" w:themeFill="background1" w:themeFillShade="D9"/>
            <w:tcMar>
              <w:left w:w="105" w:type="dxa"/>
              <w:right w:w="105" w:type="dxa"/>
            </w:tcMar>
          </w:tcPr>
          <w:p w14:paraId="5867CBEB" w14:textId="77777777" w:rsidR="00D3739D" w:rsidRPr="007A797D" w:rsidRDefault="00D3739D" w:rsidP="008065AE">
            <w:pPr>
              <w:spacing w:line="259" w:lineRule="auto"/>
              <w:jc w:val="center"/>
              <w:rPr>
                <w:rFonts w:eastAsia="Times" w:cs="Times"/>
              </w:rPr>
            </w:pPr>
            <w:r w:rsidRPr="007A797D">
              <w:rPr>
                <w:rFonts w:eastAsia="Times" w:cs="Times"/>
              </w:rPr>
              <w:t>p</w:t>
            </w:r>
          </w:p>
        </w:tc>
        <w:tc>
          <w:tcPr>
            <w:tcW w:w="720" w:type="dxa"/>
            <w:tcBorders>
              <w:top w:val="single" w:sz="8" w:space="0" w:color="000000" w:themeColor="text1"/>
              <w:left w:val="single" w:sz="8" w:space="0" w:color="000000" w:themeColor="text1"/>
              <w:bottom w:val="single" w:sz="12" w:space="0" w:color="auto"/>
              <w:right w:val="single" w:sz="8" w:space="0" w:color="000000" w:themeColor="text1"/>
            </w:tcBorders>
            <w:tcMar>
              <w:left w:w="105" w:type="dxa"/>
              <w:right w:w="105" w:type="dxa"/>
            </w:tcMar>
          </w:tcPr>
          <w:p w14:paraId="2106E498" w14:textId="77777777" w:rsidR="00D3739D" w:rsidRPr="007A797D" w:rsidRDefault="00D3739D" w:rsidP="008065AE">
            <w:pPr>
              <w:spacing w:line="259" w:lineRule="auto"/>
              <w:jc w:val="center"/>
              <w:rPr>
                <w:rFonts w:eastAsia="Times" w:cs="Times"/>
              </w:rPr>
            </w:pPr>
            <w:r w:rsidRPr="007A797D">
              <w:rPr>
                <w:rFonts w:eastAsia="Times" w:cs="Times"/>
              </w:rPr>
              <w:t>F</w:t>
            </w:r>
          </w:p>
        </w:tc>
        <w:tc>
          <w:tcPr>
            <w:tcW w:w="720" w:type="dxa"/>
            <w:tcBorders>
              <w:top w:val="single" w:sz="8" w:space="0" w:color="000000" w:themeColor="text1"/>
              <w:left w:val="single" w:sz="8" w:space="0" w:color="000000" w:themeColor="text1"/>
              <w:bottom w:val="single" w:sz="12" w:space="0" w:color="auto"/>
              <w:right w:val="single" w:sz="8" w:space="0" w:color="000000" w:themeColor="text1"/>
            </w:tcBorders>
            <w:tcMar>
              <w:left w:w="105" w:type="dxa"/>
              <w:right w:w="105" w:type="dxa"/>
            </w:tcMar>
          </w:tcPr>
          <w:p w14:paraId="207C561D" w14:textId="77777777" w:rsidR="00D3739D" w:rsidRPr="007A797D" w:rsidRDefault="00D3739D" w:rsidP="008065AE">
            <w:pPr>
              <w:spacing w:line="259" w:lineRule="auto"/>
              <w:jc w:val="center"/>
              <w:rPr>
                <w:rFonts w:eastAsia="Times" w:cs="Times"/>
              </w:rPr>
            </w:pPr>
            <w:r w:rsidRPr="007A797D">
              <w:rPr>
                <w:rFonts w:eastAsia="Times" w:cs="Times"/>
              </w:rPr>
              <w:t>p</w:t>
            </w:r>
          </w:p>
        </w:tc>
        <w:tc>
          <w:tcPr>
            <w:tcW w:w="720" w:type="dxa"/>
            <w:tcBorders>
              <w:top w:val="single" w:sz="8" w:space="0" w:color="000000" w:themeColor="text1"/>
              <w:left w:val="single" w:sz="8" w:space="0" w:color="000000" w:themeColor="text1"/>
              <w:bottom w:val="single" w:sz="12" w:space="0" w:color="auto"/>
              <w:right w:val="single" w:sz="8" w:space="0" w:color="000000" w:themeColor="text1"/>
            </w:tcBorders>
            <w:shd w:val="clear" w:color="auto" w:fill="D9D9D9" w:themeFill="background1" w:themeFillShade="D9"/>
            <w:tcMar>
              <w:left w:w="105" w:type="dxa"/>
              <w:right w:w="105" w:type="dxa"/>
            </w:tcMar>
          </w:tcPr>
          <w:p w14:paraId="5D006788" w14:textId="77777777" w:rsidR="00D3739D" w:rsidRPr="007A797D" w:rsidRDefault="00D3739D" w:rsidP="008065AE">
            <w:pPr>
              <w:spacing w:line="259" w:lineRule="auto"/>
              <w:jc w:val="center"/>
              <w:rPr>
                <w:rFonts w:eastAsia="Times" w:cs="Times"/>
              </w:rPr>
            </w:pPr>
            <w:r w:rsidRPr="007A797D">
              <w:rPr>
                <w:rFonts w:eastAsia="Times" w:cs="Times"/>
              </w:rPr>
              <w:t>F</w:t>
            </w:r>
          </w:p>
        </w:tc>
        <w:tc>
          <w:tcPr>
            <w:tcW w:w="720" w:type="dxa"/>
            <w:tcBorders>
              <w:top w:val="single" w:sz="8" w:space="0" w:color="000000" w:themeColor="text1"/>
              <w:left w:val="single" w:sz="8" w:space="0" w:color="000000" w:themeColor="text1"/>
              <w:bottom w:val="single" w:sz="12" w:space="0" w:color="auto"/>
              <w:right w:val="single" w:sz="8" w:space="0" w:color="000000" w:themeColor="text1"/>
            </w:tcBorders>
            <w:shd w:val="clear" w:color="auto" w:fill="D9D9D9" w:themeFill="background1" w:themeFillShade="D9"/>
            <w:tcMar>
              <w:left w:w="105" w:type="dxa"/>
              <w:right w:w="105" w:type="dxa"/>
            </w:tcMar>
          </w:tcPr>
          <w:p w14:paraId="7390B3CE" w14:textId="77777777" w:rsidR="00D3739D" w:rsidRPr="007A797D" w:rsidRDefault="00D3739D" w:rsidP="008065AE">
            <w:pPr>
              <w:spacing w:line="259" w:lineRule="auto"/>
              <w:jc w:val="center"/>
              <w:rPr>
                <w:rFonts w:eastAsia="Times" w:cs="Times"/>
              </w:rPr>
            </w:pPr>
            <w:r w:rsidRPr="007A797D">
              <w:rPr>
                <w:rFonts w:eastAsia="Times" w:cs="Times"/>
              </w:rPr>
              <w:t>p</w:t>
            </w:r>
          </w:p>
        </w:tc>
        <w:tc>
          <w:tcPr>
            <w:tcW w:w="720" w:type="dxa"/>
            <w:tcBorders>
              <w:top w:val="single" w:sz="8" w:space="0" w:color="000000" w:themeColor="text1"/>
              <w:left w:val="single" w:sz="8" w:space="0" w:color="000000" w:themeColor="text1"/>
              <w:bottom w:val="single" w:sz="12" w:space="0" w:color="auto"/>
              <w:right w:val="single" w:sz="8" w:space="0" w:color="000000" w:themeColor="text1"/>
            </w:tcBorders>
            <w:tcMar>
              <w:left w:w="105" w:type="dxa"/>
              <w:right w:w="105" w:type="dxa"/>
            </w:tcMar>
          </w:tcPr>
          <w:p w14:paraId="114ED927" w14:textId="77777777" w:rsidR="00D3739D" w:rsidRPr="007A797D" w:rsidRDefault="00D3739D" w:rsidP="008065AE">
            <w:pPr>
              <w:spacing w:line="259" w:lineRule="auto"/>
              <w:jc w:val="center"/>
              <w:rPr>
                <w:rFonts w:eastAsia="Times" w:cs="Times"/>
              </w:rPr>
            </w:pPr>
            <w:r w:rsidRPr="007A797D">
              <w:rPr>
                <w:rFonts w:eastAsia="Times" w:cs="Times"/>
              </w:rPr>
              <w:t>F</w:t>
            </w:r>
          </w:p>
        </w:tc>
        <w:tc>
          <w:tcPr>
            <w:tcW w:w="720" w:type="dxa"/>
            <w:tcBorders>
              <w:top w:val="single" w:sz="8" w:space="0" w:color="000000" w:themeColor="text1"/>
              <w:left w:val="single" w:sz="8" w:space="0" w:color="000000" w:themeColor="text1"/>
              <w:bottom w:val="single" w:sz="12" w:space="0" w:color="auto"/>
              <w:right w:val="single" w:sz="8" w:space="0" w:color="000000" w:themeColor="text1"/>
            </w:tcBorders>
            <w:tcMar>
              <w:left w:w="105" w:type="dxa"/>
              <w:right w:w="105" w:type="dxa"/>
            </w:tcMar>
          </w:tcPr>
          <w:p w14:paraId="18ED75A0" w14:textId="77777777" w:rsidR="00D3739D" w:rsidRPr="007A797D" w:rsidRDefault="00D3739D" w:rsidP="008065AE">
            <w:pPr>
              <w:spacing w:line="259" w:lineRule="auto"/>
              <w:jc w:val="center"/>
              <w:rPr>
                <w:rFonts w:eastAsia="Times" w:cs="Times"/>
              </w:rPr>
            </w:pPr>
            <w:r w:rsidRPr="007A797D">
              <w:rPr>
                <w:rFonts w:eastAsia="Times" w:cs="Times"/>
              </w:rPr>
              <w:t>p</w:t>
            </w:r>
          </w:p>
        </w:tc>
        <w:tc>
          <w:tcPr>
            <w:tcW w:w="720" w:type="dxa"/>
            <w:tcBorders>
              <w:top w:val="single" w:sz="8" w:space="0" w:color="000000" w:themeColor="text1"/>
              <w:left w:val="single" w:sz="8" w:space="0" w:color="000000" w:themeColor="text1"/>
              <w:bottom w:val="single" w:sz="12" w:space="0" w:color="auto"/>
              <w:right w:val="single" w:sz="8" w:space="0" w:color="000000" w:themeColor="text1"/>
            </w:tcBorders>
            <w:shd w:val="clear" w:color="auto" w:fill="D9D9D9" w:themeFill="background1" w:themeFillShade="D9"/>
            <w:tcMar>
              <w:left w:w="105" w:type="dxa"/>
              <w:right w:w="105" w:type="dxa"/>
            </w:tcMar>
          </w:tcPr>
          <w:p w14:paraId="68C64766" w14:textId="77777777" w:rsidR="00D3739D" w:rsidRPr="007A797D" w:rsidRDefault="00D3739D" w:rsidP="008065AE">
            <w:pPr>
              <w:spacing w:line="259" w:lineRule="auto"/>
              <w:jc w:val="center"/>
              <w:rPr>
                <w:rFonts w:eastAsia="Times" w:cs="Times"/>
              </w:rPr>
            </w:pPr>
            <w:r w:rsidRPr="007A797D">
              <w:rPr>
                <w:rFonts w:eastAsia="Times" w:cs="Times"/>
              </w:rPr>
              <w:t>F</w:t>
            </w:r>
          </w:p>
        </w:tc>
        <w:tc>
          <w:tcPr>
            <w:tcW w:w="720" w:type="dxa"/>
            <w:tcBorders>
              <w:top w:val="single" w:sz="8" w:space="0" w:color="000000" w:themeColor="text1"/>
              <w:left w:val="single" w:sz="8" w:space="0" w:color="000000" w:themeColor="text1"/>
              <w:bottom w:val="single" w:sz="4" w:space="0" w:color="auto"/>
              <w:right w:val="single" w:sz="4" w:space="0" w:color="auto"/>
            </w:tcBorders>
            <w:shd w:val="clear" w:color="auto" w:fill="D9D9D9" w:themeFill="background1" w:themeFillShade="D9"/>
            <w:tcMar>
              <w:left w:w="105" w:type="dxa"/>
              <w:right w:w="105" w:type="dxa"/>
            </w:tcMar>
          </w:tcPr>
          <w:p w14:paraId="19AE10D0" w14:textId="77777777" w:rsidR="00D3739D" w:rsidRPr="007A797D" w:rsidRDefault="00D3739D" w:rsidP="008065AE">
            <w:pPr>
              <w:spacing w:line="259" w:lineRule="auto"/>
              <w:jc w:val="center"/>
              <w:rPr>
                <w:rFonts w:eastAsia="Times" w:cs="Times"/>
              </w:rPr>
            </w:pPr>
            <w:r w:rsidRPr="007A797D">
              <w:rPr>
                <w:rFonts w:eastAsia="Times" w:cs="Times"/>
              </w:rPr>
              <w:t>p</w:t>
            </w:r>
          </w:p>
        </w:tc>
      </w:tr>
      <w:tr w:rsidR="00D3739D" w:rsidRPr="007A797D" w14:paraId="534314EC" w14:textId="77777777" w:rsidTr="00D91923">
        <w:trPr>
          <w:trHeight w:val="300"/>
        </w:trPr>
        <w:tc>
          <w:tcPr>
            <w:tcW w:w="1335" w:type="dxa"/>
            <w:vMerge w:val="restart"/>
            <w:tcBorders>
              <w:top w:val="single" w:sz="12" w:space="0" w:color="auto"/>
              <w:left w:val="single" w:sz="4" w:space="0" w:color="auto"/>
              <w:bottom w:val="single" w:sz="12" w:space="0" w:color="000000" w:themeColor="text1"/>
              <w:right w:val="single" w:sz="8" w:space="0" w:color="000000" w:themeColor="text1"/>
            </w:tcBorders>
            <w:tcMar>
              <w:left w:w="105" w:type="dxa"/>
              <w:right w:w="105" w:type="dxa"/>
            </w:tcMar>
          </w:tcPr>
          <w:p w14:paraId="1B0E27BA" w14:textId="77777777" w:rsidR="00D3739D" w:rsidRPr="007A797D" w:rsidRDefault="00D3739D" w:rsidP="008065AE">
            <w:pPr>
              <w:spacing w:line="259" w:lineRule="auto"/>
              <w:rPr>
                <w:rFonts w:eastAsia="Times" w:cs="Times"/>
              </w:rPr>
            </w:pPr>
            <w:r w:rsidRPr="007A797D">
              <w:rPr>
                <w:rFonts w:eastAsia="Times" w:cs="Times"/>
              </w:rPr>
              <w:t>Study 1</w:t>
            </w:r>
          </w:p>
          <w:p w14:paraId="0916C791" w14:textId="77777777" w:rsidR="00D3739D" w:rsidRPr="007A797D" w:rsidRDefault="00D3739D" w:rsidP="008065AE">
            <w:pPr>
              <w:spacing w:line="259" w:lineRule="auto"/>
              <w:jc w:val="right"/>
              <w:rPr>
                <w:rFonts w:eastAsia="Times" w:cs="Times"/>
              </w:rPr>
            </w:pPr>
          </w:p>
          <w:p w14:paraId="49F2B39B" w14:textId="77777777" w:rsidR="00D3739D" w:rsidRPr="007A797D" w:rsidRDefault="00D3739D" w:rsidP="008065AE">
            <w:pPr>
              <w:spacing w:line="259" w:lineRule="auto"/>
              <w:jc w:val="right"/>
              <w:rPr>
                <w:rFonts w:eastAsia="Times" w:cs="Times"/>
              </w:rPr>
            </w:pPr>
            <w:r w:rsidRPr="007A797D">
              <w:rPr>
                <w:rFonts w:eastAsia="Times" w:cs="Times"/>
              </w:rPr>
              <w:t xml:space="preserve"> Condition</w:t>
            </w:r>
          </w:p>
          <w:p w14:paraId="7EE12868" w14:textId="77777777" w:rsidR="00D3739D" w:rsidRPr="007A797D" w:rsidRDefault="00D3739D" w:rsidP="008065AE">
            <w:pPr>
              <w:spacing w:line="259" w:lineRule="auto"/>
              <w:jc w:val="right"/>
              <w:rPr>
                <w:rFonts w:eastAsia="Times" w:cs="Times"/>
              </w:rPr>
            </w:pPr>
            <w:r w:rsidRPr="007A797D">
              <w:rPr>
                <w:rFonts w:eastAsia="Times" w:cs="Times"/>
              </w:rPr>
              <w:t>Time</w:t>
            </w:r>
          </w:p>
          <w:p w14:paraId="1ED81B97" w14:textId="77777777" w:rsidR="00D3739D" w:rsidRPr="007A797D" w:rsidRDefault="00D3739D" w:rsidP="008065AE">
            <w:pPr>
              <w:spacing w:line="259" w:lineRule="auto"/>
              <w:jc w:val="right"/>
              <w:rPr>
                <w:rFonts w:eastAsia="Times" w:cs="Times"/>
              </w:rPr>
            </w:pPr>
            <w:r w:rsidRPr="007A797D">
              <w:rPr>
                <w:rFonts w:eastAsia="Times" w:cs="Times"/>
              </w:rPr>
              <w:t>C x T</w:t>
            </w:r>
          </w:p>
        </w:tc>
        <w:tc>
          <w:tcPr>
            <w:tcW w:w="7965" w:type="dxa"/>
            <w:gridSpan w:val="11"/>
            <w:tcBorders>
              <w:top w:val="single" w:sz="12" w:space="0" w:color="auto"/>
              <w:left w:val="single" w:sz="8" w:space="0" w:color="000000" w:themeColor="text1"/>
              <w:bottom w:val="single" w:sz="8" w:space="0" w:color="000000" w:themeColor="text1"/>
              <w:right w:val="single" w:sz="4" w:space="0" w:color="auto"/>
            </w:tcBorders>
            <w:tcMar>
              <w:left w:w="105" w:type="dxa"/>
              <w:right w:w="105" w:type="dxa"/>
            </w:tcMar>
          </w:tcPr>
          <w:p w14:paraId="63A7226E" w14:textId="77777777" w:rsidR="00D3739D" w:rsidRPr="007A797D" w:rsidRDefault="00D3739D" w:rsidP="008065AE">
            <w:pPr>
              <w:spacing w:line="259" w:lineRule="auto"/>
              <w:jc w:val="center"/>
              <w:rPr>
                <w:rFonts w:eastAsia="Times" w:cs="Times"/>
              </w:rPr>
            </w:pPr>
          </w:p>
          <w:p w14:paraId="1DE0C71B" w14:textId="77777777" w:rsidR="00D3739D" w:rsidRPr="007A797D" w:rsidRDefault="00D3739D" w:rsidP="008065AE">
            <w:pPr>
              <w:spacing w:line="259" w:lineRule="auto"/>
              <w:jc w:val="center"/>
              <w:rPr>
                <w:rFonts w:eastAsia="Times" w:cs="Times"/>
              </w:rPr>
            </w:pPr>
          </w:p>
        </w:tc>
      </w:tr>
      <w:tr w:rsidR="00D3739D" w:rsidRPr="007A797D" w14:paraId="20F3FCF5" w14:textId="77777777" w:rsidTr="00D91923">
        <w:trPr>
          <w:trHeight w:val="300"/>
        </w:trPr>
        <w:tc>
          <w:tcPr>
            <w:tcW w:w="1335" w:type="dxa"/>
            <w:vMerge/>
            <w:tcBorders>
              <w:left w:val="single" w:sz="4" w:space="0" w:color="auto"/>
            </w:tcBorders>
            <w:vAlign w:val="center"/>
          </w:tcPr>
          <w:p w14:paraId="4F8691D4" w14:textId="77777777" w:rsidR="00D3739D" w:rsidRPr="007A797D" w:rsidRDefault="00D3739D" w:rsidP="008065AE">
            <w:pPr>
              <w:rPr>
                <w:rFonts w:cs="Times"/>
              </w:rPr>
            </w:pP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789541A9" w14:textId="77777777" w:rsidR="00D3739D" w:rsidRPr="007A797D" w:rsidRDefault="00D3739D" w:rsidP="008065AE">
            <w:pPr>
              <w:spacing w:line="259" w:lineRule="auto"/>
              <w:jc w:val="center"/>
              <w:rPr>
                <w:rFonts w:eastAsia="Times" w:cs="Times"/>
              </w:rPr>
            </w:pPr>
            <w:r w:rsidRPr="007A797D">
              <w:rPr>
                <w:rFonts w:eastAsia="Times" w:cs="Times"/>
              </w:rPr>
              <w:t>1,14</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5" w:type="dxa"/>
              <w:right w:w="105" w:type="dxa"/>
            </w:tcMar>
          </w:tcPr>
          <w:p w14:paraId="1104F3D2" w14:textId="77777777" w:rsidR="00D3739D" w:rsidRPr="007A797D" w:rsidRDefault="00D3739D" w:rsidP="008065AE">
            <w:pPr>
              <w:spacing w:line="259" w:lineRule="auto"/>
              <w:jc w:val="center"/>
              <w:rPr>
                <w:rFonts w:eastAsia="Times" w:cs="Times"/>
              </w:rPr>
            </w:pPr>
            <w:r w:rsidRPr="007A797D">
              <w:rPr>
                <w:rFonts w:eastAsia="Times" w:cs="Times"/>
              </w:rPr>
              <w:t>0.14</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5" w:type="dxa"/>
              <w:right w:w="105" w:type="dxa"/>
            </w:tcMar>
          </w:tcPr>
          <w:p w14:paraId="060A89D9" w14:textId="77777777" w:rsidR="00D3739D" w:rsidRPr="007A797D" w:rsidRDefault="00D3739D" w:rsidP="008065AE">
            <w:pPr>
              <w:spacing w:line="259" w:lineRule="auto"/>
              <w:jc w:val="center"/>
              <w:rPr>
                <w:rFonts w:eastAsia="Times" w:cs="Times"/>
              </w:rPr>
            </w:pPr>
            <w:r w:rsidRPr="007A797D">
              <w:rPr>
                <w:rFonts w:eastAsia="Times" w:cs="Times"/>
              </w:rPr>
              <w:t>0.71</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5D56F30B" w14:textId="77777777" w:rsidR="00D3739D" w:rsidRPr="007A797D" w:rsidRDefault="00D3739D" w:rsidP="008065AE">
            <w:pPr>
              <w:spacing w:line="259" w:lineRule="auto"/>
              <w:jc w:val="center"/>
              <w:rPr>
                <w:rFonts w:eastAsia="Times" w:cs="Times"/>
              </w:rPr>
            </w:pPr>
            <w:r w:rsidRPr="007A797D">
              <w:rPr>
                <w:rFonts w:eastAsia="Times" w:cs="Times"/>
              </w:rPr>
              <w:t>3.91</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6BB6C316" w14:textId="77777777" w:rsidR="00D3739D" w:rsidRPr="007A797D" w:rsidRDefault="00D3739D" w:rsidP="008065AE">
            <w:pPr>
              <w:spacing w:line="259" w:lineRule="auto"/>
              <w:jc w:val="center"/>
              <w:rPr>
                <w:rFonts w:eastAsia="Times" w:cs="Times"/>
              </w:rPr>
            </w:pPr>
            <w:r w:rsidRPr="007A797D">
              <w:rPr>
                <w:rFonts w:eastAsia="Times" w:cs="Times"/>
              </w:rPr>
              <w:t>0.07</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5" w:type="dxa"/>
              <w:right w:w="105" w:type="dxa"/>
            </w:tcMar>
          </w:tcPr>
          <w:p w14:paraId="5D6717E1" w14:textId="77777777" w:rsidR="00D3739D" w:rsidRPr="007A797D" w:rsidRDefault="00D3739D" w:rsidP="008065AE">
            <w:pPr>
              <w:spacing w:line="259" w:lineRule="auto"/>
              <w:jc w:val="center"/>
              <w:rPr>
                <w:rFonts w:eastAsia="Times" w:cs="Times"/>
              </w:rPr>
            </w:pPr>
            <w:r w:rsidRPr="007A797D">
              <w:rPr>
                <w:rFonts w:eastAsia="Times" w:cs="Times"/>
              </w:rPr>
              <w:t>0.32</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5" w:type="dxa"/>
              <w:right w:w="105" w:type="dxa"/>
            </w:tcMar>
          </w:tcPr>
          <w:p w14:paraId="570BFA5D" w14:textId="77777777" w:rsidR="00D3739D" w:rsidRPr="007A797D" w:rsidRDefault="00D3739D" w:rsidP="008065AE">
            <w:pPr>
              <w:spacing w:line="259" w:lineRule="auto"/>
              <w:jc w:val="center"/>
              <w:rPr>
                <w:rFonts w:eastAsia="Times" w:cs="Times"/>
              </w:rPr>
            </w:pPr>
            <w:r w:rsidRPr="007A797D">
              <w:rPr>
                <w:rFonts w:eastAsia="Times" w:cs="Times"/>
              </w:rPr>
              <w:t>0.58</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0190A3A5" w14:textId="77777777" w:rsidR="00D3739D" w:rsidRPr="007A797D" w:rsidRDefault="00D3739D" w:rsidP="008065AE">
            <w:pPr>
              <w:spacing w:line="259" w:lineRule="auto"/>
              <w:jc w:val="center"/>
              <w:rPr>
                <w:rFonts w:eastAsia="Times" w:cs="Times"/>
              </w:rPr>
            </w:pPr>
            <w:r w:rsidRPr="007A797D">
              <w:rPr>
                <w:rFonts w:eastAsia="Times" w:cs="Times"/>
              </w:rPr>
              <w:t>1.70</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24E2ACF6" w14:textId="77777777" w:rsidR="00D3739D" w:rsidRPr="007A797D" w:rsidRDefault="00D3739D" w:rsidP="008065AE">
            <w:pPr>
              <w:spacing w:line="259" w:lineRule="auto"/>
              <w:jc w:val="center"/>
              <w:rPr>
                <w:rFonts w:eastAsia="Times" w:cs="Times"/>
              </w:rPr>
            </w:pPr>
            <w:r w:rsidRPr="007A797D">
              <w:rPr>
                <w:rFonts w:eastAsia="Times" w:cs="Times"/>
              </w:rPr>
              <w:t>0.21</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5" w:type="dxa"/>
              <w:right w:w="105" w:type="dxa"/>
            </w:tcMar>
          </w:tcPr>
          <w:p w14:paraId="27121FCE" w14:textId="77777777" w:rsidR="00D3739D" w:rsidRPr="007A797D" w:rsidRDefault="00D3739D" w:rsidP="008065AE">
            <w:pPr>
              <w:spacing w:line="259" w:lineRule="auto"/>
              <w:jc w:val="center"/>
              <w:rPr>
                <w:rFonts w:eastAsia="Times" w:cs="Times"/>
              </w:rPr>
            </w:pPr>
            <w:r w:rsidRPr="007A797D">
              <w:rPr>
                <w:rFonts w:eastAsia="Times" w:cs="Times"/>
              </w:rPr>
              <w:t>0.89</w:t>
            </w:r>
          </w:p>
        </w:tc>
        <w:tc>
          <w:tcPr>
            <w:tcW w:w="720"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D9D9D9" w:themeFill="background1" w:themeFillShade="D9"/>
            <w:tcMar>
              <w:left w:w="105" w:type="dxa"/>
              <w:right w:w="105" w:type="dxa"/>
            </w:tcMar>
          </w:tcPr>
          <w:p w14:paraId="7D5AD6EB" w14:textId="77777777" w:rsidR="00D3739D" w:rsidRPr="007A797D" w:rsidRDefault="00D3739D" w:rsidP="008065AE">
            <w:pPr>
              <w:spacing w:line="259" w:lineRule="auto"/>
              <w:jc w:val="center"/>
              <w:rPr>
                <w:rFonts w:eastAsia="Times" w:cs="Times"/>
              </w:rPr>
            </w:pPr>
            <w:r w:rsidRPr="007A797D">
              <w:rPr>
                <w:rFonts w:eastAsia="Times" w:cs="Times"/>
              </w:rPr>
              <w:t>0.36</w:t>
            </w:r>
          </w:p>
        </w:tc>
      </w:tr>
      <w:tr w:rsidR="00D3739D" w:rsidRPr="007A797D" w14:paraId="6BD0D98A" w14:textId="77777777" w:rsidTr="00D91923">
        <w:trPr>
          <w:trHeight w:val="300"/>
        </w:trPr>
        <w:tc>
          <w:tcPr>
            <w:tcW w:w="1335" w:type="dxa"/>
            <w:vMerge/>
            <w:tcBorders>
              <w:left w:val="single" w:sz="4" w:space="0" w:color="auto"/>
            </w:tcBorders>
            <w:vAlign w:val="center"/>
          </w:tcPr>
          <w:p w14:paraId="4B3BFD5F" w14:textId="77777777" w:rsidR="00D3739D" w:rsidRPr="007A797D" w:rsidRDefault="00D3739D" w:rsidP="008065AE">
            <w:pPr>
              <w:rPr>
                <w:rFonts w:cs="Times"/>
              </w:rPr>
            </w:pP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57741275" w14:textId="77777777" w:rsidR="00D3739D" w:rsidRPr="007A797D" w:rsidRDefault="00D3739D" w:rsidP="008065AE">
            <w:pPr>
              <w:spacing w:line="259" w:lineRule="auto"/>
              <w:jc w:val="center"/>
              <w:rPr>
                <w:rFonts w:eastAsia="Times" w:cs="Times"/>
              </w:rPr>
            </w:pPr>
            <w:r w:rsidRPr="007A797D">
              <w:rPr>
                <w:rFonts w:eastAsia="Times" w:cs="Times"/>
              </w:rPr>
              <w:t>1,14</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5" w:type="dxa"/>
              <w:right w:w="105" w:type="dxa"/>
            </w:tcMar>
          </w:tcPr>
          <w:p w14:paraId="1AF4F064" w14:textId="77777777" w:rsidR="00D3739D" w:rsidRPr="007A797D" w:rsidRDefault="00D3739D" w:rsidP="008065AE">
            <w:pPr>
              <w:spacing w:line="259" w:lineRule="auto"/>
              <w:jc w:val="center"/>
              <w:rPr>
                <w:rFonts w:eastAsia="Times" w:cs="Times"/>
              </w:rPr>
            </w:pPr>
            <w:r w:rsidRPr="007A797D">
              <w:rPr>
                <w:rFonts w:eastAsia="Times" w:cs="Times"/>
              </w:rPr>
              <w:t>2.27</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5" w:type="dxa"/>
              <w:right w:w="105" w:type="dxa"/>
            </w:tcMar>
          </w:tcPr>
          <w:p w14:paraId="41B6F6A8" w14:textId="77777777" w:rsidR="00D3739D" w:rsidRPr="007A797D" w:rsidRDefault="00D3739D" w:rsidP="008065AE">
            <w:pPr>
              <w:spacing w:line="259" w:lineRule="auto"/>
              <w:jc w:val="center"/>
              <w:rPr>
                <w:rFonts w:eastAsia="Times" w:cs="Times"/>
              </w:rPr>
            </w:pPr>
            <w:r w:rsidRPr="007A797D">
              <w:rPr>
                <w:rFonts w:eastAsia="Times" w:cs="Times"/>
              </w:rPr>
              <w:t>0.15</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23216C11" w14:textId="77777777" w:rsidR="00D3739D" w:rsidRPr="007A797D" w:rsidRDefault="00D3739D" w:rsidP="008065AE">
            <w:pPr>
              <w:spacing w:line="259" w:lineRule="auto"/>
              <w:jc w:val="center"/>
              <w:rPr>
                <w:rFonts w:eastAsia="Times" w:cs="Times"/>
              </w:rPr>
            </w:pPr>
            <w:r w:rsidRPr="007A797D">
              <w:rPr>
                <w:rFonts w:eastAsia="Times" w:cs="Times"/>
              </w:rPr>
              <w:t>0.02</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543B8444" w14:textId="77777777" w:rsidR="00D3739D" w:rsidRPr="007A797D" w:rsidRDefault="00D3739D" w:rsidP="008065AE">
            <w:pPr>
              <w:spacing w:line="259" w:lineRule="auto"/>
              <w:jc w:val="center"/>
              <w:rPr>
                <w:rFonts w:eastAsia="Times" w:cs="Times"/>
              </w:rPr>
            </w:pPr>
            <w:r w:rsidRPr="007A797D">
              <w:rPr>
                <w:rFonts w:eastAsia="Times" w:cs="Times"/>
              </w:rPr>
              <w:t>0.90</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5" w:type="dxa"/>
              <w:right w:w="105" w:type="dxa"/>
            </w:tcMar>
          </w:tcPr>
          <w:p w14:paraId="0A4E1879" w14:textId="77777777" w:rsidR="00D3739D" w:rsidRPr="007A797D" w:rsidRDefault="00D3739D" w:rsidP="008065AE">
            <w:pPr>
              <w:spacing w:line="259" w:lineRule="auto"/>
              <w:jc w:val="center"/>
              <w:rPr>
                <w:rFonts w:eastAsia="Times" w:cs="Times"/>
              </w:rPr>
            </w:pPr>
            <w:r w:rsidRPr="007A797D">
              <w:rPr>
                <w:rFonts w:eastAsia="Times" w:cs="Times"/>
              </w:rPr>
              <w:t>2.72</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5" w:type="dxa"/>
              <w:right w:w="105" w:type="dxa"/>
            </w:tcMar>
          </w:tcPr>
          <w:p w14:paraId="710D7F6B" w14:textId="77777777" w:rsidR="00D3739D" w:rsidRPr="007A797D" w:rsidRDefault="00D3739D" w:rsidP="008065AE">
            <w:pPr>
              <w:spacing w:line="259" w:lineRule="auto"/>
              <w:jc w:val="center"/>
              <w:rPr>
                <w:rFonts w:eastAsia="Times" w:cs="Times"/>
              </w:rPr>
            </w:pPr>
            <w:r w:rsidRPr="007A797D">
              <w:rPr>
                <w:rFonts w:eastAsia="Times" w:cs="Times"/>
              </w:rPr>
              <w:t>0.12</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2DDE252E" w14:textId="77777777" w:rsidR="00D3739D" w:rsidRPr="007A797D" w:rsidRDefault="00D3739D" w:rsidP="008065AE">
            <w:pPr>
              <w:spacing w:line="259" w:lineRule="auto"/>
              <w:jc w:val="center"/>
              <w:rPr>
                <w:rFonts w:eastAsia="Times" w:cs="Times"/>
              </w:rPr>
            </w:pPr>
            <w:r w:rsidRPr="007A797D">
              <w:rPr>
                <w:rFonts w:eastAsia="Times" w:cs="Times"/>
              </w:rPr>
              <w:t>0.00</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3E45328C" w14:textId="77777777" w:rsidR="00D3739D" w:rsidRPr="007A797D" w:rsidRDefault="00D3739D" w:rsidP="008065AE">
            <w:pPr>
              <w:spacing w:line="259" w:lineRule="auto"/>
              <w:jc w:val="center"/>
              <w:rPr>
                <w:rFonts w:eastAsia="Times" w:cs="Times"/>
              </w:rPr>
            </w:pPr>
            <w:r w:rsidRPr="007A797D">
              <w:rPr>
                <w:rFonts w:eastAsia="Times" w:cs="Times"/>
              </w:rPr>
              <w:t>0.99</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5" w:type="dxa"/>
              <w:right w:w="105" w:type="dxa"/>
            </w:tcMar>
          </w:tcPr>
          <w:p w14:paraId="7FB100B8" w14:textId="77777777" w:rsidR="00D3739D" w:rsidRPr="007A797D" w:rsidRDefault="00D3739D" w:rsidP="008065AE">
            <w:pPr>
              <w:spacing w:line="259" w:lineRule="auto"/>
              <w:jc w:val="center"/>
              <w:rPr>
                <w:rFonts w:eastAsia="Times" w:cs="Times"/>
              </w:rPr>
            </w:pPr>
            <w:r w:rsidRPr="007A797D">
              <w:rPr>
                <w:rFonts w:eastAsia="Times" w:cs="Times"/>
              </w:rPr>
              <w:t>0.13</w:t>
            </w:r>
          </w:p>
        </w:tc>
        <w:tc>
          <w:tcPr>
            <w:tcW w:w="720"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D9D9D9" w:themeFill="background1" w:themeFillShade="D9"/>
            <w:tcMar>
              <w:left w:w="105" w:type="dxa"/>
              <w:right w:w="105" w:type="dxa"/>
            </w:tcMar>
          </w:tcPr>
          <w:p w14:paraId="44758735" w14:textId="77777777" w:rsidR="00D3739D" w:rsidRPr="007A797D" w:rsidRDefault="00D3739D" w:rsidP="008065AE">
            <w:pPr>
              <w:spacing w:line="259" w:lineRule="auto"/>
              <w:jc w:val="center"/>
              <w:rPr>
                <w:rFonts w:eastAsia="Times" w:cs="Times"/>
              </w:rPr>
            </w:pPr>
            <w:r w:rsidRPr="007A797D">
              <w:rPr>
                <w:rFonts w:eastAsia="Times" w:cs="Times"/>
              </w:rPr>
              <w:t>0.72</w:t>
            </w:r>
          </w:p>
        </w:tc>
      </w:tr>
      <w:tr w:rsidR="00D3739D" w:rsidRPr="007A797D" w14:paraId="6B7669EA" w14:textId="77777777" w:rsidTr="00D91923">
        <w:trPr>
          <w:trHeight w:val="300"/>
        </w:trPr>
        <w:tc>
          <w:tcPr>
            <w:tcW w:w="1335" w:type="dxa"/>
            <w:vMerge/>
            <w:tcBorders>
              <w:left w:val="single" w:sz="4" w:space="0" w:color="auto"/>
              <w:bottom w:val="single" w:sz="12" w:space="0" w:color="auto"/>
            </w:tcBorders>
            <w:vAlign w:val="center"/>
          </w:tcPr>
          <w:p w14:paraId="46366271" w14:textId="77777777" w:rsidR="00D3739D" w:rsidRPr="007A797D" w:rsidRDefault="00D3739D" w:rsidP="008065AE">
            <w:pPr>
              <w:rPr>
                <w:rFonts w:cs="Times"/>
              </w:rPr>
            </w:pPr>
          </w:p>
        </w:tc>
        <w:tc>
          <w:tcPr>
            <w:tcW w:w="765" w:type="dxa"/>
            <w:tcBorders>
              <w:top w:val="single" w:sz="8" w:space="0" w:color="000000" w:themeColor="text1"/>
              <w:left w:val="single" w:sz="8" w:space="0" w:color="000000" w:themeColor="text1"/>
              <w:bottom w:val="single" w:sz="12" w:space="0" w:color="auto"/>
              <w:right w:val="single" w:sz="8" w:space="0" w:color="000000" w:themeColor="text1"/>
            </w:tcBorders>
            <w:tcMar>
              <w:left w:w="105" w:type="dxa"/>
              <w:right w:w="105" w:type="dxa"/>
            </w:tcMar>
          </w:tcPr>
          <w:p w14:paraId="2F6B64B0" w14:textId="77777777" w:rsidR="00D3739D" w:rsidRPr="007A797D" w:rsidRDefault="00D3739D" w:rsidP="008065AE">
            <w:pPr>
              <w:spacing w:line="259" w:lineRule="auto"/>
              <w:jc w:val="center"/>
              <w:rPr>
                <w:rFonts w:eastAsia="Times" w:cs="Times"/>
              </w:rPr>
            </w:pPr>
            <w:r w:rsidRPr="007A797D">
              <w:rPr>
                <w:rFonts w:eastAsia="Times" w:cs="Times"/>
              </w:rPr>
              <w:t>1,14</w:t>
            </w:r>
          </w:p>
        </w:tc>
        <w:tc>
          <w:tcPr>
            <w:tcW w:w="720" w:type="dxa"/>
            <w:tcBorders>
              <w:top w:val="single" w:sz="8" w:space="0" w:color="000000" w:themeColor="text1"/>
              <w:left w:val="single" w:sz="8" w:space="0" w:color="000000" w:themeColor="text1"/>
              <w:bottom w:val="single" w:sz="12" w:space="0" w:color="auto"/>
              <w:right w:val="single" w:sz="8" w:space="0" w:color="000000" w:themeColor="text1"/>
            </w:tcBorders>
            <w:shd w:val="clear" w:color="auto" w:fill="D9D9D9" w:themeFill="background1" w:themeFillShade="D9"/>
            <w:tcMar>
              <w:left w:w="105" w:type="dxa"/>
              <w:right w:w="105" w:type="dxa"/>
            </w:tcMar>
          </w:tcPr>
          <w:p w14:paraId="46029365" w14:textId="77777777" w:rsidR="00D3739D" w:rsidRPr="007A797D" w:rsidRDefault="00D3739D" w:rsidP="008065AE">
            <w:pPr>
              <w:spacing w:line="259" w:lineRule="auto"/>
              <w:jc w:val="center"/>
              <w:rPr>
                <w:rFonts w:eastAsia="Times" w:cs="Times"/>
              </w:rPr>
            </w:pPr>
            <w:r w:rsidRPr="007A797D">
              <w:rPr>
                <w:rFonts w:eastAsia="Times" w:cs="Times"/>
                <w:b/>
                <w:bCs/>
              </w:rPr>
              <w:t>5.76</w:t>
            </w:r>
          </w:p>
        </w:tc>
        <w:tc>
          <w:tcPr>
            <w:tcW w:w="720" w:type="dxa"/>
            <w:tcBorders>
              <w:top w:val="single" w:sz="8" w:space="0" w:color="000000" w:themeColor="text1"/>
              <w:left w:val="single" w:sz="8" w:space="0" w:color="000000" w:themeColor="text1"/>
              <w:bottom w:val="single" w:sz="12" w:space="0" w:color="auto"/>
              <w:right w:val="single" w:sz="8" w:space="0" w:color="000000" w:themeColor="text1"/>
            </w:tcBorders>
            <w:shd w:val="clear" w:color="auto" w:fill="D9D9D9" w:themeFill="background1" w:themeFillShade="D9"/>
            <w:tcMar>
              <w:left w:w="105" w:type="dxa"/>
              <w:right w:w="105" w:type="dxa"/>
            </w:tcMar>
          </w:tcPr>
          <w:p w14:paraId="6BDD7343" w14:textId="77777777" w:rsidR="00D3739D" w:rsidRPr="007A797D" w:rsidRDefault="00D3739D" w:rsidP="008065AE">
            <w:pPr>
              <w:spacing w:line="259" w:lineRule="auto"/>
              <w:jc w:val="center"/>
              <w:rPr>
                <w:rFonts w:eastAsia="Times" w:cs="Times"/>
              </w:rPr>
            </w:pPr>
            <w:r w:rsidRPr="007A797D">
              <w:rPr>
                <w:rFonts w:eastAsia="Times" w:cs="Times"/>
                <w:b/>
                <w:bCs/>
              </w:rPr>
              <w:t>0.03</w:t>
            </w:r>
          </w:p>
        </w:tc>
        <w:tc>
          <w:tcPr>
            <w:tcW w:w="720" w:type="dxa"/>
            <w:tcBorders>
              <w:top w:val="single" w:sz="8" w:space="0" w:color="000000" w:themeColor="text1"/>
              <w:left w:val="single" w:sz="8" w:space="0" w:color="000000" w:themeColor="text1"/>
              <w:bottom w:val="single" w:sz="12" w:space="0" w:color="auto"/>
              <w:right w:val="single" w:sz="8" w:space="0" w:color="000000" w:themeColor="text1"/>
            </w:tcBorders>
            <w:tcMar>
              <w:left w:w="105" w:type="dxa"/>
              <w:right w:w="105" w:type="dxa"/>
            </w:tcMar>
          </w:tcPr>
          <w:p w14:paraId="299BCEEC" w14:textId="77777777" w:rsidR="00D3739D" w:rsidRPr="007A797D" w:rsidRDefault="00D3739D" w:rsidP="008065AE">
            <w:pPr>
              <w:spacing w:line="259" w:lineRule="auto"/>
              <w:jc w:val="center"/>
              <w:rPr>
                <w:rFonts w:eastAsia="Times" w:cs="Times"/>
              </w:rPr>
            </w:pPr>
            <w:r w:rsidRPr="007A797D">
              <w:rPr>
                <w:rFonts w:eastAsia="Times" w:cs="Times"/>
              </w:rPr>
              <w:t>0.75</w:t>
            </w:r>
          </w:p>
        </w:tc>
        <w:tc>
          <w:tcPr>
            <w:tcW w:w="720" w:type="dxa"/>
            <w:tcBorders>
              <w:top w:val="single" w:sz="8" w:space="0" w:color="000000" w:themeColor="text1"/>
              <w:left w:val="single" w:sz="8" w:space="0" w:color="000000" w:themeColor="text1"/>
              <w:bottom w:val="single" w:sz="12" w:space="0" w:color="auto"/>
              <w:right w:val="single" w:sz="8" w:space="0" w:color="000000" w:themeColor="text1"/>
            </w:tcBorders>
            <w:tcMar>
              <w:left w:w="105" w:type="dxa"/>
              <w:right w:w="105" w:type="dxa"/>
            </w:tcMar>
          </w:tcPr>
          <w:p w14:paraId="595DF7B1" w14:textId="77777777" w:rsidR="00D3739D" w:rsidRPr="007A797D" w:rsidRDefault="00D3739D" w:rsidP="008065AE">
            <w:pPr>
              <w:spacing w:line="259" w:lineRule="auto"/>
              <w:jc w:val="center"/>
              <w:rPr>
                <w:rFonts w:eastAsia="Times" w:cs="Times"/>
              </w:rPr>
            </w:pPr>
            <w:r w:rsidRPr="007A797D">
              <w:rPr>
                <w:rFonts w:eastAsia="Times" w:cs="Times"/>
              </w:rPr>
              <w:t>0.40</w:t>
            </w:r>
          </w:p>
        </w:tc>
        <w:tc>
          <w:tcPr>
            <w:tcW w:w="720" w:type="dxa"/>
            <w:tcBorders>
              <w:top w:val="single" w:sz="8" w:space="0" w:color="000000" w:themeColor="text1"/>
              <w:left w:val="single" w:sz="8" w:space="0" w:color="000000" w:themeColor="text1"/>
              <w:bottom w:val="single" w:sz="12" w:space="0" w:color="auto"/>
              <w:right w:val="single" w:sz="8" w:space="0" w:color="000000" w:themeColor="text1"/>
            </w:tcBorders>
            <w:shd w:val="clear" w:color="auto" w:fill="D9D9D9" w:themeFill="background1" w:themeFillShade="D9"/>
            <w:tcMar>
              <w:left w:w="105" w:type="dxa"/>
              <w:right w:w="105" w:type="dxa"/>
            </w:tcMar>
          </w:tcPr>
          <w:p w14:paraId="04F437D7" w14:textId="77777777" w:rsidR="00D3739D" w:rsidRPr="007A797D" w:rsidRDefault="00D3739D" w:rsidP="008065AE">
            <w:pPr>
              <w:spacing w:line="259" w:lineRule="auto"/>
              <w:jc w:val="center"/>
              <w:rPr>
                <w:rFonts w:eastAsia="Times" w:cs="Times"/>
              </w:rPr>
            </w:pPr>
            <w:r w:rsidRPr="007A797D">
              <w:rPr>
                <w:rFonts w:eastAsia="Times" w:cs="Times"/>
              </w:rPr>
              <w:t>3.25</w:t>
            </w:r>
          </w:p>
        </w:tc>
        <w:tc>
          <w:tcPr>
            <w:tcW w:w="720" w:type="dxa"/>
            <w:tcBorders>
              <w:top w:val="single" w:sz="8" w:space="0" w:color="000000" w:themeColor="text1"/>
              <w:left w:val="single" w:sz="8" w:space="0" w:color="000000" w:themeColor="text1"/>
              <w:bottom w:val="single" w:sz="12" w:space="0" w:color="auto"/>
              <w:right w:val="single" w:sz="8" w:space="0" w:color="000000" w:themeColor="text1"/>
            </w:tcBorders>
            <w:shd w:val="clear" w:color="auto" w:fill="D9D9D9" w:themeFill="background1" w:themeFillShade="D9"/>
            <w:tcMar>
              <w:left w:w="105" w:type="dxa"/>
              <w:right w:w="105" w:type="dxa"/>
            </w:tcMar>
          </w:tcPr>
          <w:p w14:paraId="280EF438" w14:textId="77777777" w:rsidR="00D3739D" w:rsidRPr="007A797D" w:rsidRDefault="00D3739D" w:rsidP="008065AE">
            <w:pPr>
              <w:spacing w:line="259" w:lineRule="auto"/>
              <w:jc w:val="center"/>
              <w:rPr>
                <w:rFonts w:eastAsia="Times" w:cs="Times"/>
              </w:rPr>
            </w:pPr>
            <w:r w:rsidRPr="007A797D">
              <w:rPr>
                <w:rFonts w:eastAsia="Times" w:cs="Times"/>
              </w:rPr>
              <w:t>0.09</w:t>
            </w:r>
          </w:p>
        </w:tc>
        <w:tc>
          <w:tcPr>
            <w:tcW w:w="720" w:type="dxa"/>
            <w:tcBorders>
              <w:top w:val="single" w:sz="8" w:space="0" w:color="000000" w:themeColor="text1"/>
              <w:left w:val="single" w:sz="8" w:space="0" w:color="000000" w:themeColor="text1"/>
              <w:bottom w:val="single" w:sz="12" w:space="0" w:color="auto"/>
              <w:right w:val="single" w:sz="8" w:space="0" w:color="000000" w:themeColor="text1"/>
            </w:tcBorders>
            <w:tcMar>
              <w:left w:w="105" w:type="dxa"/>
              <w:right w:w="105" w:type="dxa"/>
            </w:tcMar>
          </w:tcPr>
          <w:p w14:paraId="60BBDC43" w14:textId="77777777" w:rsidR="00D3739D" w:rsidRPr="007A797D" w:rsidRDefault="00D3739D" w:rsidP="008065AE">
            <w:pPr>
              <w:spacing w:line="259" w:lineRule="auto"/>
              <w:jc w:val="center"/>
              <w:rPr>
                <w:rFonts w:eastAsia="Times" w:cs="Times"/>
              </w:rPr>
            </w:pPr>
            <w:r w:rsidRPr="007A797D">
              <w:rPr>
                <w:rFonts w:eastAsia="Times" w:cs="Times"/>
              </w:rPr>
              <w:t>0.11</w:t>
            </w:r>
          </w:p>
        </w:tc>
        <w:tc>
          <w:tcPr>
            <w:tcW w:w="720" w:type="dxa"/>
            <w:tcBorders>
              <w:top w:val="single" w:sz="8" w:space="0" w:color="000000" w:themeColor="text1"/>
              <w:left w:val="single" w:sz="8" w:space="0" w:color="000000" w:themeColor="text1"/>
              <w:bottom w:val="single" w:sz="12" w:space="0" w:color="auto"/>
              <w:right w:val="single" w:sz="8" w:space="0" w:color="000000" w:themeColor="text1"/>
            </w:tcBorders>
            <w:tcMar>
              <w:left w:w="105" w:type="dxa"/>
              <w:right w:w="105" w:type="dxa"/>
            </w:tcMar>
          </w:tcPr>
          <w:p w14:paraId="21FDE0F7" w14:textId="77777777" w:rsidR="00D3739D" w:rsidRPr="007A797D" w:rsidRDefault="00D3739D" w:rsidP="008065AE">
            <w:pPr>
              <w:spacing w:line="259" w:lineRule="auto"/>
              <w:jc w:val="center"/>
              <w:rPr>
                <w:rFonts w:eastAsia="Times" w:cs="Times"/>
              </w:rPr>
            </w:pPr>
            <w:r w:rsidRPr="007A797D">
              <w:rPr>
                <w:rFonts w:eastAsia="Times" w:cs="Times"/>
              </w:rPr>
              <w:t>0.75</w:t>
            </w:r>
          </w:p>
        </w:tc>
        <w:tc>
          <w:tcPr>
            <w:tcW w:w="720" w:type="dxa"/>
            <w:tcBorders>
              <w:top w:val="single" w:sz="8" w:space="0" w:color="000000" w:themeColor="text1"/>
              <w:left w:val="single" w:sz="8" w:space="0" w:color="000000" w:themeColor="text1"/>
              <w:bottom w:val="single" w:sz="12" w:space="0" w:color="auto"/>
              <w:right w:val="single" w:sz="8" w:space="0" w:color="000000" w:themeColor="text1"/>
            </w:tcBorders>
            <w:shd w:val="clear" w:color="auto" w:fill="D9D9D9" w:themeFill="background1" w:themeFillShade="D9"/>
            <w:tcMar>
              <w:left w:w="105" w:type="dxa"/>
              <w:right w:w="105" w:type="dxa"/>
            </w:tcMar>
          </w:tcPr>
          <w:p w14:paraId="23AC296A" w14:textId="77777777" w:rsidR="00D3739D" w:rsidRPr="007A797D" w:rsidRDefault="00D3739D" w:rsidP="008065AE">
            <w:pPr>
              <w:spacing w:line="259" w:lineRule="auto"/>
              <w:jc w:val="center"/>
              <w:rPr>
                <w:rFonts w:eastAsia="Times" w:cs="Times"/>
              </w:rPr>
            </w:pPr>
            <w:r w:rsidRPr="007A797D">
              <w:rPr>
                <w:rFonts w:eastAsia="Times" w:cs="Times"/>
              </w:rPr>
              <w:t>0.75</w:t>
            </w:r>
          </w:p>
        </w:tc>
        <w:tc>
          <w:tcPr>
            <w:tcW w:w="720" w:type="dxa"/>
            <w:tcBorders>
              <w:top w:val="single" w:sz="8" w:space="0" w:color="000000" w:themeColor="text1"/>
              <w:left w:val="single" w:sz="8" w:space="0" w:color="000000" w:themeColor="text1"/>
              <w:bottom w:val="single" w:sz="12" w:space="0" w:color="auto"/>
              <w:right w:val="single" w:sz="4" w:space="0" w:color="auto"/>
            </w:tcBorders>
            <w:shd w:val="clear" w:color="auto" w:fill="D9D9D9" w:themeFill="background1" w:themeFillShade="D9"/>
            <w:tcMar>
              <w:left w:w="105" w:type="dxa"/>
              <w:right w:w="105" w:type="dxa"/>
            </w:tcMar>
          </w:tcPr>
          <w:p w14:paraId="1EBD9E80" w14:textId="77777777" w:rsidR="00D3739D" w:rsidRPr="007A797D" w:rsidRDefault="00D3739D" w:rsidP="008065AE">
            <w:pPr>
              <w:spacing w:line="259" w:lineRule="auto"/>
              <w:jc w:val="center"/>
              <w:rPr>
                <w:rFonts w:eastAsia="Times" w:cs="Times"/>
              </w:rPr>
            </w:pPr>
            <w:r w:rsidRPr="007A797D">
              <w:rPr>
                <w:rFonts w:eastAsia="Times" w:cs="Times"/>
              </w:rPr>
              <w:t>0.40</w:t>
            </w:r>
          </w:p>
        </w:tc>
      </w:tr>
      <w:tr w:rsidR="00D3739D" w:rsidRPr="007A797D" w14:paraId="338A5B39" w14:textId="77777777" w:rsidTr="00D91923">
        <w:trPr>
          <w:trHeight w:val="300"/>
        </w:trPr>
        <w:tc>
          <w:tcPr>
            <w:tcW w:w="1335" w:type="dxa"/>
            <w:vMerge w:val="restart"/>
            <w:tcBorders>
              <w:top w:val="single" w:sz="12" w:space="0" w:color="auto"/>
              <w:left w:val="single" w:sz="4" w:space="0" w:color="auto"/>
              <w:bottom w:val="single" w:sz="12" w:space="0" w:color="000000" w:themeColor="text1"/>
              <w:right w:val="single" w:sz="8" w:space="0" w:color="000000" w:themeColor="text1"/>
            </w:tcBorders>
            <w:tcMar>
              <w:left w:w="105" w:type="dxa"/>
              <w:right w:w="105" w:type="dxa"/>
            </w:tcMar>
          </w:tcPr>
          <w:p w14:paraId="38CA38E9" w14:textId="77777777" w:rsidR="00D3739D" w:rsidRPr="007A797D" w:rsidRDefault="00D3739D" w:rsidP="008065AE">
            <w:pPr>
              <w:spacing w:line="259" w:lineRule="auto"/>
              <w:rPr>
                <w:rFonts w:eastAsia="Times" w:cs="Times"/>
              </w:rPr>
            </w:pPr>
            <w:r w:rsidRPr="007A797D">
              <w:rPr>
                <w:rFonts w:eastAsia="Times" w:cs="Times"/>
              </w:rPr>
              <w:t>Study 2</w:t>
            </w:r>
          </w:p>
          <w:p w14:paraId="40F602B5" w14:textId="77777777" w:rsidR="00D3739D" w:rsidRPr="007A797D" w:rsidRDefault="00D3739D" w:rsidP="008065AE">
            <w:pPr>
              <w:spacing w:line="259" w:lineRule="auto"/>
              <w:rPr>
                <w:rFonts w:eastAsia="Times" w:cs="Times"/>
              </w:rPr>
            </w:pPr>
          </w:p>
          <w:p w14:paraId="38D2BF35" w14:textId="77777777" w:rsidR="00D3739D" w:rsidRPr="007A797D" w:rsidRDefault="00D3739D" w:rsidP="008065AE">
            <w:pPr>
              <w:spacing w:line="259" w:lineRule="auto"/>
              <w:jc w:val="right"/>
              <w:rPr>
                <w:rFonts w:eastAsia="Times" w:cs="Times"/>
              </w:rPr>
            </w:pPr>
            <w:r w:rsidRPr="007A797D">
              <w:rPr>
                <w:rFonts w:eastAsia="Times" w:cs="Times"/>
              </w:rPr>
              <w:t>Condition</w:t>
            </w:r>
          </w:p>
          <w:p w14:paraId="07FE2BD9" w14:textId="77777777" w:rsidR="00D3739D" w:rsidRPr="007A797D" w:rsidRDefault="00D3739D" w:rsidP="008065AE">
            <w:pPr>
              <w:spacing w:line="259" w:lineRule="auto"/>
              <w:jc w:val="right"/>
              <w:rPr>
                <w:rFonts w:eastAsia="Times" w:cs="Times"/>
              </w:rPr>
            </w:pPr>
            <w:r w:rsidRPr="007A797D">
              <w:rPr>
                <w:rFonts w:eastAsia="Times" w:cs="Times"/>
              </w:rPr>
              <w:t>Time</w:t>
            </w:r>
          </w:p>
          <w:p w14:paraId="3CE4E445" w14:textId="77777777" w:rsidR="00D3739D" w:rsidRPr="007A797D" w:rsidRDefault="00D3739D" w:rsidP="008065AE">
            <w:pPr>
              <w:spacing w:line="259" w:lineRule="auto"/>
              <w:jc w:val="right"/>
              <w:rPr>
                <w:rFonts w:eastAsia="Times" w:cs="Times"/>
              </w:rPr>
            </w:pPr>
            <w:r w:rsidRPr="007A797D">
              <w:rPr>
                <w:rFonts w:eastAsia="Times" w:cs="Times"/>
              </w:rPr>
              <w:t>C x T</w:t>
            </w:r>
          </w:p>
        </w:tc>
        <w:tc>
          <w:tcPr>
            <w:tcW w:w="7965" w:type="dxa"/>
            <w:gridSpan w:val="11"/>
            <w:tcBorders>
              <w:top w:val="single" w:sz="4" w:space="0" w:color="auto"/>
              <w:left w:val="single" w:sz="8" w:space="0" w:color="000000" w:themeColor="text1"/>
              <w:bottom w:val="single" w:sz="8" w:space="0" w:color="000000" w:themeColor="text1"/>
              <w:right w:val="single" w:sz="4" w:space="0" w:color="auto"/>
            </w:tcBorders>
            <w:tcMar>
              <w:left w:w="105" w:type="dxa"/>
              <w:right w:w="105" w:type="dxa"/>
            </w:tcMar>
          </w:tcPr>
          <w:p w14:paraId="34160D00" w14:textId="77777777" w:rsidR="00D3739D" w:rsidRPr="007A797D" w:rsidRDefault="00D3739D" w:rsidP="008065AE">
            <w:pPr>
              <w:spacing w:line="259" w:lineRule="auto"/>
              <w:jc w:val="center"/>
              <w:rPr>
                <w:rFonts w:eastAsia="Times" w:cs="Times"/>
              </w:rPr>
            </w:pPr>
          </w:p>
          <w:p w14:paraId="4CFD7BFC" w14:textId="77777777" w:rsidR="00D3739D" w:rsidRPr="007A797D" w:rsidRDefault="00D3739D" w:rsidP="008065AE">
            <w:pPr>
              <w:spacing w:line="259" w:lineRule="auto"/>
              <w:jc w:val="center"/>
              <w:rPr>
                <w:rFonts w:eastAsia="Times" w:cs="Times"/>
              </w:rPr>
            </w:pPr>
          </w:p>
        </w:tc>
      </w:tr>
      <w:tr w:rsidR="00D3739D" w:rsidRPr="007A797D" w14:paraId="0551F459" w14:textId="77777777" w:rsidTr="00D91923">
        <w:trPr>
          <w:trHeight w:val="300"/>
        </w:trPr>
        <w:tc>
          <w:tcPr>
            <w:tcW w:w="1335" w:type="dxa"/>
            <w:vMerge/>
            <w:tcBorders>
              <w:left w:val="single" w:sz="4" w:space="0" w:color="auto"/>
            </w:tcBorders>
            <w:vAlign w:val="center"/>
          </w:tcPr>
          <w:p w14:paraId="5DDA6A07" w14:textId="77777777" w:rsidR="00D3739D" w:rsidRPr="007A797D" w:rsidRDefault="00D3739D" w:rsidP="008065AE">
            <w:pPr>
              <w:rPr>
                <w:rFonts w:cs="Times"/>
              </w:rPr>
            </w:pP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1F2283F5" w14:textId="77777777" w:rsidR="00D3739D" w:rsidRPr="007A797D" w:rsidRDefault="00D3739D" w:rsidP="008065AE">
            <w:pPr>
              <w:spacing w:line="259" w:lineRule="auto"/>
              <w:jc w:val="center"/>
              <w:rPr>
                <w:rFonts w:eastAsia="Times" w:cs="Times"/>
              </w:rPr>
            </w:pPr>
            <w:r w:rsidRPr="007A797D">
              <w:rPr>
                <w:rFonts w:eastAsia="Times" w:cs="Times"/>
              </w:rPr>
              <w:t>1,14</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5" w:type="dxa"/>
              <w:right w:w="105" w:type="dxa"/>
            </w:tcMar>
          </w:tcPr>
          <w:p w14:paraId="0A2D19AF" w14:textId="77777777" w:rsidR="00D3739D" w:rsidRPr="007A797D" w:rsidRDefault="00D3739D" w:rsidP="008065AE">
            <w:pPr>
              <w:spacing w:line="259" w:lineRule="auto"/>
              <w:jc w:val="center"/>
              <w:rPr>
                <w:rFonts w:eastAsia="Times" w:cs="Times"/>
              </w:rPr>
            </w:pPr>
            <w:r w:rsidRPr="007A797D">
              <w:rPr>
                <w:rFonts w:eastAsia="Times" w:cs="Times"/>
              </w:rPr>
              <w:t>0.23</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5" w:type="dxa"/>
              <w:right w:w="105" w:type="dxa"/>
            </w:tcMar>
          </w:tcPr>
          <w:p w14:paraId="7F3F1394" w14:textId="77777777" w:rsidR="00D3739D" w:rsidRPr="007A797D" w:rsidRDefault="00D3739D" w:rsidP="008065AE">
            <w:pPr>
              <w:spacing w:line="259" w:lineRule="auto"/>
              <w:jc w:val="center"/>
              <w:rPr>
                <w:rFonts w:eastAsia="Times" w:cs="Times"/>
              </w:rPr>
            </w:pPr>
            <w:r w:rsidRPr="007A797D">
              <w:rPr>
                <w:rFonts w:eastAsia="Times" w:cs="Times"/>
              </w:rPr>
              <w:t>0.64</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31DF2022" w14:textId="77777777" w:rsidR="00D3739D" w:rsidRPr="007A797D" w:rsidRDefault="00D3739D" w:rsidP="008065AE">
            <w:pPr>
              <w:spacing w:line="259" w:lineRule="auto"/>
              <w:jc w:val="center"/>
              <w:rPr>
                <w:rFonts w:eastAsia="Times" w:cs="Times"/>
              </w:rPr>
            </w:pPr>
            <w:r w:rsidRPr="007A797D">
              <w:rPr>
                <w:rFonts w:eastAsia="Times" w:cs="Times"/>
              </w:rPr>
              <w:t>0.98</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57E08C7F" w14:textId="77777777" w:rsidR="00D3739D" w:rsidRPr="007A797D" w:rsidRDefault="00D3739D" w:rsidP="008065AE">
            <w:pPr>
              <w:spacing w:line="259" w:lineRule="auto"/>
              <w:jc w:val="center"/>
              <w:rPr>
                <w:rFonts w:eastAsia="Times" w:cs="Times"/>
              </w:rPr>
            </w:pPr>
            <w:r w:rsidRPr="007A797D">
              <w:rPr>
                <w:rFonts w:eastAsia="Times" w:cs="Times"/>
              </w:rPr>
              <w:t>0.34</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5" w:type="dxa"/>
              <w:right w:w="105" w:type="dxa"/>
            </w:tcMar>
          </w:tcPr>
          <w:p w14:paraId="5C7ABD4D" w14:textId="77777777" w:rsidR="00D3739D" w:rsidRPr="007A797D" w:rsidRDefault="00D3739D" w:rsidP="008065AE">
            <w:pPr>
              <w:spacing w:line="259" w:lineRule="auto"/>
              <w:jc w:val="center"/>
              <w:rPr>
                <w:rFonts w:eastAsia="Times" w:cs="Times"/>
              </w:rPr>
            </w:pPr>
            <w:r w:rsidRPr="007A797D">
              <w:rPr>
                <w:rFonts w:eastAsia="Times" w:cs="Times"/>
              </w:rPr>
              <w:t>0.35</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5" w:type="dxa"/>
              <w:right w:w="105" w:type="dxa"/>
            </w:tcMar>
          </w:tcPr>
          <w:p w14:paraId="6BBD12A7" w14:textId="77777777" w:rsidR="00D3739D" w:rsidRPr="007A797D" w:rsidRDefault="00D3739D" w:rsidP="008065AE">
            <w:pPr>
              <w:spacing w:line="259" w:lineRule="auto"/>
              <w:jc w:val="center"/>
              <w:rPr>
                <w:rFonts w:eastAsia="Times" w:cs="Times"/>
              </w:rPr>
            </w:pPr>
            <w:r w:rsidRPr="007A797D">
              <w:rPr>
                <w:rFonts w:eastAsia="Times" w:cs="Times"/>
              </w:rPr>
              <w:t>0.56</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4F818F25" w14:textId="77777777" w:rsidR="00D3739D" w:rsidRPr="007A797D" w:rsidRDefault="00D3739D" w:rsidP="008065AE">
            <w:pPr>
              <w:spacing w:line="259" w:lineRule="auto"/>
              <w:jc w:val="center"/>
              <w:rPr>
                <w:rFonts w:eastAsia="Times" w:cs="Times"/>
              </w:rPr>
            </w:pPr>
            <w:r w:rsidRPr="007A797D">
              <w:rPr>
                <w:rFonts w:eastAsia="Times" w:cs="Times"/>
              </w:rPr>
              <w:t>0.47</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385D6FA9" w14:textId="77777777" w:rsidR="00D3739D" w:rsidRPr="007A797D" w:rsidRDefault="00D3739D" w:rsidP="008065AE">
            <w:pPr>
              <w:spacing w:line="259" w:lineRule="auto"/>
              <w:jc w:val="center"/>
              <w:rPr>
                <w:rFonts w:eastAsia="Times" w:cs="Times"/>
              </w:rPr>
            </w:pPr>
            <w:r w:rsidRPr="007A797D">
              <w:rPr>
                <w:rFonts w:eastAsia="Times" w:cs="Times"/>
              </w:rPr>
              <w:t>0.50</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5" w:type="dxa"/>
              <w:right w:w="105" w:type="dxa"/>
            </w:tcMar>
          </w:tcPr>
          <w:p w14:paraId="73916B7A" w14:textId="77777777" w:rsidR="00D3739D" w:rsidRPr="007A797D" w:rsidRDefault="00D3739D" w:rsidP="008065AE">
            <w:pPr>
              <w:spacing w:line="259" w:lineRule="auto"/>
              <w:jc w:val="center"/>
              <w:rPr>
                <w:rFonts w:eastAsia="Times" w:cs="Times"/>
              </w:rPr>
            </w:pPr>
            <w:r w:rsidRPr="007A797D">
              <w:rPr>
                <w:rFonts w:eastAsia="Times" w:cs="Times"/>
              </w:rPr>
              <w:t>0.52</w:t>
            </w:r>
          </w:p>
        </w:tc>
        <w:tc>
          <w:tcPr>
            <w:tcW w:w="720"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D9D9D9" w:themeFill="background1" w:themeFillShade="D9"/>
            <w:tcMar>
              <w:left w:w="105" w:type="dxa"/>
              <w:right w:w="105" w:type="dxa"/>
            </w:tcMar>
          </w:tcPr>
          <w:p w14:paraId="2CD5134B" w14:textId="77777777" w:rsidR="00D3739D" w:rsidRPr="007A797D" w:rsidRDefault="00D3739D" w:rsidP="008065AE">
            <w:pPr>
              <w:spacing w:line="259" w:lineRule="auto"/>
              <w:jc w:val="center"/>
              <w:rPr>
                <w:rFonts w:eastAsia="Times" w:cs="Times"/>
              </w:rPr>
            </w:pPr>
            <w:r w:rsidRPr="007A797D">
              <w:rPr>
                <w:rFonts w:eastAsia="Times" w:cs="Times"/>
              </w:rPr>
              <w:t>0.48</w:t>
            </w:r>
          </w:p>
        </w:tc>
      </w:tr>
      <w:tr w:rsidR="00D3739D" w:rsidRPr="007A797D" w14:paraId="107C12AB" w14:textId="77777777" w:rsidTr="00D91923">
        <w:trPr>
          <w:trHeight w:val="300"/>
        </w:trPr>
        <w:tc>
          <w:tcPr>
            <w:tcW w:w="1335" w:type="dxa"/>
            <w:vMerge/>
            <w:tcBorders>
              <w:left w:val="single" w:sz="4" w:space="0" w:color="auto"/>
            </w:tcBorders>
            <w:vAlign w:val="center"/>
          </w:tcPr>
          <w:p w14:paraId="3417B47A" w14:textId="77777777" w:rsidR="00D3739D" w:rsidRPr="007A797D" w:rsidRDefault="00D3739D" w:rsidP="008065AE">
            <w:pPr>
              <w:rPr>
                <w:rFonts w:cs="Times"/>
              </w:rPr>
            </w:pP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0C73845D" w14:textId="77777777" w:rsidR="00D3739D" w:rsidRPr="007A797D" w:rsidRDefault="00D3739D" w:rsidP="008065AE">
            <w:pPr>
              <w:spacing w:line="259" w:lineRule="auto"/>
              <w:jc w:val="center"/>
              <w:rPr>
                <w:rFonts w:eastAsia="Times" w:cs="Times"/>
              </w:rPr>
            </w:pPr>
            <w:r w:rsidRPr="007A797D">
              <w:rPr>
                <w:rFonts w:eastAsia="Times" w:cs="Times"/>
              </w:rPr>
              <w:t>1,14</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5" w:type="dxa"/>
              <w:right w:w="105" w:type="dxa"/>
            </w:tcMar>
          </w:tcPr>
          <w:p w14:paraId="46A9A7AC" w14:textId="77777777" w:rsidR="00D3739D" w:rsidRPr="007A797D" w:rsidRDefault="00D3739D" w:rsidP="008065AE">
            <w:pPr>
              <w:spacing w:line="259" w:lineRule="auto"/>
              <w:jc w:val="center"/>
              <w:rPr>
                <w:rFonts w:eastAsia="Times" w:cs="Times"/>
              </w:rPr>
            </w:pPr>
            <w:r w:rsidRPr="007A797D">
              <w:rPr>
                <w:rFonts w:eastAsia="Times" w:cs="Times"/>
              </w:rPr>
              <w:t>0.03</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5" w:type="dxa"/>
              <w:right w:w="105" w:type="dxa"/>
            </w:tcMar>
          </w:tcPr>
          <w:p w14:paraId="75923AB0" w14:textId="77777777" w:rsidR="00D3739D" w:rsidRPr="007A797D" w:rsidRDefault="00D3739D" w:rsidP="008065AE">
            <w:pPr>
              <w:spacing w:line="259" w:lineRule="auto"/>
              <w:jc w:val="center"/>
              <w:rPr>
                <w:rFonts w:eastAsia="Times" w:cs="Times"/>
              </w:rPr>
            </w:pPr>
            <w:r w:rsidRPr="007A797D">
              <w:rPr>
                <w:rFonts w:eastAsia="Times" w:cs="Times"/>
              </w:rPr>
              <w:t>0.86</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05E25D8A" w14:textId="77777777" w:rsidR="00D3739D" w:rsidRPr="007A797D" w:rsidRDefault="00D3739D" w:rsidP="008065AE">
            <w:pPr>
              <w:spacing w:line="259" w:lineRule="auto"/>
              <w:jc w:val="center"/>
              <w:rPr>
                <w:rFonts w:eastAsia="Times" w:cs="Times"/>
              </w:rPr>
            </w:pPr>
            <w:r w:rsidRPr="007A797D">
              <w:rPr>
                <w:rFonts w:eastAsia="Times" w:cs="Times"/>
              </w:rPr>
              <w:t>0.27</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582B2450" w14:textId="77777777" w:rsidR="00D3739D" w:rsidRPr="007A797D" w:rsidRDefault="00D3739D" w:rsidP="008065AE">
            <w:pPr>
              <w:spacing w:line="259" w:lineRule="auto"/>
              <w:jc w:val="center"/>
              <w:rPr>
                <w:rFonts w:eastAsia="Times" w:cs="Times"/>
              </w:rPr>
            </w:pPr>
            <w:r w:rsidRPr="007A797D">
              <w:rPr>
                <w:rFonts w:eastAsia="Times" w:cs="Times"/>
              </w:rPr>
              <w:t>0.61</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5" w:type="dxa"/>
              <w:right w:w="105" w:type="dxa"/>
            </w:tcMar>
          </w:tcPr>
          <w:p w14:paraId="0A1CFF36" w14:textId="77777777" w:rsidR="00D3739D" w:rsidRPr="007A797D" w:rsidRDefault="00D3739D" w:rsidP="008065AE">
            <w:pPr>
              <w:spacing w:line="259" w:lineRule="auto"/>
              <w:jc w:val="center"/>
              <w:rPr>
                <w:rFonts w:eastAsia="Times" w:cs="Times"/>
              </w:rPr>
            </w:pPr>
            <w:r w:rsidRPr="007A797D">
              <w:rPr>
                <w:rFonts w:eastAsia="Times" w:cs="Times"/>
              </w:rPr>
              <w:t>0.01</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5" w:type="dxa"/>
              <w:right w:w="105" w:type="dxa"/>
            </w:tcMar>
          </w:tcPr>
          <w:p w14:paraId="15776E8C" w14:textId="77777777" w:rsidR="00D3739D" w:rsidRPr="007A797D" w:rsidRDefault="00D3739D" w:rsidP="008065AE">
            <w:pPr>
              <w:spacing w:line="259" w:lineRule="auto"/>
              <w:jc w:val="center"/>
              <w:rPr>
                <w:rFonts w:eastAsia="Times" w:cs="Times"/>
              </w:rPr>
            </w:pPr>
            <w:r w:rsidRPr="007A797D">
              <w:rPr>
                <w:rFonts w:eastAsia="Times" w:cs="Times"/>
              </w:rPr>
              <w:t>0.91</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21D89F9E" w14:textId="77777777" w:rsidR="00D3739D" w:rsidRPr="007A797D" w:rsidRDefault="00D3739D" w:rsidP="008065AE">
            <w:pPr>
              <w:spacing w:line="259" w:lineRule="auto"/>
              <w:jc w:val="center"/>
              <w:rPr>
                <w:rFonts w:eastAsia="Times" w:cs="Times"/>
              </w:rPr>
            </w:pPr>
            <w:r w:rsidRPr="007A797D">
              <w:rPr>
                <w:rFonts w:eastAsia="Times" w:cs="Times"/>
              </w:rPr>
              <w:t>0.10</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0E703111" w14:textId="77777777" w:rsidR="00D3739D" w:rsidRPr="007A797D" w:rsidRDefault="00D3739D" w:rsidP="008065AE">
            <w:pPr>
              <w:spacing w:line="259" w:lineRule="auto"/>
              <w:jc w:val="center"/>
              <w:rPr>
                <w:rFonts w:eastAsia="Times" w:cs="Times"/>
              </w:rPr>
            </w:pPr>
            <w:r w:rsidRPr="007A797D">
              <w:rPr>
                <w:rFonts w:eastAsia="Times" w:cs="Times"/>
              </w:rPr>
              <w:t>0.75</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5" w:type="dxa"/>
              <w:right w:w="105" w:type="dxa"/>
            </w:tcMar>
          </w:tcPr>
          <w:p w14:paraId="0117034A" w14:textId="77777777" w:rsidR="00D3739D" w:rsidRPr="007A797D" w:rsidRDefault="00D3739D" w:rsidP="008065AE">
            <w:pPr>
              <w:spacing w:line="259" w:lineRule="auto"/>
              <w:jc w:val="center"/>
              <w:rPr>
                <w:rFonts w:eastAsia="Times" w:cs="Times"/>
              </w:rPr>
            </w:pPr>
            <w:r w:rsidRPr="007A797D">
              <w:rPr>
                <w:rFonts w:eastAsia="Times" w:cs="Times"/>
              </w:rPr>
              <w:t>0.17</w:t>
            </w:r>
          </w:p>
        </w:tc>
        <w:tc>
          <w:tcPr>
            <w:tcW w:w="720"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D9D9D9" w:themeFill="background1" w:themeFillShade="D9"/>
            <w:tcMar>
              <w:left w:w="105" w:type="dxa"/>
              <w:right w:w="105" w:type="dxa"/>
            </w:tcMar>
          </w:tcPr>
          <w:p w14:paraId="6AE5E481" w14:textId="77777777" w:rsidR="00D3739D" w:rsidRPr="007A797D" w:rsidRDefault="00D3739D" w:rsidP="008065AE">
            <w:pPr>
              <w:spacing w:line="259" w:lineRule="auto"/>
              <w:jc w:val="center"/>
              <w:rPr>
                <w:rFonts w:eastAsia="Times" w:cs="Times"/>
              </w:rPr>
            </w:pPr>
            <w:r w:rsidRPr="007A797D">
              <w:rPr>
                <w:rFonts w:eastAsia="Times" w:cs="Times"/>
              </w:rPr>
              <w:t>0.68</w:t>
            </w:r>
          </w:p>
        </w:tc>
      </w:tr>
      <w:tr w:rsidR="00D3739D" w:rsidRPr="007A797D" w14:paraId="2739F7B8" w14:textId="77777777" w:rsidTr="00D91923">
        <w:trPr>
          <w:trHeight w:val="300"/>
        </w:trPr>
        <w:tc>
          <w:tcPr>
            <w:tcW w:w="1335" w:type="dxa"/>
            <w:vMerge/>
            <w:tcBorders>
              <w:left w:val="single" w:sz="4" w:space="0" w:color="auto"/>
            </w:tcBorders>
            <w:vAlign w:val="center"/>
          </w:tcPr>
          <w:p w14:paraId="02E4D50F" w14:textId="77777777" w:rsidR="00D3739D" w:rsidRPr="007A797D" w:rsidRDefault="00D3739D" w:rsidP="008065AE">
            <w:pPr>
              <w:rPr>
                <w:rFonts w:cs="Times"/>
              </w:rPr>
            </w:pPr>
          </w:p>
        </w:tc>
        <w:tc>
          <w:tcPr>
            <w:tcW w:w="765" w:type="dxa"/>
            <w:tcBorders>
              <w:top w:val="single" w:sz="8" w:space="0" w:color="000000" w:themeColor="text1"/>
              <w:left w:val="single" w:sz="8" w:space="0" w:color="000000" w:themeColor="text1"/>
              <w:bottom w:val="single" w:sz="12" w:space="0" w:color="000000" w:themeColor="text1"/>
              <w:right w:val="single" w:sz="8" w:space="0" w:color="000000" w:themeColor="text1"/>
            </w:tcBorders>
            <w:tcMar>
              <w:left w:w="105" w:type="dxa"/>
              <w:right w:w="105" w:type="dxa"/>
            </w:tcMar>
          </w:tcPr>
          <w:p w14:paraId="1FCE5700" w14:textId="77777777" w:rsidR="00D3739D" w:rsidRPr="007A797D" w:rsidRDefault="00D3739D" w:rsidP="008065AE">
            <w:pPr>
              <w:spacing w:line="259" w:lineRule="auto"/>
              <w:jc w:val="center"/>
              <w:rPr>
                <w:rFonts w:eastAsia="Times" w:cs="Times"/>
              </w:rPr>
            </w:pPr>
            <w:r w:rsidRPr="007A797D">
              <w:rPr>
                <w:rFonts w:eastAsia="Times" w:cs="Times"/>
              </w:rPr>
              <w:t>1,14</w:t>
            </w:r>
          </w:p>
        </w:tc>
        <w:tc>
          <w:tcPr>
            <w:tcW w:w="720" w:type="dxa"/>
            <w:tcBorders>
              <w:top w:val="single" w:sz="8" w:space="0" w:color="000000" w:themeColor="text1"/>
              <w:left w:val="single" w:sz="8" w:space="0" w:color="000000" w:themeColor="text1"/>
              <w:bottom w:val="single" w:sz="12" w:space="0" w:color="000000" w:themeColor="text1"/>
              <w:right w:val="single" w:sz="8" w:space="0" w:color="000000" w:themeColor="text1"/>
            </w:tcBorders>
            <w:shd w:val="clear" w:color="auto" w:fill="D9D9D9" w:themeFill="background1" w:themeFillShade="D9"/>
            <w:tcMar>
              <w:left w:w="105" w:type="dxa"/>
              <w:right w:w="105" w:type="dxa"/>
            </w:tcMar>
          </w:tcPr>
          <w:p w14:paraId="49EC5778" w14:textId="77777777" w:rsidR="00D3739D" w:rsidRPr="007A797D" w:rsidRDefault="00D3739D" w:rsidP="008065AE">
            <w:pPr>
              <w:spacing w:line="259" w:lineRule="auto"/>
              <w:jc w:val="center"/>
              <w:rPr>
                <w:rFonts w:eastAsia="Times" w:cs="Times"/>
              </w:rPr>
            </w:pPr>
            <w:r w:rsidRPr="007A797D">
              <w:rPr>
                <w:rFonts w:eastAsia="Times" w:cs="Times"/>
                <w:b/>
                <w:bCs/>
              </w:rPr>
              <w:t>7.30</w:t>
            </w:r>
          </w:p>
        </w:tc>
        <w:tc>
          <w:tcPr>
            <w:tcW w:w="720" w:type="dxa"/>
            <w:tcBorders>
              <w:top w:val="single" w:sz="8" w:space="0" w:color="000000" w:themeColor="text1"/>
              <w:left w:val="single" w:sz="8" w:space="0" w:color="000000" w:themeColor="text1"/>
              <w:bottom w:val="single" w:sz="12" w:space="0" w:color="000000" w:themeColor="text1"/>
              <w:right w:val="single" w:sz="8" w:space="0" w:color="000000" w:themeColor="text1"/>
            </w:tcBorders>
            <w:shd w:val="clear" w:color="auto" w:fill="D9D9D9" w:themeFill="background1" w:themeFillShade="D9"/>
            <w:tcMar>
              <w:left w:w="105" w:type="dxa"/>
              <w:right w:w="105" w:type="dxa"/>
            </w:tcMar>
          </w:tcPr>
          <w:p w14:paraId="0AE4777B" w14:textId="77777777" w:rsidR="00D3739D" w:rsidRPr="007A797D" w:rsidRDefault="00D3739D" w:rsidP="008065AE">
            <w:pPr>
              <w:spacing w:line="259" w:lineRule="auto"/>
              <w:jc w:val="center"/>
              <w:rPr>
                <w:rFonts w:eastAsia="Times" w:cs="Times"/>
              </w:rPr>
            </w:pPr>
            <w:r w:rsidRPr="007A797D">
              <w:rPr>
                <w:rFonts w:eastAsia="Times" w:cs="Times"/>
                <w:b/>
                <w:bCs/>
              </w:rPr>
              <w:t>0.02</w:t>
            </w:r>
          </w:p>
        </w:tc>
        <w:tc>
          <w:tcPr>
            <w:tcW w:w="720" w:type="dxa"/>
            <w:tcBorders>
              <w:top w:val="single" w:sz="8" w:space="0" w:color="000000" w:themeColor="text1"/>
              <w:left w:val="single" w:sz="8" w:space="0" w:color="000000" w:themeColor="text1"/>
              <w:bottom w:val="single" w:sz="12" w:space="0" w:color="000000" w:themeColor="text1"/>
              <w:right w:val="single" w:sz="8" w:space="0" w:color="000000" w:themeColor="text1"/>
            </w:tcBorders>
            <w:tcMar>
              <w:left w:w="105" w:type="dxa"/>
              <w:right w:w="105" w:type="dxa"/>
            </w:tcMar>
          </w:tcPr>
          <w:p w14:paraId="79C857D6" w14:textId="77777777" w:rsidR="00D3739D" w:rsidRPr="007A797D" w:rsidRDefault="00D3739D" w:rsidP="008065AE">
            <w:pPr>
              <w:spacing w:line="259" w:lineRule="auto"/>
              <w:jc w:val="center"/>
              <w:rPr>
                <w:rFonts w:eastAsia="Times" w:cs="Times"/>
              </w:rPr>
            </w:pPr>
            <w:r w:rsidRPr="007A797D">
              <w:rPr>
                <w:rFonts w:eastAsia="Times" w:cs="Times"/>
              </w:rPr>
              <w:t>2.20</w:t>
            </w:r>
          </w:p>
        </w:tc>
        <w:tc>
          <w:tcPr>
            <w:tcW w:w="720" w:type="dxa"/>
            <w:tcBorders>
              <w:top w:val="single" w:sz="8" w:space="0" w:color="000000" w:themeColor="text1"/>
              <w:left w:val="single" w:sz="8" w:space="0" w:color="000000" w:themeColor="text1"/>
              <w:bottom w:val="single" w:sz="12" w:space="0" w:color="000000" w:themeColor="text1"/>
              <w:right w:val="single" w:sz="8" w:space="0" w:color="000000" w:themeColor="text1"/>
            </w:tcBorders>
            <w:tcMar>
              <w:left w:w="105" w:type="dxa"/>
              <w:right w:w="105" w:type="dxa"/>
            </w:tcMar>
          </w:tcPr>
          <w:p w14:paraId="15DEA8C0" w14:textId="77777777" w:rsidR="00D3739D" w:rsidRPr="007A797D" w:rsidRDefault="00D3739D" w:rsidP="008065AE">
            <w:pPr>
              <w:spacing w:line="259" w:lineRule="auto"/>
              <w:jc w:val="center"/>
              <w:rPr>
                <w:rFonts w:eastAsia="Times" w:cs="Times"/>
              </w:rPr>
            </w:pPr>
            <w:r w:rsidRPr="007A797D">
              <w:rPr>
                <w:rFonts w:eastAsia="Times" w:cs="Times"/>
              </w:rPr>
              <w:t>0.16</w:t>
            </w:r>
          </w:p>
        </w:tc>
        <w:tc>
          <w:tcPr>
            <w:tcW w:w="720" w:type="dxa"/>
            <w:tcBorders>
              <w:top w:val="single" w:sz="8" w:space="0" w:color="000000" w:themeColor="text1"/>
              <w:left w:val="single" w:sz="8" w:space="0" w:color="000000" w:themeColor="text1"/>
              <w:bottom w:val="single" w:sz="12" w:space="0" w:color="000000" w:themeColor="text1"/>
              <w:right w:val="single" w:sz="8" w:space="0" w:color="000000" w:themeColor="text1"/>
            </w:tcBorders>
            <w:shd w:val="clear" w:color="auto" w:fill="D9D9D9" w:themeFill="background1" w:themeFillShade="D9"/>
            <w:tcMar>
              <w:left w:w="105" w:type="dxa"/>
              <w:right w:w="105" w:type="dxa"/>
            </w:tcMar>
          </w:tcPr>
          <w:p w14:paraId="19FC98E8" w14:textId="77777777" w:rsidR="00D3739D" w:rsidRPr="007A797D" w:rsidRDefault="00D3739D" w:rsidP="008065AE">
            <w:pPr>
              <w:spacing w:line="259" w:lineRule="auto"/>
              <w:jc w:val="center"/>
              <w:rPr>
                <w:rFonts w:eastAsia="Times" w:cs="Times"/>
              </w:rPr>
            </w:pPr>
            <w:r w:rsidRPr="007A797D">
              <w:rPr>
                <w:rFonts w:eastAsia="Times" w:cs="Times"/>
              </w:rPr>
              <w:t>0.18</w:t>
            </w:r>
          </w:p>
        </w:tc>
        <w:tc>
          <w:tcPr>
            <w:tcW w:w="720" w:type="dxa"/>
            <w:tcBorders>
              <w:top w:val="single" w:sz="8" w:space="0" w:color="000000" w:themeColor="text1"/>
              <w:left w:val="single" w:sz="8" w:space="0" w:color="000000" w:themeColor="text1"/>
              <w:bottom w:val="single" w:sz="12" w:space="0" w:color="000000" w:themeColor="text1"/>
              <w:right w:val="single" w:sz="8" w:space="0" w:color="000000" w:themeColor="text1"/>
            </w:tcBorders>
            <w:shd w:val="clear" w:color="auto" w:fill="D9D9D9" w:themeFill="background1" w:themeFillShade="D9"/>
            <w:tcMar>
              <w:left w:w="105" w:type="dxa"/>
              <w:right w:w="105" w:type="dxa"/>
            </w:tcMar>
          </w:tcPr>
          <w:p w14:paraId="0A82B6E1" w14:textId="77777777" w:rsidR="00D3739D" w:rsidRPr="007A797D" w:rsidRDefault="00D3739D" w:rsidP="008065AE">
            <w:pPr>
              <w:spacing w:line="259" w:lineRule="auto"/>
              <w:jc w:val="center"/>
              <w:rPr>
                <w:rFonts w:eastAsia="Times" w:cs="Times"/>
              </w:rPr>
            </w:pPr>
            <w:r w:rsidRPr="007A797D">
              <w:rPr>
                <w:rFonts w:eastAsia="Times" w:cs="Times"/>
              </w:rPr>
              <w:t>0.67</w:t>
            </w:r>
          </w:p>
        </w:tc>
        <w:tc>
          <w:tcPr>
            <w:tcW w:w="720" w:type="dxa"/>
            <w:tcBorders>
              <w:top w:val="single" w:sz="8" w:space="0" w:color="000000" w:themeColor="text1"/>
              <w:left w:val="single" w:sz="8" w:space="0" w:color="000000" w:themeColor="text1"/>
              <w:bottom w:val="single" w:sz="12" w:space="0" w:color="000000" w:themeColor="text1"/>
              <w:right w:val="single" w:sz="8" w:space="0" w:color="000000" w:themeColor="text1"/>
            </w:tcBorders>
            <w:tcMar>
              <w:left w:w="105" w:type="dxa"/>
              <w:right w:w="105" w:type="dxa"/>
            </w:tcMar>
          </w:tcPr>
          <w:p w14:paraId="53AE8ADD" w14:textId="77777777" w:rsidR="00D3739D" w:rsidRPr="007A797D" w:rsidRDefault="00D3739D" w:rsidP="008065AE">
            <w:pPr>
              <w:spacing w:line="259" w:lineRule="auto"/>
              <w:jc w:val="center"/>
              <w:rPr>
                <w:rFonts w:eastAsia="Times" w:cs="Times"/>
              </w:rPr>
            </w:pPr>
            <w:r w:rsidRPr="007A797D">
              <w:rPr>
                <w:rFonts w:eastAsia="Times" w:cs="Times"/>
              </w:rPr>
              <w:t>2.79</w:t>
            </w:r>
          </w:p>
        </w:tc>
        <w:tc>
          <w:tcPr>
            <w:tcW w:w="720" w:type="dxa"/>
            <w:tcBorders>
              <w:top w:val="single" w:sz="8" w:space="0" w:color="000000" w:themeColor="text1"/>
              <w:left w:val="single" w:sz="8" w:space="0" w:color="000000" w:themeColor="text1"/>
              <w:bottom w:val="single" w:sz="12" w:space="0" w:color="000000" w:themeColor="text1"/>
              <w:right w:val="single" w:sz="8" w:space="0" w:color="000000" w:themeColor="text1"/>
            </w:tcBorders>
            <w:tcMar>
              <w:left w:w="105" w:type="dxa"/>
              <w:right w:w="105" w:type="dxa"/>
            </w:tcMar>
          </w:tcPr>
          <w:p w14:paraId="6A1211CE" w14:textId="77777777" w:rsidR="00D3739D" w:rsidRPr="007A797D" w:rsidRDefault="00D3739D" w:rsidP="008065AE">
            <w:pPr>
              <w:spacing w:line="259" w:lineRule="auto"/>
              <w:jc w:val="center"/>
              <w:rPr>
                <w:rFonts w:eastAsia="Times" w:cs="Times"/>
              </w:rPr>
            </w:pPr>
            <w:r w:rsidRPr="007A797D">
              <w:rPr>
                <w:rFonts w:eastAsia="Times" w:cs="Times"/>
              </w:rPr>
              <w:t>0.11</w:t>
            </w:r>
          </w:p>
        </w:tc>
        <w:tc>
          <w:tcPr>
            <w:tcW w:w="720" w:type="dxa"/>
            <w:tcBorders>
              <w:top w:val="single" w:sz="8" w:space="0" w:color="000000" w:themeColor="text1"/>
              <w:left w:val="single" w:sz="8" w:space="0" w:color="000000" w:themeColor="text1"/>
              <w:bottom w:val="single" w:sz="12" w:space="0" w:color="000000" w:themeColor="text1"/>
              <w:right w:val="single" w:sz="8" w:space="0" w:color="000000" w:themeColor="text1"/>
            </w:tcBorders>
            <w:shd w:val="clear" w:color="auto" w:fill="D9D9D9" w:themeFill="background1" w:themeFillShade="D9"/>
            <w:tcMar>
              <w:left w:w="105" w:type="dxa"/>
              <w:right w:w="105" w:type="dxa"/>
            </w:tcMar>
          </w:tcPr>
          <w:p w14:paraId="5241FDA7" w14:textId="77777777" w:rsidR="00D3739D" w:rsidRPr="007A797D" w:rsidRDefault="00D3739D" w:rsidP="008065AE">
            <w:pPr>
              <w:spacing w:line="259" w:lineRule="auto"/>
              <w:jc w:val="center"/>
              <w:rPr>
                <w:rFonts w:eastAsia="Times" w:cs="Times"/>
              </w:rPr>
            </w:pPr>
            <w:r w:rsidRPr="007A797D">
              <w:rPr>
                <w:rFonts w:eastAsia="Times" w:cs="Times"/>
              </w:rPr>
              <w:t>0.00</w:t>
            </w:r>
          </w:p>
        </w:tc>
        <w:tc>
          <w:tcPr>
            <w:tcW w:w="720" w:type="dxa"/>
            <w:tcBorders>
              <w:top w:val="single" w:sz="8" w:space="0" w:color="000000" w:themeColor="text1"/>
              <w:left w:val="single" w:sz="8" w:space="0" w:color="000000" w:themeColor="text1"/>
              <w:bottom w:val="single" w:sz="12" w:space="0" w:color="000000" w:themeColor="text1"/>
              <w:right w:val="single" w:sz="4" w:space="0" w:color="auto"/>
            </w:tcBorders>
            <w:shd w:val="clear" w:color="auto" w:fill="D9D9D9" w:themeFill="background1" w:themeFillShade="D9"/>
            <w:tcMar>
              <w:left w:w="105" w:type="dxa"/>
              <w:right w:w="105" w:type="dxa"/>
            </w:tcMar>
          </w:tcPr>
          <w:p w14:paraId="48ACC623" w14:textId="77777777" w:rsidR="00D3739D" w:rsidRPr="007A797D" w:rsidRDefault="00D3739D" w:rsidP="008065AE">
            <w:pPr>
              <w:spacing w:line="259" w:lineRule="auto"/>
              <w:jc w:val="center"/>
              <w:rPr>
                <w:rFonts w:eastAsia="Times" w:cs="Times"/>
              </w:rPr>
            </w:pPr>
            <w:r w:rsidRPr="007A797D">
              <w:rPr>
                <w:rFonts w:eastAsia="Times" w:cs="Times"/>
              </w:rPr>
              <w:t>0.96</w:t>
            </w:r>
          </w:p>
        </w:tc>
      </w:tr>
      <w:tr w:rsidR="00D3739D" w:rsidRPr="007A797D" w14:paraId="7F93DB11" w14:textId="77777777" w:rsidTr="00D91923">
        <w:trPr>
          <w:trHeight w:val="300"/>
        </w:trPr>
        <w:tc>
          <w:tcPr>
            <w:tcW w:w="1335" w:type="dxa"/>
            <w:vMerge w:val="restart"/>
            <w:tcBorders>
              <w:top w:val="single" w:sz="12" w:space="0" w:color="000000" w:themeColor="text1"/>
              <w:left w:val="single" w:sz="4" w:space="0" w:color="auto"/>
              <w:bottom w:val="single" w:sz="12" w:space="0" w:color="000000" w:themeColor="text1"/>
              <w:right w:val="single" w:sz="8" w:space="0" w:color="000000" w:themeColor="text1"/>
            </w:tcBorders>
            <w:tcMar>
              <w:left w:w="105" w:type="dxa"/>
              <w:right w:w="105" w:type="dxa"/>
            </w:tcMar>
          </w:tcPr>
          <w:p w14:paraId="75E120DD" w14:textId="77777777" w:rsidR="00D3739D" w:rsidRPr="007A797D" w:rsidRDefault="00D3739D" w:rsidP="008065AE">
            <w:pPr>
              <w:spacing w:line="259" w:lineRule="auto"/>
              <w:rPr>
                <w:rFonts w:eastAsia="Times" w:cs="Times"/>
              </w:rPr>
            </w:pPr>
            <w:r w:rsidRPr="007A797D">
              <w:rPr>
                <w:rFonts w:eastAsia="Times" w:cs="Times"/>
              </w:rPr>
              <w:t>Study 3</w:t>
            </w:r>
          </w:p>
          <w:p w14:paraId="58B6A203" w14:textId="77777777" w:rsidR="00D3739D" w:rsidRPr="007A797D" w:rsidRDefault="00D3739D" w:rsidP="008065AE">
            <w:pPr>
              <w:spacing w:line="259" w:lineRule="auto"/>
              <w:rPr>
                <w:rFonts w:eastAsia="Times" w:cs="Times"/>
              </w:rPr>
            </w:pPr>
          </w:p>
          <w:p w14:paraId="7172444C" w14:textId="77777777" w:rsidR="00D3739D" w:rsidRPr="007A797D" w:rsidRDefault="00D3739D" w:rsidP="008065AE">
            <w:pPr>
              <w:spacing w:line="259" w:lineRule="auto"/>
              <w:jc w:val="right"/>
              <w:rPr>
                <w:rFonts w:eastAsia="Times" w:cs="Times"/>
              </w:rPr>
            </w:pPr>
            <w:r w:rsidRPr="007A797D">
              <w:rPr>
                <w:rFonts w:eastAsia="Times" w:cs="Times"/>
              </w:rPr>
              <w:t>Condition</w:t>
            </w:r>
          </w:p>
          <w:p w14:paraId="47B31770" w14:textId="77777777" w:rsidR="00D3739D" w:rsidRPr="007A797D" w:rsidRDefault="00D3739D" w:rsidP="008065AE">
            <w:pPr>
              <w:spacing w:line="259" w:lineRule="auto"/>
              <w:jc w:val="right"/>
              <w:rPr>
                <w:rFonts w:eastAsia="Times" w:cs="Times"/>
              </w:rPr>
            </w:pPr>
            <w:r w:rsidRPr="007A797D">
              <w:rPr>
                <w:rFonts w:eastAsia="Times" w:cs="Times"/>
              </w:rPr>
              <w:t>Time</w:t>
            </w:r>
          </w:p>
          <w:p w14:paraId="3C96F908" w14:textId="77777777" w:rsidR="00D3739D" w:rsidRPr="007A797D" w:rsidRDefault="00D3739D" w:rsidP="008065AE">
            <w:pPr>
              <w:spacing w:line="259" w:lineRule="auto"/>
              <w:jc w:val="right"/>
              <w:rPr>
                <w:rFonts w:eastAsia="Times" w:cs="Times"/>
              </w:rPr>
            </w:pPr>
            <w:r w:rsidRPr="007A797D">
              <w:rPr>
                <w:rFonts w:eastAsia="Times" w:cs="Times"/>
              </w:rPr>
              <w:t>C x T</w:t>
            </w:r>
          </w:p>
        </w:tc>
        <w:tc>
          <w:tcPr>
            <w:tcW w:w="7965" w:type="dxa"/>
            <w:gridSpan w:val="11"/>
            <w:tcBorders>
              <w:left w:val="single" w:sz="8" w:space="0" w:color="000000" w:themeColor="text1"/>
              <w:bottom w:val="single" w:sz="8" w:space="0" w:color="000000" w:themeColor="text1"/>
              <w:right w:val="single" w:sz="4" w:space="0" w:color="auto"/>
            </w:tcBorders>
            <w:tcMar>
              <w:left w:w="105" w:type="dxa"/>
              <w:right w:w="105" w:type="dxa"/>
            </w:tcMar>
          </w:tcPr>
          <w:p w14:paraId="06DC7D7A" w14:textId="77777777" w:rsidR="00D3739D" w:rsidRPr="007A797D" w:rsidRDefault="00D3739D" w:rsidP="008065AE">
            <w:pPr>
              <w:spacing w:line="259" w:lineRule="auto"/>
              <w:jc w:val="center"/>
              <w:rPr>
                <w:rFonts w:eastAsia="Times" w:cs="Times"/>
              </w:rPr>
            </w:pPr>
          </w:p>
          <w:p w14:paraId="53C6756E" w14:textId="77777777" w:rsidR="00D3739D" w:rsidRPr="007A797D" w:rsidRDefault="00D3739D" w:rsidP="008065AE">
            <w:pPr>
              <w:spacing w:line="259" w:lineRule="auto"/>
              <w:jc w:val="center"/>
              <w:rPr>
                <w:rFonts w:eastAsia="Times" w:cs="Times"/>
              </w:rPr>
            </w:pPr>
          </w:p>
        </w:tc>
      </w:tr>
      <w:tr w:rsidR="00D3739D" w:rsidRPr="007A797D" w14:paraId="141E9734" w14:textId="77777777" w:rsidTr="00D91923">
        <w:trPr>
          <w:trHeight w:val="300"/>
        </w:trPr>
        <w:tc>
          <w:tcPr>
            <w:tcW w:w="1335" w:type="dxa"/>
            <w:vMerge/>
            <w:tcBorders>
              <w:left w:val="single" w:sz="4" w:space="0" w:color="auto"/>
            </w:tcBorders>
            <w:vAlign w:val="center"/>
          </w:tcPr>
          <w:p w14:paraId="664820C5" w14:textId="77777777" w:rsidR="00D3739D" w:rsidRPr="007A797D" w:rsidRDefault="00D3739D" w:rsidP="008065AE">
            <w:pPr>
              <w:rPr>
                <w:rFonts w:cs="Times"/>
              </w:rPr>
            </w:pP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781E20AC" w14:textId="77777777" w:rsidR="00D3739D" w:rsidRPr="007A797D" w:rsidRDefault="00D3739D" w:rsidP="008065AE">
            <w:pPr>
              <w:spacing w:line="259" w:lineRule="auto"/>
              <w:jc w:val="center"/>
              <w:rPr>
                <w:rFonts w:eastAsia="Times" w:cs="Times"/>
              </w:rPr>
            </w:pPr>
            <w:r w:rsidRPr="007A797D">
              <w:rPr>
                <w:rFonts w:eastAsia="Times" w:cs="Times"/>
              </w:rPr>
              <w:t>1,16</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5" w:type="dxa"/>
              <w:right w:w="105" w:type="dxa"/>
            </w:tcMar>
          </w:tcPr>
          <w:p w14:paraId="36D85109" w14:textId="77777777" w:rsidR="00D3739D" w:rsidRPr="007A797D" w:rsidRDefault="00D3739D" w:rsidP="008065AE">
            <w:pPr>
              <w:spacing w:line="259" w:lineRule="auto"/>
              <w:jc w:val="center"/>
              <w:rPr>
                <w:rFonts w:eastAsia="Times" w:cs="Times"/>
              </w:rPr>
            </w:pPr>
            <w:r w:rsidRPr="007A797D">
              <w:rPr>
                <w:rFonts w:eastAsia="Times" w:cs="Times"/>
              </w:rPr>
              <w:t>0.79</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5" w:type="dxa"/>
              <w:right w:w="105" w:type="dxa"/>
            </w:tcMar>
          </w:tcPr>
          <w:p w14:paraId="23A98523" w14:textId="77777777" w:rsidR="00D3739D" w:rsidRPr="007A797D" w:rsidRDefault="00D3739D" w:rsidP="008065AE">
            <w:pPr>
              <w:spacing w:line="259" w:lineRule="auto"/>
              <w:jc w:val="center"/>
              <w:rPr>
                <w:rFonts w:eastAsia="Times" w:cs="Times"/>
              </w:rPr>
            </w:pPr>
            <w:r w:rsidRPr="007A797D">
              <w:rPr>
                <w:rFonts w:eastAsia="Times" w:cs="Times"/>
              </w:rPr>
              <w:t>0.39</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39655267" w14:textId="77777777" w:rsidR="00D3739D" w:rsidRPr="007A797D" w:rsidRDefault="00D3739D" w:rsidP="008065AE">
            <w:pPr>
              <w:spacing w:line="259" w:lineRule="auto"/>
              <w:jc w:val="center"/>
              <w:rPr>
                <w:rFonts w:eastAsia="Times" w:cs="Times"/>
              </w:rPr>
            </w:pPr>
            <w:r w:rsidRPr="007A797D">
              <w:rPr>
                <w:rFonts w:eastAsia="Times" w:cs="Times"/>
              </w:rPr>
              <w:t>0.81</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7F170637" w14:textId="77777777" w:rsidR="00D3739D" w:rsidRPr="007A797D" w:rsidRDefault="00D3739D" w:rsidP="008065AE">
            <w:pPr>
              <w:spacing w:line="259" w:lineRule="auto"/>
              <w:jc w:val="center"/>
              <w:rPr>
                <w:rFonts w:eastAsia="Times" w:cs="Times"/>
              </w:rPr>
            </w:pPr>
            <w:r w:rsidRPr="007A797D">
              <w:rPr>
                <w:rFonts w:eastAsia="Times" w:cs="Times"/>
              </w:rPr>
              <w:t>0.38</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5" w:type="dxa"/>
              <w:right w:w="105" w:type="dxa"/>
            </w:tcMar>
          </w:tcPr>
          <w:p w14:paraId="31567327" w14:textId="77777777" w:rsidR="00D3739D" w:rsidRPr="007A797D" w:rsidRDefault="00D3739D" w:rsidP="008065AE">
            <w:pPr>
              <w:spacing w:line="259" w:lineRule="auto"/>
              <w:jc w:val="center"/>
              <w:rPr>
                <w:rFonts w:eastAsia="Times" w:cs="Times"/>
              </w:rPr>
            </w:pPr>
            <w:r w:rsidRPr="007A797D">
              <w:rPr>
                <w:rFonts w:eastAsia="Times" w:cs="Times"/>
              </w:rPr>
              <w:t>0.80</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5" w:type="dxa"/>
              <w:right w:w="105" w:type="dxa"/>
            </w:tcMar>
          </w:tcPr>
          <w:p w14:paraId="5C8C6CB8" w14:textId="77777777" w:rsidR="00D3739D" w:rsidRPr="007A797D" w:rsidRDefault="00D3739D" w:rsidP="008065AE">
            <w:pPr>
              <w:spacing w:line="259" w:lineRule="auto"/>
              <w:jc w:val="center"/>
              <w:rPr>
                <w:rFonts w:eastAsia="Times" w:cs="Times"/>
              </w:rPr>
            </w:pPr>
            <w:r w:rsidRPr="007A797D">
              <w:rPr>
                <w:rFonts w:eastAsia="Times" w:cs="Times"/>
              </w:rPr>
              <w:t>0.38</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1233A89C" w14:textId="77777777" w:rsidR="00D3739D" w:rsidRPr="007A797D" w:rsidRDefault="00D3739D" w:rsidP="008065AE">
            <w:pPr>
              <w:spacing w:line="259" w:lineRule="auto"/>
              <w:jc w:val="center"/>
              <w:rPr>
                <w:rFonts w:eastAsia="Times" w:cs="Times"/>
              </w:rPr>
            </w:pPr>
            <w:r w:rsidRPr="007A797D">
              <w:rPr>
                <w:rFonts w:eastAsia="Times" w:cs="Times"/>
              </w:rPr>
              <w:t>0.79</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62D83360" w14:textId="77777777" w:rsidR="00D3739D" w:rsidRPr="007A797D" w:rsidRDefault="00D3739D" w:rsidP="008065AE">
            <w:pPr>
              <w:spacing w:line="259" w:lineRule="auto"/>
              <w:jc w:val="center"/>
              <w:rPr>
                <w:rFonts w:eastAsia="Times" w:cs="Times"/>
              </w:rPr>
            </w:pPr>
            <w:r w:rsidRPr="007A797D">
              <w:rPr>
                <w:rFonts w:eastAsia="Times" w:cs="Times"/>
              </w:rPr>
              <w:t>0.39</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1B37C763" w14:textId="77777777" w:rsidR="00D3739D" w:rsidRPr="007A797D" w:rsidRDefault="00D3739D" w:rsidP="008065AE">
            <w:pPr>
              <w:spacing w:line="259" w:lineRule="auto"/>
              <w:jc w:val="center"/>
              <w:rPr>
                <w:rFonts w:eastAsia="Times" w:cs="Times"/>
              </w:rPr>
            </w:pPr>
            <w:r w:rsidRPr="007A797D">
              <w:rPr>
                <w:rFonts w:eastAsia="Times" w:cs="Times"/>
              </w:rPr>
              <w:t>0.79</w:t>
            </w:r>
          </w:p>
        </w:tc>
        <w:tc>
          <w:tcPr>
            <w:tcW w:w="720" w:type="dxa"/>
            <w:tcBorders>
              <w:top w:val="single" w:sz="8" w:space="0" w:color="000000" w:themeColor="text1"/>
              <w:left w:val="single" w:sz="8" w:space="0" w:color="000000" w:themeColor="text1"/>
              <w:bottom w:val="single" w:sz="8" w:space="0" w:color="000000" w:themeColor="text1"/>
              <w:right w:val="single" w:sz="4" w:space="0" w:color="auto"/>
            </w:tcBorders>
            <w:tcMar>
              <w:left w:w="105" w:type="dxa"/>
              <w:right w:w="105" w:type="dxa"/>
            </w:tcMar>
          </w:tcPr>
          <w:p w14:paraId="45E8EED1" w14:textId="77777777" w:rsidR="00D3739D" w:rsidRPr="007A797D" w:rsidRDefault="00D3739D" w:rsidP="008065AE">
            <w:pPr>
              <w:spacing w:line="259" w:lineRule="auto"/>
              <w:jc w:val="center"/>
              <w:rPr>
                <w:rFonts w:eastAsia="Times" w:cs="Times"/>
              </w:rPr>
            </w:pPr>
            <w:r w:rsidRPr="007A797D">
              <w:rPr>
                <w:rFonts w:eastAsia="Times" w:cs="Times"/>
              </w:rPr>
              <w:t>0.39</w:t>
            </w:r>
          </w:p>
        </w:tc>
      </w:tr>
      <w:tr w:rsidR="00D3739D" w:rsidRPr="007A797D" w14:paraId="0A3806FE" w14:textId="77777777" w:rsidTr="00D91923">
        <w:trPr>
          <w:trHeight w:val="300"/>
        </w:trPr>
        <w:tc>
          <w:tcPr>
            <w:tcW w:w="1335" w:type="dxa"/>
            <w:vMerge/>
            <w:tcBorders>
              <w:left w:val="single" w:sz="4" w:space="0" w:color="auto"/>
            </w:tcBorders>
            <w:vAlign w:val="center"/>
          </w:tcPr>
          <w:p w14:paraId="749B601B" w14:textId="77777777" w:rsidR="00D3739D" w:rsidRPr="007A797D" w:rsidRDefault="00D3739D" w:rsidP="008065AE">
            <w:pPr>
              <w:rPr>
                <w:rFonts w:cs="Times"/>
              </w:rPr>
            </w:pPr>
          </w:p>
        </w:tc>
        <w:tc>
          <w:tcPr>
            <w:tcW w:w="76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07C2F12F" w14:textId="77777777" w:rsidR="00D3739D" w:rsidRPr="007A797D" w:rsidRDefault="00D3739D" w:rsidP="008065AE">
            <w:pPr>
              <w:spacing w:line="259" w:lineRule="auto"/>
              <w:jc w:val="center"/>
              <w:rPr>
                <w:rFonts w:eastAsia="Times" w:cs="Times"/>
              </w:rPr>
            </w:pPr>
            <w:r w:rsidRPr="007A797D">
              <w:rPr>
                <w:rFonts w:eastAsia="Times" w:cs="Times"/>
              </w:rPr>
              <w:t>2,32</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5" w:type="dxa"/>
              <w:right w:w="105" w:type="dxa"/>
            </w:tcMar>
          </w:tcPr>
          <w:p w14:paraId="5CAB57D6" w14:textId="77777777" w:rsidR="00D3739D" w:rsidRPr="007A797D" w:rsidRDefault="00D3739D" w:rsidP="008065AE">
            <w:pPr>
              <w:spacing w:line="259" w:lineRule="auto"/>
              <w:jc w:val="center"/>
              <w:rPr>
                <w:rFonts w:eastAsia="Times" w:cs="Times"/>
              </w:rPr>
            </w:pPr>
            <w:r w:rsidRPr="007A797D">
              <w:rPr>
                <w:rFonts w:eastAsia="Times" w:cs="Times"/>
              </w:rPr>
              <w:t>1.36</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5" w:type="dxa"/>
              <w:right w:w="105" w:type="dxa"/>
            </w:tcMar>
          </w:tcPr>
          <w:p w14:paraId="34559CB0" w14:textId="77777777" w:rsidR="00D3739D" w:rsidRPr="007A797D" w:rsidRDefault="00D3739D" w:rsidP="008065AE">
            <w:pPr>
              <w:spacing w:line="259" w:lineRule="auto"/>
              <w:jc w:val="center"/>
              <w:rPr>
                <w:rFonts w:eastAsia="Times" w:cs="Times"/>
              </w:rPr>
            </w:pPr>
            <w:r w:rsidRPr="007A797D">
              <w:rPr>
                <w:rFonts w:eastAsia="Times" w:cs="Times"/>
              </w:rPr>
              <w:t>0.27</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5368CDA6" w14:textId="77777777" w:rsidR="00D3739D" w:rsidRPr="007A797D" w:rsidRDefault="00D3739D" w:rsidP="008065AE">
            <w:pPr>
              <w:spacing w:line="259" w:lineRule="auto"/>
              <w:jc w:val="center"/>
              <w:rPr>
                <w:rFonts w:eastAsia="Times" w:cs="Times"/>
              </w:rPr>
            </w:pPr>
            <w:r w:rsidRPr="007A797D">
              <w:rPr>
                <w:rFonts w:eastAsia="Times" w:cs="Times"/>
              </w:rPr>
              <w:t>1.33</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76A63E9B" w14:textId="77777777" w:rsidR="00D3739D" w:rsidRPr="007A797D" w:rsidRDefault="00D3739D" w:rsidP="008065AE">
            <w:pPr>
              <w:spacing w:line="259" w:lineRule="auto"/>
              <w:jc w:val="center"/>
              <w:rPr>
                <w:rFonts w:eastAsia="Times" w:cs="Times"/>
              </w:rPr>
            </w:pPr>
            <w:r w:rsidRPr="007A797D">
              <w:rPr>
                <w:rFonts w:eastAsia="Times" w:cs="Times"/>
              </w:rPr>
              <w:t>0.28</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5" w:type="dxa"/>
              <w:right w:w="105" w:type="dxa"/>
            </w:tcMar>
          </w:tcPr>
          <w:p w14:paraId="62BCB053" w14:textId="77777777" w:rsidR="00D3739D" w:rsidRPr="007A797D" w:rsidRDefault="00D3739D" w:rsidP="008065AE">
            <w:pPr>
              <w:spacing w:line="259" w:lineRule="auto"/>
              <w:jc w:val="center"/>
              <w:rPr>
                <w:rFonts w:eastAsia="Times" w:cs="Times"/>
              </w:rPr>
            </w:pPr>
            <w:r w:rsidRPr="007A797D">
              <w:rPr>
                <w:rFonts w:eastAsia="Times" w:cs="Times"/>
              </w:rPr>
              <w:t>1.36</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tcMar>
              <w:left w:w="105" w:type="dxa"/>
              <w:right w:w="105" w:type="dxa"/>
            </w:tcMar>
          </w:tcPr>
          <w:p w14:paraId="7BC54F45" w14:textId="77777777" w:rsidR="00D3739D" w:rsidRPr="007A797D" w:rsidRDefault="00D3739D" w:rsidP="008065AE">
            <w:pPr>
              <w:spacing w:line="259" w:lineRule="auto"/>
              <w:jc w:val="center"/>
              <w:rPr>
                <w:rFonts w:eastAsia="Times" w:cs="Times"/>
              </w:rPr>
            </w:pPr>
            <w:r w:rsidRPr="007A797D">
              <w:rPr>
                <w:rFonts w:eastAsia="Times" w:cs="Times"/>
              </w:rPr>
              <w:t>0.27</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5B7EF237" w14:textId="77777777" w:rsidR="00D3739D" w:rsidRPr="007A797D" w:rsidRDefault="00D3739D" w:rsidP="008065AE">
            <w:pPr>
              <w:spacing w:line="259" w:lineRule="auto"/>
              <w:jc w:val="center"/>
              <w:rPr>
                <w:rFonts w:eastAsia="Times" w:cs="Times"/>
              </w:rPr>
            </w:pPr>
            <w:r w:rsidRPr="007A797D">
              <w:rPr>
                <w:rFonts w:eastAsia="Times" w:cs="Times"/>
              </w:rPr>
              <w:t>1.36</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301F1467" w14:textId="77777777" w:rsidR="00D3739D" w:rsidRPr="007A797D" w:rsidRDefault="00D3739D" w:rsidP="008065AE">
            <w:pPr>
              <w:spacing w:line="259" w:lineRule="auto"/>
              <w:jc w:val="center"/>
              <w:rPr>
                <w:rFonts w:eastAsia="Times" w:cs="Times"/>
              </w:rPr>
            </w:pPr>
            <w:r w:rsidRPr="007A797D">
              <w:rPr>
                <w:rFonts w:eastAsia="Times" w:cs="Times"/>
              </w:rPr>
              <w:t>0.27</w:t>
            </w:r>
          </w:p>
        </w:tc>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5" w:type="dxa"/>
              <w:right w:w="105" w:type="dxa"/>
            </w:tcMar>
          </w:tcPr>
          <w:p w14:paraId="335E86E4" w14:textId="77777777" w:rsidR="00D3739D" w:rsidRPr="007A797D" w:rsidRDefault="00D3739D" w:rsidP="008065AE">
            <w:pPr>
              <w:spacing w:line="259" w:lineRule="auto"/>
              <w:jc w:val="center"/>
              <w:rPr>
                <w:rFonts w:eastAsia="Times" w:cs="Times"/>
              </w:rPr>
            </w:pPr>
            <w:r w:rsidRPr="007A797D">
              <w:rPr>
                <w:rFonts w:eastAsia="Times" w:cs="Times"/>
              </w:rPr>
              <w:t>1.35</w:t>
            </w:r>
          </w:p>
        </w:tc>
        <w:tc>
          <w:tcPr>
            <w:tcW w:w="720" w:type="dxa"/>
            <w:tcBorders>
              <w:top w:val="single" w:sz="8" w:space="0" w:color="000000" w:themeColor="text1"/>
              <w:left w:val="single" w:sz="8" w:space="0" w:color="000000" w:themeColor="text1"/>
              <w:bottom w:val="single" w:sz="8" w:space="0" w:color="000000" w:themeColor="text1"/>
              <w:right w:val="single" w:sz="4" w:space="0" w:color="auto"/>
            </w:tcBorders>
            <w:tcMar>
              <w:left w:w="105" w:type="dxa"/>
              <w:right w:w="105" w:type="dxa"/>
            </w:tcMar>
          </w:tcPr>
          <w:p w14:paraId="4C6999A4" w14:textId="77777777" w:rsidR="00D3739D" w:rsidRPr="007A797D" w:rsidRDefault="00D3739D" w:rsidP="008065AE">
            <w:pPr>
              <w:spacing w:line="259" w:lineRule="auto"/>
              <w:jc w:val="center"/>
              <w:rPr>
                <w:rFonts w:eastAsia="Times" w:cs="Times"/>
              </w:rPr>
            </w:pPr>
            <w:r w:rsidRPr="007A797D">
              <w:rPr>
                <w:rFonts w:eastAsia="Times" w:cs="Times"/>
              </w:rPr>
              <w:t>0.27</w:t>
            </w:r>
          </w:p>
        </w:tc>
      </w:tr>
      <w:tr w:rsidR="00D3739D" w:rsidRPr="007A797D" w14:paraId="2A2E6DC3" w14:textId="77777777" w:rsidTr="00D91923">
        <w:trPr>
          <w:trHeight w:val="300"/>
        </w:trPr>
        <w:tc>
          <w:tcPr>
            <w:tcW w:w="1335" w:type="dxa"/>
            <w:vMerge/>
            <w:tcBorders>
              <w:left w:val="single" w:sz="4" w:space="0" w:color="auto"/>
              <w:bottom w:val="single" w:sz="4" w:space="0" w:color="auto"/>
            </w:tcBorders>
            <w:vAlign w:val="center"/>
          </w:tcPr>
          <w:p w14:paraId="2270ECA8" w14:textId="77777777" w:rsidR="00D3739D" w:rsidRPr="007A797D" w:rsidRDefault="00D3739D" w:rsidP="008065AE">
            <w:pPr>
              <w:rPr>
                <w:rFonts w:cs="Times"/>
              </w:rPr>
            </w:pPr>
          </w:p>
        </w:tc>
        <w:tc>
          <w:tcPr>
            <w:tcW w:w="765" w:type="dxa"/>
            <w:tcBorders>
              <w:top w:val="single" w:sz="8" w:space="0" w:color="000000" w:themeColor="text1"/>
              <w:left w:val="single" w:sz="8" w:space="0" w:color="000000" w:themeColor="text1"/>
              <w:bottom w:val="single" w:sz="4" w:space="0" w:color="auto"/>
              <w:right w:val="single" w:sz="8" w:space="0" w:color="000000" w:themeColor="text1"/>
            </w:tcBorders>
            <w:tcMar>
              <w:left w:w="105" w:type="dxa"/>
              <w:right w:w="105" w:type="dxa"/>
            </w:tcMar>
          </w:tcPr>
          <w:p w14:paraId="6133AD37" w14:textId="77777777" w:rsidR="00D3739D" w:rsidRPr="007A797D" w:rsidRDefault="00D3739D" w:rsidP="008065AE">
            <w:pPr>
              <w:spacing w:line="259" w:lineRule="auto"/>
              <w:jc w:val="center"/>
              <w:rPr>
                <w:rFonts w:eastAsia="Times" w:cs="Times"/>
              </w:rPr>
            </w:pPr>
            <w:r w:rsidRPr="007A797D">
              <w:rPr>
                <w:rFonts w:eastAsia="Times" w:cs="Times"/>
              </w:rPr>
              <w:t>2,32</w:t>
            </w:r>
          </w:p>
        </w:tc>
        <w:tc>
          <w:tcPr>
            <w:tcW w:w="720"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D9D9D9" w:themeFill="background1" w:themeFillShade="D9"/>
            <w:tcMar>
              <w:left w:w="105" w:type="dxa"/>
              <w:right w:w="105" w:type="dxa"/>
            </w:tcMar>
          </w:tcPr>
          <w:p w14:paraId="1688FC10" w14:textId="77777777" w:rsidR="00D3739D" w:rsidRPr="007A797D" w:rsidRDefault="00D3739D" w:rsidP="008065AE">
            <w:pPr>
              <w:spacing w:line="259" w:lineRule="auto"/>
              <w:jc w:val="center"/>
              <w:rPr>
                <w:rFonts w:eastAsia="Times" w:cs="Times"/>
              </w:rPr>
            </w:pPr>
            <w:r w:rsidRPr="007A797D">
              <w:rPr>
                <w:rFonts w:eastAsia="Times" w:cs="Times"/>
              </w:rPr>
              <w:t>0.79</w:t>
            </w:r>
          </w:p>
        </w:tc>
        <w:tc>
          <w:tcPr>
            <w:tcW w:w="720"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D9D9D9" w:themeFill="background1" w:themeFillShade="D9"/>
            <w:tcMar>
              <w:left w:w="105" w:type="dxa"/>
              <w:right w:w="105" w:type="dxa"/>
            </w:tcMar>
          </w:tcPr>
          <w:p w14:paraId="203AA690" w14:textId="77777777" w:rsidR="00D3739D" w:rsidRPr="007A797D" w:rsidRDefault="00D3739D" w:rsidP="008065AE">
            <w:pPr>
              <w:spacing w:line="259" w:lineRule="auto"/>
              <w:jc w:val="center"/>
              <w:rPr>
                <w:rFonts w:eastAsia="Times" w:cs="Times"/>
              </w:rPr>
            </w:pPr>
            <w:r w:rsidRPr="007A797D">
              <w:rPr>
                <w:rFonts w:eastAsia="Times" w:cs="Times"/>
              </w:rPr>
              <w:t>0.46</w:t>
            </w:r>
          </w:p>
        </w:tc>
        <w:tc>
          <w:tcPr>
            <w:tcW w:w="720" w:type="dxa"/>
            <w:tcBorders>
              <w:top w:val="single" w:sz="8" w:space="0" w:color="000000" w:themeColor="text1"/>
              <w:left w:val="single" w:sz="8" w:space="0" w:color="000000" w:themeColor="text1"/>
              <w:bottom w:val="single" w:sz="4" w:space="0" w:color="auto"/>
              <w:right w:val="single" w:sz="8" w:space="0" w:color="000000" w:themeColor="text1"/>
            </w:tcBorders>
            <w:tcMar>
              <w:left w:w="105" w:type="dxa"/>
              <w:right w:w="105" w:type="dxa"/>
            </w:tcMar>
          </w:tcPr>
          <w:p w14:paraId="0514B75C" w14:textId="77777777" w:rsidR="00D3739D" w:rsidRPr="007A797D" w:rsidRDefault="00D3739D" w:rsidP="008065AE">
            <w:pPr>
              <w:spacing w:line="259" w:lineRule="auto"/>
              <w:jc w:val="center"/>
              <w:rPr>
                <w:rFonts w:eastAsia="Times" w:cs="Times"/>
              </w:rPr>
            </w:pPr>
            <w:r w:rsidRPr="007A797D">
              <w:rPr>
                <w:rFonts w:eastAsia="Times" w:cs="Times"/>
              </w:rPr>
              <w:t>0.78</w:t>
            </w:r>
          </w:p>
        </w:tc>
        <w:tc>
          <w:tcPr>
            <w:tcW w:w="720" w:type="dxa"/>
            <w:tcBorders>
              <w:top w:val="single" w:sz="8" w:space="0" w:color="000000" w:themeColor="text1"/>
              <w:left w:val="single" w:sz="8" w:space="0" w:color="000000" w:themeColor="text1"/>
              <w:bottom w:val="single" w:sz="4" w:space="0" w:color="auto"/>
              <w:right w:val="single" w:sz="8" w:space="0" w:color="000000" w:themeColor="text1"/>
            </w:tcBorders>
            <w:tcMar>
              <w:left w:w="105" w:type="dxa"/>
              <w:right w:w="105" w:type="dxa"/>
            </w:tcMar>
          </w:tcPr>
          <w:p w14:paraId="06CAFE1F" w14:textId="77777777" w:rsidR="00D3739D" w:rsidRPr="007A797D" w:rsidRDefault="00D3739D" w:rsidP="008065AE">
            <w:pPr>
              <w:spacing w:line="259" w:lineRule="auto"/>
              <w:jc w:val="center"/>
              <w:rPr>
                <w:rFonts w:eastAsia="Times" w:cs="Times"/>
              </w:rPr>
            </w:pPr>
            <w:r w:rsidRPr="007A797D">
              <w:rPr>
                <w:rFonts w:eastAsia="Times" w:cs="Times"/>
              </w:rPr>
              <w:t>0.47</w:t>
            </w:r>
          </w:p>
        </w:tc>
        <w:tc>
          <w:tcPr>
            <w:tcW w:w="720"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D9D9D9" w:themeFill="background1" w:themeFillShade="D9"/>
            <w:tcMar>
              <w:left w:w="105" w:type="dxa"/>
              <w:right w:w="105" w:type="dxa"/>
            </w:tcMar>
          </w:tcPr>
          <w:p w14:paraId="3483997E" w14:textId="77777777" w:rsidR="00D3739D" w:rsidRPr="007A797D" w:rsidRDefault="00D3739D" w:rsidP="008065AE">
            <w:pPr>
              <w:spacing w:line="259" w:lineRule="auto"/>
              <w:jc w:val="center"/>
              <w:rPr>
                <w:rFonts w:eastAsia="Times" w:cs="Times"/>
              </w:rPr>
            </w:pPr>
            <w:r w:rsidRPr="007A797D">
              <w:rPr>
                <w:rFonts w:eastAsia="Times" w:cs="Times"/>
              </w:rPr>
              <w:t>0.80</w:t>
            </w:r>
          </w:p>
        </w:tc>
        <w:tc>
          <w:tcPr>
            <w:tcW w:w="720"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D9D9D9" w:themeFill="background1" w:themeFillShade="D9"/>
            <w:tcMar>
              <w:left w:w="105" w:type="dxa"/>
              <w:right w:w="105" w:type="dxa"/>
            </w:tcMar>
          </w:tcPr>
          <w:p w14:paraId="37A45363" w14:textId="77777777" w:rsidR="00D3739D" w:rsidRPr="007A797D" w:rsidRDefault="00D3739D" w:rsidP="008065AE">
            <w:pPr>
              <w:spacing w:line="259" w:lineRule="auto"/>
              <w:jc w:val="center"/>
              <w:rPr>
                <w:rFonts w:eastAsia="Times" w:cs="Times"/>
              </w:rPr>
            </w:pPr>
            <w:r w:rsidRPr="007A797D">
              <w:rPr>
                <w:rFonts w:eastAsia="Times" w:cs="Times"/>
              </w:rPr>
              <w:t>0.46</w:t>
            </w:r>
          </w:p>
        </w:tc>
        <w:tc>
          <w:tcPr>
            <w:tcW w:w="720" w:type="dxa"/>
            <w:tcBorders>
              <w:top w:val="single" w:sz="8" w:space="0" w:color="000000" w:themeColor="text1"/>
              <w:left w:val="single" w:sz="8" w:space="0" w:color="000000" w:themeColor="text1"/>
              <w:bottom w:val="single" w:sz="4" w:space="0" w:color="auto"/>
              <w:right w:val="single" w:sz="8" w:space="0" w:color="000000" w:themeColor="text1"/>
            </w:tcBorders>
            <w:tcMar>
              <w:left w:w="105" w:type="dxa"/>
              <w:right w:w="105" w:type="dxa"/>
            </w:tcMar>
          </w:tcPr>
          <w:p w14:paraId="361FC3EC" w14:textId="77777777" w:rsidR="00D3739D" w:rsidRPr="007A797D" w:rsidRDefault="00D3739D" w:rsidP="008065AE">
            <w:pPr>
              <w:spacing w:line="259" w:lineRule="auto"/>
              <w:jc w:val="center"/>
              <w:rPr>
                <w:rFonts w:eastAsia="Times" w:cs="Times"/>
              </w:rPr>
            </w:pPr>
            <w:r w:rsidRPr="007A797D">
              <w:rPr>
                <w:rFonts w:eastAsia="Times" w:cs="Times"/>
              </w:rPr>
              <w:t>0.79</w:t>
            </w:r>
          </w:p>
        </w:tc>
        <w:tc>
          <w:tcPr>
            <w:tcW w:w="720" w:type="dxa"/>
            <w:tcBorders>
              <w:top w:val="single" w:sz="8" w:space="0" w:color="000000" w:themeColor="text1"/>
              <w:left w:val="single" w:sz="8" w:space="0" w:color="000000" w:themeColor="text1"/>
              <w:bottom w:val="single" w:sz="4" w:space="0" w:color="auto"/>
              <w:right w:val="single" w:sz="8" w:space="0" w:color="000000" w:themeColor="text1"/>
            </w:tcBorders>
            <w:tcMar>
              <w:left w:w="105" w:type="dxa"/>
              <w:right w:w="105" w:type="dxa"/>
            </w:tcMar>
          </w:tcPr>
          <w:p w14:paraId="7BAC0F18" w14:textId="77777777" w:rsidR="00D3739D" w:rsidRPr="007A797D" w:rsidRDefault="00D3739D" w:rsidP="008065AE">
            <w:pPr>
              <w:spacing w:line="259" w:lineRule="auto"/>
              <w:jc w:val="center"/>
              <w:rPr>
                <w:rFonts w:eastAsia="Times" w:cs="Times"/>
              </w:rPr>
            </w:pPr>
            <w:r w:rsidRPr="007A797D">
              <w:rPr>
                <w:rFonts w:eastAsia="Times" w:cs="Times"/>
              </w:rPr>
              <w:t>0.46</w:t>
            </w:r>
          </w:p>
        </w:tc>
        <w:tc>
          <w:tcPr>
            <w:tcW w:w="720" w:type="dxa"/>
            <w:tcBorders>
              <w:top w:val="single" w:sz="8" w:space="0" w:color="000000" w:themeColor="text1"/>
              <w:left w:val="single" w:sz="8" w:space="0" w:color="000000" w:themeColor="text1"/>
              <w:bottom w:val="single" w:sz="4" w:space="0" w:color="auto"/>
              <w:right w:val="single" w:sz="8" w:space="0" w:color="000000" w:themeColor="text1"/>
            </w:tcBorders>
            <w:tcMar>
              <w:left w:w="105" w:type="dxa"/>
              <w:right w:w="105" w:type="dxa"/>
            </w:tcMar>
          </w:tcPr>
          <w:p w14:paraId="12CC0E2C" w14:textId="77777777" w:rsidR="00D3739D" w:rsidRPr="007A797D" w:rsidRDefault="00D3739D" w:rsidP="008065AE">
            <w:pPr>
              <w:spacing w:line="259" w:lineRule="auto"/>
              <w:jc w:val="center"/>
              <w:rPr>
                <w:rFonts w:eastAsia="Times" w:cs="Times"/>
              </w:rPr>
            </w:pPr>
            <w:r w:rsidRPr="007A797D">
              <w:rPr>
                <w:rFonts w:eastAsia="Times" w:cs="Times"/>
              </w:rPr>
              <w:t>0.79</w:t>
            </w:r>
          </w:p>
        </w:tc>
        <w:tc>
          <w:tcPr>
            <w:tcW w:w="720" w:type="dxa"/>
            <w:tcBorders>
              <w:top w:val="single" w:sz="8" w:space="0" w:color="000000" w:themeColor="text1"/>
              <w:left w:val="single" w:sz="8" w:space="0" w:color="000000" w:themeColor="text1"/>
              <w:bottom w:val="single" w:sz="4" w:space="0" w:color="auto"/>
              <w:right w:val="single" w:sz="4" w:space="0" w:color="auto"/>
            </w:tcBorders>
            <w:tcMar>
              <w:left w:w="105" w:type="dxa"/>
              <w:right w:w="105" w:type="dxa"/>
            </w:tcMar>
          </w:tcPr>
          <w:p w14:paraId="39486A9A" w14:textId="77777777" w:rsidR="00D3739D" w:rsidRPr="007A797D" w:rsidRDefault="00D3739D" w:rsidP="008065AE">
            <w:pPr>
              <w:spacing w:line="259" w:lineRule="auto"/>
              <w:jc w:val="center"/>
              <w:rPr>
                <w:rFonts w:eastAsia="Times" w:cs="Times"/>
              </w:rPr>
            </w:pPr>
            <w:r w:rsidRPr="007A797D">
              <w:rPr>
                <w:rFonts w:eastAsia="Times" w:cs="Times"/>
              </w:rPr>
              <w:t>0.46</w:t>
            </w:r>
          </w:p>
        </w:tc>
      </w:tr>
    </w:tbl>
    <w:p w14:paraId="5235A72F" w14:textId="77777777" w:rsidR="00D3739D" w:rsidRPr="007A797D" w:rsidRDefault="00D3739D" w:rsidP="00D3739D">
      <w:pPr>
        <w:rPr>
          <w:rFonts w:eastAsia="Times" w:cs="Times"/>
          <w:color w:val="000000" w:themeColor="text1"/>
        </w:rPr>
      </w:pPr>
      <w:r w:rsidRPr="007A797D">
        <w:rPr>
          <w:rFonts w:eastAsia="Times" w:cs="Times"/>
          <w:color w:val="000000" w:themeColor="text1"/>
        </w:rPr>
        <w:t xml:space="preserve">Results from the interaction of condition and time from the overall ANOVAs for small world. SW = b0 + </w:t>
      </w:r>
      <w:proofErr w:type="spellStart"/>
      <w:r w:rsidRPr="007A797D">
        <w:rPr>
          <w:rFonts w:eastAsia="Times" w:cs="Times"/>
          <w:color w:val="000000" w:themeColor="text1"/>
        </w:rPr>
        <w:t>bt</w:t>
      </w:r>
      <w:proofErr w:type="spellEnd"/>
      <w:r w:rsidRPr="007A797D">
        <w:rPr>
          <w:rFonts w:eastAsia="Times" w:cs="Times"/>
          <w:color w:val="000000" w:themeColor="text1"/>
        </w:rPr>
        <w:t xml:space="preserve"> +</w:t>
      </w:r>
      <w:proofErr w:type="spellStart"/>
      <w:r w:rsidRPr="007A797D">
        <w:rPr>
          <w:rFonts w:eastAsia="Times" w:cs="Times"/>
          <w:color w:val="000000" w:themeColor="text1"/>
        </w:rPr>
        <w:t>bc</w:t>
      </w:r>
      <w:proofErr w:type="spellEnd"/>
      <w:r w:rsidRPr="007A797D">
        <w:rPr>
          <w:rFonts w:eastAsia="Times" w:cs="Times"/>
          <w:color w:val="000000" w:themeColor="text1"/>
        </w:rPr>
        <w:t xml:space="preserve"> +</w:t>
      </w:r>
      <w:proofErr w:type="spellStart"/>
      <w:r w:rsidRPr="007A797D">
        <w:rPr>
          <w:rFonts w:eastAsia="Times" w:cs="Times"/>
          <w:color w:val="000000" w:themeColor="text1"/>
        </w:rPr>
        <w:t>bct</w:t>
      </w:r>
      <w:proofErr w:type="spellEnd"/>
      <w:r w:rsidRPr="007A797D">
        <w:rPr>
          <w:rFonts w:eastAsia="Times" w:cs="Times"/>
          <w:color w:val="000000" w:themeColor="text1"/>
        </w:rPr>
        <w:t xml:space="preserve"> + e.</w:t>
      </w:r>
    </w:p>
    <w:p w14:paraId="3330C953" w14:textId="77777777" w:rsidR="00D3739D" w:rsidRPr="007A797D" w:rsidRDefault="00D3739D" w:rsidP="18552153">
      <w:pPr>
        <w:spacing w:line="480" w:lineRule="auto"/>
        <w:ind w:firstLine="720"/>
        <w:rPr>
          <w:rFonts w:cs="Times"/>
          <w:sz w:val="24"/>
          <w:szCs w:val="24"/>
        </w:rPr>
      </w:pPr>
    </w:p>
    <w:p w14:paraId="5BDABC06" w14:textId="4172BFFC" w:rsidR="4FA346AE" w:rsidRPr="007A797D" w:rsidRDefault="3FB47E63" w:rsidP="18552153">
      <w:pPr>
        <w:spacing w:line="480" w:lineRule="auto"/>
        <w:ind w:firstLine="720"/>
        <w:rPr>
          <w:rFonts w:cs="Times"/>
          <w:sz w:val="24"/>
          <w:szCs w:val="24"/>
        </w:rPr>
      </w:pPr>
      <w:r w:rsidRPr="007A797D">
        <w:rPr>
          <w:rFonts w:cs="Times"/>
          <w:sz w:val="24"/>
          <w:szCs w:val="24"/>
        </w:rPr>
        <w:t xml:space="preserve">Pathlength was plotted using heat map </w:t>
      </w:r>
      <w:proofErr w:type="gramStart"/>
      <w:r w:rsidRPr="007A797D">
        <w:rPr>
          <w:rFonts w:cs="Times"/>
          <w:sz w:val="24"/>
          <w:szCs w:val="24"/>
        </w:rPr>
        <w:t>topographies</w:t>
      </w:r>
      <w:proofErr w:type="gramEnd"/>
      <w:r w:rsidR="1073D658" w:rsidRPr="007A797D">
        <w:rPr>
          <w:rFonts w:cs="Times"/>
          <w:sz w:val="24"/>
          <w:szCs w:val="24"/>
        </w:rPr>
        <w:t xml:space="preserve"> for each </w:t>
      </w:r>
      <w:proofErr w:type="gramStart"/>
      <w:r w:rsidR="1073D658" w:rsidRPr="007A797D">
        <w:rPr>
          <w:rFonts w:cs="Times"/>
          <w:sz w:val="24"/>
          <w:szCs w:val="24"/>
        </w:rPr>
        <w:t>time period</w:t>
      </w:r>
      <w:proofErr w:type="gramEnd"/>
      <w:r w:rsidR="1073D658" w:rsidRPr="007A797D">
        <w:rPr>
          <w:rFonts w:cs="Times"/>
          <w:sz w:val="24"/>
          <w:szCs w:val="24"/>
        </w:rPr>
        <w:t xml:space="preserve"> and condition as well as change in path length for placebo and drug conditions (see appendix). These topographies</w:t>
      </w:r>
      <w:r w:rsidRPr="007A797D">
        <w:rPr>
          <w:rFonts w:cs="Times"/>
          <w:sz w:val="24"/>
          <w:szCs w:val="24"/>
        </w:rPr>
        <w:t xml:space="preserve"> showed very little change t</w:t>
      </w:r>
      <w:r w:rsidR="48C05E3F" w:rsidRPr="007A797D">
        <w:rPr>
          <w:rFonts w:cs="Times"/>
          <w:sz w:val="24"/>
          <w:szCs w:val="24"/>
        </w:rPr>
        <w:t>hat could be attributed to drug differences. In some cases</w:t>
      </w:r>
      <w:r w:rsidR="0C42E339" w:rsidRPr="007A797D">
        <w:rPr>
          <w:rFonts w:cs="Times"/>
          <w:sz w:val="24"/>
          <w:szCs w:val="24"/>
        </w:rPr>
        <w:t>,</w:t>
      </w:r>
      <w:r w:rsidR="48C05E3F" w:rsidRPr="007A797D">
        <w:rPr>
          <w:rFonts w:cs="Times"/>
          <w:sz w:val="24"/>
          <w:szCs w:val="24"/>
        </w:rPr>
        <w:t xml:space="preserve"> there were clear differences between periods regardless of condition</w:t>
      </w:r>
      <w:r w:rsidR="51CEF126" w:rsidRPr="007A797D">
        <w:rPr>
          <w:rFonts w:cs="Times"/>
          <w:sz w:val="24"/>
          <w:szCs w:val="24"/>
        </w:rPr>
        <w:t xml:space="preserve"> which may indicate a sensitivity to state changes rather than drug changes. </w:t>
      </w:r>
    </w:p>
    <w:p w14:paraId="75D23D02" w14:textId="029BD24B" w:rsidR="0014FBED" w:rsidRPr="007A797D" w:rsidRDefault="0014FBED" w:rsidP="002A0279">
      <w:pPr>
        <w:pStyle w:val="Heading3"/>
        <w:rPr>
          <w:rFonts w:cs="Times"/>
        </w:rPr>
      </w:pPr>
      <w:bookmarkStart w:id="25" w:name="_Toc152844898"/>
      <w:r w:rsidRPr="007A797D">
        <w:rPr>
          <w:rFonts w:cs="Times"/>
        </w:rPr>
        <w:t>Entropy</w:t>
      </w:r>
      <w:bookmarkEnd w:id="25"/>
    </w:p>
    <w:p w14:paraId="5882409B" w14:textId="612D7E37" w:rsidR="34ED1428" w:rsidRPr="007A797D" w:rsidRDefault="7C9375B8" w:rsidP="18552153">
      <w:pPr>
        <w:spacing w:line="480" w:lineRule="auto"/>
        <w:ind w:firstLine="720"/>
        <w:rPr>
          <w:rFonts w:eastAsia="Times New Roman" w:cs="Times"/>
          <w:sz w:val="24"/>
          <w:szCs w:val="24"/>
        </w:rPr>
      </w:pPr>
      <w:r w:rsidRPr="007A797D">
        <w:rPr>
          <w:rFonts w:eastAsia="Times New Roman" w:cs="Times"/>
          <w:sz w:val="24"/>
          <w:szCs w:val="24"/>
        </w:rPr>
        <w:t xml:space="preserve">Permutation entropy was calculated for each node and then averaged across the head for each frequency band. </w:t>
      </w:r>
      <w:r w:rsidR="31975CC7" w:rsidRPr="007A797D">
        <w:rPr>
          <w:rFonts w:eastAsia="Times New Roman" w:cs="Times"/>
          <w:sz w:val="24"/>
          <w:szCs w:val="24"/>
        </w:rPr>
        <w:t>For all three studies, no significant relationships were found for time, condition, or the interaction of time and condition for a</w:t>
      </w:r>
      <w:r w:rsidR="2FE25B10" w:rsidRPr="007A797D">
        <w:rPr>
          <w:rFonts w:eastAsia="Times New Roman" w:cs="Times"/>
          <w:sz w:val="24"/>
          <w:szCs w:val="24"/>
        </w:rPr>
        <w:t>ny of the frequency bands</w:t>
      </w:r>
      <w:r w:rsidR="07667A80" w:rsidRPr="007A797D">
        <w:rPr>
          <w:rFonts w:eastAsia="Times New Roman" w:cs="Times"/>
          <w:sz w:val="24"/>
          <w:szCs w:val="24"/>
        </w:rPr>
        <w:t xml:space="preserve"> (see table</w:t>
      </w:r>
      <w:r w:rsidR="4BA3B074" w:rsidRPr="007A797D">
        <w:rPr>
          <w:rFonts w:eastAsia="Times New Roman" w:cs="Times"/>
          <w:sz w:val="24"/>
          <w:szCs w:val="24"/>
        </w:rPr>
        <w:t>s</w:t>
      </w:r>
      <w:r w:rsidR="07667A80" w:rsidRPr="007A797D">
        <w:rPr>
          <w:rFonts w:eastAsia="Times New Roman" w:cs="Times"/>
          <w:sz w:val="24"/>
          <w:szCs w:val="24"/>
        </w:rPr>
        <w:t xml:space="preserve"> </w:t>
      </w:r>
      <w:r w:rsidR="13E70B61" w:rsidRPr="007A797D">
        <w:rPr>
          <w:rFonts w:eastAsia="Times New Roman" w:cs="Times"/>
          <w:sz w:val="24"/>
          <w:szCs w:val="24"/>
        </w:rPr>
        <w:t>3</w:t>
      </w:r>
      <w:r w:rsidR="0D6EFA3F" w:rsidRPr="007A797D">
        <w:rPr>
          <w:rFonts w:eastAsia="Times New Roman" w:cs="Times"/>
          <w:sz w:val="24"/>
          <w:szCs w:val="24"/>
        </w:rPr>
        <w:t xml:space="preserve"> &amp; </w:t>
      </w:r>
      <w:r w:rsidR="0D6EFA3F" w:rsidRPr="007A797D">
        <w:rPr>
          <w:rFonts w:eastAsia="Times New Roman" w:cs="Times"/>
          <w:sz w:val="24"/>
          <w:szCs w:val="24"/>
        </w:rPr>
        <w:lastRenderedPageBreak/>
        <w:t>4</w:t>
      </w:r>
      <w:r w:rsidR="07667A80" w:rsidRPr="007A797D">
        <w:rPr>
          <w:rFonts w:eastAsia="Times New Roman" w:cs="Times"/>
          <w:sz w:val="24"/>
          <w:szCs w:val="24"/>
        </w:rPr>
        <w:t>)</w:t>
      </w:r>
      <w:r w:rsidR="2FE25B10" w:rsidRPr="007A797D">
        <w:rPr>
          <w:rFonts w:eastAsia="Times New Roman" w:cs="Times"/>
          <w:sz w:val="24"/>
          <w:szCs w:val="24"/>
        </w:rPr>
        <w:t>. Study 3 did show a trend towards significance for the inter</w:t>
      </w:r>
      <w:r w:rsidR="5BD7AF37" w:rsidRPr="007A797D">
        <w:rPr>
          <w:rFonts w:eastAsia="Times New Roman" w:cs="Times"/>
          <w:sz w:val="24"/>
          <w:szCs w:val="24"/>
        </w:rPr>
        <w:t>action of time and condition in the frequency</w:t>
      </w:r>
      <w:r w:rsidR="01491FA6" w:rsidRPr="007A797D">
        <w:rPr>
          <w:rFonts w:eastAsia="Times New Roman" w:cs="Times"/>
          <w:sz w:val="24"/>
          <w:szCs w:val="24"/>
        </w:rPr>
        <w:t xml:space="preserve"> range 8-20, which encompasses high alpha and low beta,</w:t>
      </w:r>
      <w:r w:rsidR="5BD7AF37" w:rsidRPr="007A797D">
        <w:rPr>
          <w:rFonts w:eastAsia="Times New Roman" w:cs="Times"/>
          <w:sz w:val="24"/>
          <w:szCs w:val="24"/>
        </w:rPr>
        <w:t xml:space="preserve"> (</w:t>
      </w:r>
      <w:proofErr w:type="gramStart"/>
      <w:r w:rsidR="5BD7AF37" w:rsidRPr="007A797D">
        <w:rPr>
          <w:rFonts w:eastAsia="Times New Roman" w:cs="Times"/>
          <w:sz w:val="24"/>
          <w:szCs w:val="24"/>
        </w:rPr>
        <w:t>F(</w:t>
      </w:r>
      <w:proofErr w:type="gramEnd"/>
      <w:r w:rsidR="5BD7AF37" w:rsidRPr="007A797D">
        <w:rPr>
          <w:rFonts w:eastAsia="Times New Roman" w:cs="Times"/>
          <w:sz w:val="24"/>
          <w:szCs w:val="24"/>
        </w:rPr>
        <w:t>2,22) = 3.32, p = 0.054)</w:t>
      </w:r>
      <w:r w:rsidR="3C789AA8" w:rsidRPr="007A797D">
        <w:rPr>
          <w:rFonts w:eastAsia="Times New Roman" w:cs="Times"/>
          <w:sz w:val="24"/>
          <w:szCs w:val="24"/>
        </w:rPr>
        <w:t xml:space="preserve"> with an increase in entropy during treatment periods compared to placebo periods</w:t>
      </w:r>
      <w:r w:rsidR="2B31AC3C" w:rsidRPr="007A797D">
        <w:rPr>
          <w:rFonts w:eastAsia="Times New Roman" w:cs="Times"/>
          <w:sz w:val="24"/>
          <w:szCs w:val="24"/>
        </w:rPr>
        <w:t xml:space="preserve"> (see table</w:t>
      </w:r>
      <w:r w:rsidR="373F1DB3" w:rsidRPr="007A797D">
        <w:rPr>
          <w:rFonts w:eastAsia="Times New Roman" w:cs="Times"/>
          <w:sz w:val="24"/>
          <w:szCs w:val="24"/>
        </w:rPr>
        <w:t>s</w:t>
      </w:r>
      <w:r w:rsidR="2B31AC3C" w:rsidRPr="007A797D">
        <w:rPr>
          <w:rFonts w:eastAsia="Times New Roman" w:cs="Times"/>
          <w:sz w:val="24"/>
          <w:szCs w:val="24"/>
        </w:rPr>
        <w:t xml:space="preserve"> </w:t>
      </w:r>
      <w:r w:rsidR="2BFF8409" w:rsidRPr="007A797D">
        <w:rPr>
          <w:rFonts w:eastAsia="Times New Roman" w:cs="Times"/>
          <w:sz w:val="24"/>
          <w:szCs w:val="24"/>
        </w:rPr>
        <w:t>3 &amp; 4</w:t>
      </w:r>
      <w:r w:rsidR="2B31AC3C" w:rsidRPr="007A797D">
        <w:rPr>
          <w:rFonts w:eastAsia="Times New Roman" w:cs="Times"/>
          <w:sz w:val="24"/>
          <w:szCs w:val="24"/>
        </w:rPr>
        <w:t>)</w:t>
      </w:r>
      <w:r w:rsidR="5BD7AF37" w:rsidRPr="007A797D">
        <w:rPr>
          <w:rFonts w:eastAsia="Times New Roman" w:cs="Times"/>
          <w:sz w:val="24"/>
          <w:szCs w:val="24"/>
        </w:rPr>
        <w:t xml:space="preserve">. </w:t>
      </w:r>
    </w:p>
    <w:p w14:paraId="15092E2D" w14:textId="77777777" w:rsidR="00AC038F" w:rsidRPr="007A797D" w:rsidRDefault="00AC038F" w:rsidP="00AC038F">
      <w:pPr>
        <w:rPr>
          <w:rFonts w:eastAsia="Times" w:cs="Times"/>
          <w:b/>
          <w:bCs/>
        </w:rPr>
      </w:pPr>
      <w:r w:rsidRPr="007A797D">
        <w:rPr>
          <w:rFonts w:eastAsia="Times" w:cs="Times"/>
          <w:b/>
          <w:bCs/>
        </w:rPr>
        <w:t>Table 3</w:t>
      </w:r>
    </w:p>
    <w:p w14:paraId="1C3D2A39" w14:textId="77777777" w:rsidR="00AC038F" w:rsidRPr="007A797D" w:rsidRDefault="00AC038F" w:rsidP="00AC038F">
      <w:pPr>
        <w:rPr>
          <w:rFonts w:eastAsia="Times" w:cs="Times"/>
          <w:b/>
          <w:bCs/>
          <w:i/>
          <w:iCs/>
        </w:rPr>
      </w:pPr>
      <w:r w:rsidRPr="007A797D">
        <w:rPr>
          <w:rFonts w:eastAsia="Times" w:cs="Times"/>
          <w:b/>
          <w:bCs/>
          <w:i/>
          <w:iCs/>
        </w:rPr>
        <w:t>Mean Permutation Entropy Values for Each Timepoint</w:t>
      </w:r>
    </w:p>
    <w:tbl>
      <w:tblPr>
        <w:tblStyle w:val="TableGrid"/>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6A0" w:firstRow="1" w:lastRow="0" w:firstColumn="1" w:lastColumn="0" w:noHBand="1" w:noVBand="1"/>
      </w:tblPr>
      <w:tblGrid>
        <w:gridCol w:w="1170"/>
        <w:gridCol w:w="1350"/>
        <w:gridCol w:w="465"/>
        <w:gridCol w:w="628"/>
        <w:gridCol w:w="628"/>
        <w:gridCol w:w="628"/>
        <w:gridCol w:w="628"/>
        <w:gridCol w:w="628"/>
        <w:gridCol w:w="628"/>
        <w:gridCol w:w="628"/>
        <w:gridCol w:w="628"/>
        <w:gridCol w:w="628"/>
        <w:gridCol w:w="628"/>
      </w:tblGrid>
      <w:tr w:rsidR="00AC038F" w:rsidRPr="007A797D" w14:paraId="0AB18E3F" w14:textId="77777777" w:rsidTr="00D91923">
        <w:trPr>
          <w:trHeight w:val="300"/>
        </w:trPr>
        <w:tc>
          <w:tcPr>
            <w:tcW w:w="1170" w:type="dxa"/>
            <w:tcBorders>
              <w:bottom w:val="single" w:sz="4" w:space="0" w:color="auto"/>
            </w:tcBorders>
            <w:tcMar>
              <w:left w:w="105" w:type="dxa"/>
              <w:right w:w="105" w:type="dxa"/>
            </w:tcMar>
          </w:tcPr>
          <w:p w14:paraId="7189972F" w14:textId="77777777" w:rsidR="00AC038F" w:rsidRPr="007A797D" w:rsidRDefault="00AC038F" w:rsidP="008065AE">
            <w:pPr>
              <w:spacing w:line="259" w:lineRule="auto"/>
              <w:rPr>
                <w:rFonts w:eastAsia="Times" w:cs="Times"/>
              </w:rPr>
            </w:pPr>
          </w:p>
        </w:tc>
        <w:tc>
          <w:tcPr>
            <w:tcW w:w="1350" w:type="dxa"/>
            <w:tcBorders>
              <w:bottom w:val="single" w:sz="4" w:space="0" w:color="auto"/>
            </w:tcBorders>
            <w:tcMar>
              <w:left w:w="105" w:type="dxa"/>
              <w:right w:w="105" w:type="dxa"/>
            </w:tcMar>
          </w:tcPr>
          <w:p w14:paraId="4679D50B" w14:textId="77777777" w:rsidR="00AC038F" w:rsidRPr="007A797D" w:rsidRDefault="00AC038F" w:rsidP="008065AE">
            <w:pPr>
              <w:spacing w:line="259" w:lineRule="auto"/>
              <w:rPr>
                <w:rFonts w:eastAsia="Times" w:cs="Times"/>
              </w:rPr>
            </w:pPr>
          </w:p>
        </w:tc>
        <w:tc>
          <w:tcPr>
            <w:tcW w:w="465" w:type="dxa"/>
            <w:tcBorders>
              <w:bottom w:val="single" w:sz="4" w:space="0" w:color="auto"/>
            </w:tcBorders>
            <w:tcMar>
              <w:left w:w="105" w:type="dxa"/>
              <w:right w:w="105" w:type="dxa"/>
            </w:tcMar>
          </w:tcPr>
          <w:p w14:paraId="4AEEE149" w14:textId="77777777" w:rsidR="00AC038F" w:rsidRPr="007A797D" w:rsidRDefault="00AC038F" w:rsidP="008065AE">
            <w:pPr>
              <w:spacing w:line="259" w:lineRule="auto"/>
              <w:rPr>
                <w:rFonts w:eastAsia="Times" w:cs="Times"/>
              </w:rPr>
            </w:pPr>
          </w:p>
        </w:tc>
        <w:tc>
          <w:tcPr>
            <w:tcW w:w="6280" w:type="dxa"/>
            <w:gridSpan w:val="10"/>
            <w:tcBorders>
              <w:bottom w:val="single" w:sz="4" w:space="0" w:color="auto"/>
            </w:tcBorders>
            <w:tcMar>
              <w:left w:w="105" w:type="dxa"/>
              <w:right w:w="105" w:type="dxa"/>
            </w:tcMar>
          </w:tcPr>
          <w:p w14:paraId="494582A3" w14:textId="77777777" w:rsidR="00AC038F" w:rsidRPr="007A797D" w:rsidRDefault="00AC038F" w:rsidP="008065AE">
            <w:pPr>
              <w:spacing w:line="259" w:lineRule="auto"/>
              <w:jc w:val="center"/>
              <w:rPr>
                <w:rFonts w:eastAsia="Times" w:cs="Times"/>
              </w:rPr>
            </w:pPr>
            <w:r w:rsidRPr="007A797D">
              <w:rPr>
                <w:rFonts w:eastAsia="Times" w:cs="Times"/>
              </w:rPr>
              <w:t>Tau (Frequency Range)</w:t>
            </w:r>
          </w:p>
        </w:tc>
      </w:tr>
      <w:tr w:rsidR="00AC038F" w:rsidRPr="007A797D" w14:paraId="3DAAF430" w14:textId="77777777" w:rsidTr="00D91923">
        <w:trPr>
          <w:trHeight w:val="300"/>
        </w:trPr>
        <w:tc>
          <w:tcPr>
            <w:tcW w:w="1170" w:type="dxa"/>
            <w:tcBorders>
              <w:top w:val="single" w:sz="4" w:space="0" w:color="auto"/>
              <w:left w:val="single" w:sz="4" w:space="0" w:color="auto"/>
              <w:bottom w:val="single" w:sz="6" w:space="0" w:color="000000" w:themeColor="text1"/>
              <w:right w:val="single" w:sz="6" w:space="0" w:color="000000" w:themeColor="text1"/>
            </w:tcBorders>
            <w:tcMar>
              <w:left w:w="105" w:type="dxa"/>
              <w:right w:w="105" w:type="dxa"/>
            </w:tcMar>
          </w:tcPr>
          <w:p w14:paraId="58AAB0FF" w14:textId="77777777" w:rsidR="00AC038F" w:rsidRPr="007A797D" w:rsidRDefault="00AC038F" w:rsidP="008065AE">
            <w:pPr>
              <w:spacing w:line="259" w:lineRule="auto"/>
              <w:rPr>
                <w:rFonts w:eastAsia="Times" w:cs="Times"/>
              </w:rPr>
            </w:pPr>
          </w:p>
        </w:tc>
        <w:tc>
          <w:tcPr>
            <w:tcW w:w="1350" w:type="dxa"/>
            <w:tcBorders>
              <w:top w:val="single" w:sz="4" w:space="0" w:color="auto"/>
              <w:left w:val="single" w:sz="6" w:space="0" w:color="000000" w:themeColor="text1"/>
              <w:bottom w:val="single" w:sz="6" w:space="0" w:color="000000" w:themeColor="text1"/>
              <w:right w:val="single" w:sz="6" w:space="0" w:color="000000" w:themeColor="text1"/>
            </w:tcBorders>
            <w:tcMar>
              <w:left w:w="105" w:type="dxa"/>
              <w:right w:w="105" w:type="dxa"/>
            </w:tcMar>
          </w:tcPr>
          <w:p w14:paraId="275503A0" w14:textId="77777777" w:rsidR="00AC038F" w:rsidRPr="007A797D" w:rsidRDefault="00AC038F" w:rsidP="008065AE">
            <w:pPr>
              <w:spacing w:line="259" w:lineRule="auto"/>
              <w:rPr>
                <w:rFonts w:eastAsia="Times" w:cs="Times"/>
              </w:rPr>
            </w:pPr>
          </w:p>
        </w:tc>
        <w:tc>
          <w:tcPr>
            <w:tcW w:w="465" w:type="dxa"/>
            <w:tcBorders>
              <w:top w:val="single" w:sz="4" w:space="0" w:color="auto"/>
              <w:left w:val="single" w:sz="6" w:space="0" w:color="000000" w:themeColor="text1"/>
              <w:bottom w:val="single" w:sz="6" w:space="0" w:color="000000" w:themeColor="text1"/>
              <w:right w:val="single" w:sz="6" w:space="0" w:color="000000" w:themeColor="text1"/>
            </w:tcBorders>
            <w:tcMar>
              <w:left w:w="105" w:type="dxa"/>
              <w:right w:w="105" w:type="dxa"/>
            </w:tcMar>
          </w:tcPr>
          <w:p w14:paraId="0378D491" w14:textId="77777777" w:rsidR="00AC038F" w:rsidRPr="007A797D" w:rsidRDefault="00AC038F" w:rsidP="008065AE">
            <w:pPr>
              <w:spacing w:line="259" w:lineRule="auto"/>
              <w:rPr>
                <w:rFonts w:eastAsia="Times" w:cs="Times"/>
              </w:rPr>
            </w:pPr>
          </w:p>
        </w:tc>
        <w:tc>
          <w:tcPr>
            <w:tcW w:w="1256" w:type="dxa"/>
            <w:gridSpan w:val="2"/>
            <w:tcBorders>
              <w:top w:val="single" w:sz="4" w:space="0" w:color="auto"/>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4D7F5E12" w14:textId="77777777" w:rsidR="00AC038F" w:rsidRPr="007A797D" w:rsidRDefault="00AC038F" w:rsidP="008065AE">
            <w:pPr>
              <w:spacing w:line="259" w:lineRule="auto"/>
              <w:jc w:val="center"/>
              <w:rPr>
                <w:rFonts w:eastAsia="Times" w:cs="Times"/>
              </w:rPr>
            </w:pPr>
            <w:r w:rsidRPr="007A797D">
              <w:rPr>
                <w:rFonts w:eastAsia="Times" w:cs="Times"/>
              </w:rPr>
              <w:t xml:space="preserve">128 </w:t>
            </w:r>
            <w:proofErr w:type="spellStart"/>
            <w:r w:rsidRPr="007A797D">
              <w:rPr>
                <w:rFonts w:eastAsia="Times" w:cs="Times"/>
              </w:rPr>
              <w:t>ms</w:t>
            </w:r>
            <w:proofErr w:type="spellEnd"/>
          </w:p>
          <w:p w14:paraId="2A48B680"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w:t>
            </w:r>
            <w:r w:rsidRPr="007A797D">
              <w:rPr>
                <w:rFonts w:eastAsia="Times" w:cs="Times"/>
                <w:color w:val="000000" w:themeColor="text1"/>
                <w:sz w:val="20"/>
                <w:szCs w:val="20"/>
              </w:rPr>
              <w:t>1-2.5 Hz)</w:t>
            </w:r>
          </w:p>
        </w:tc>
        <w:tc>
          <w:tcPr>
            <w:tcW w:w="1256" w:type="dxa"/>
            <w:gridSpan w:val="2"/>
            <w:tcBorders>
              <w:top w:val="single" w:sz="4" w:space="0" w:color="auto"/>
              <w:left w:val="single" w:sz="6" w:space="0" w:color="000000" w:themeColor="text1"/>
              <w:bottom w:val="single" w:sz="6" w:space="0" w:color="000000" w:themeColor="text1"/>
              <w:right w:val="single" w:sz="6" w:space="0" w:color="000000" w:themeColor="text1"/>
            </w:tcBorders>
            <w:tcMar>
              <w:left w:w="105" w:type="dxa"/>
              <w:right w:w="105" w:type="dxa"/>
            </w:tcMar>
          </w:tcPr>
          <w:p w14:paraId="428E1DCC" w14:textId="77777777" w:rsidR="00AC038F" w:rsidRPr="007A797D" w:rsidRDefault="00AC038F" w:rsidP="008065AE">
            <w:pPr>
              <w:spacing w:line="259" w:lineRule="auto"/>
              <w:jc w:val="center"/>
              <w:rPr>
                <w:rFonts w:eastAsia="Times" w:cs="Times"/>
              </w:rPr>
            </w:pPr>
            <w:r w:rsidRPr="007A797D">
              <w:rPr>
                <w:rFonts w:eastAsia="Times" w:cs="Times"/>
              </w:rPr>
              <w:t xml:space="preserve">64 </w:t>
            </w:r>
            <w:proofErr w:type="spellStart"/>
            <w:r w:rsidRPr="007A797D">
              <w:rPr>
                <w:rFonts w:eastAsia="Times" w:cs="Times"/>
              </w:rPr>
              <w:t>ms</w:t>
            </w:r>
            <w:proofErr w:type="spellEnd"/>
          </w:p>
          <w:p w14:paraId="6119F805"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(2-5 Hz)</w:t>
            </w:r>
          </w:p>
        </w:tc>
        <w:tc>
          <w:tcPr>
            <w:tcW w:w="1256" w:type="dxa"/>
            <w:gridSpan w:val="2"/>
            <w:tcBorders>
              <w:top w:val="single" w:sz="4" w:space="0" w:color="auto"/>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3C4CBAA6" w14:textId="77777777" w:rsidR="00AC038F" w:rsidRPr="007A797D" w:rsidRDefault="00AC038F" w:rsidP="008065AE">
            <w:pPr>
              <w:spacing w:line="259" w:lineRule="auto"/>
              <w:jc w:val="center"/>
              <w:rPr>
                <w:rFonts w:eastAsia="Times" w:cs="Times"/>
              </w:rPr>
            </w:pPr>
            <w:r w:rsidRPr="007A797D">
              <w:rPr>
                <w:rFonts w:eastAsia="Times" w:cs="Times"/>
              </w:rPr>
              <w:t xml:space="preserve">32 </w:t>
            </w:r>
            <w:proofErr w:type="spellStart"/>
            <w:r w:rsidRPr="007A797D">
              <w:rPr>
                <w:rFonts w:eastAsia="Times" w:cs="Times"/>
              </w:rPr>
              <w:t>ms</w:t>
            </w:r>
            <w:proofErr w:type="spellEnd"/>
          </w:p>
          <w:p w14:paraId="66A13C2F"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(4-10 Hz)</w:t>
            </w:r>
          </w:p>
        </w:tc>
        <w:tc>
          <w:tcPr>
            <w:tcW w:w="1256" w:type="dxa"/>
            <w:gridSpan w:val="2"/>
            <w:tcBorders>
              <w:top w:val="single" w:sz="4" w:space="0" w:color="auto"/>
              <w:left w:val="single" w:sz="6" w:space="0" w:color="000000" w:themeColor="text1"/>
              <w:bottom w:val="single" w:sz="6" w:space="0" w:color="000000" w:themeColor="text1"/>
              <w:right w:val="single" w:sz="6" w:space="0" w:color="000000" w:themeColor="text1"/>
            </w:tcBorders>
            <w:tcMar>
              <w:left w:w="105" w:type="dxa"/>
              <w:right w:w="105" w:type="dxa"/>
            </w:tcMar>
          </w:tcPr>
          <w:p w14:paraId="528EB4A9" w14:textId="77777777" w:rsidR="00AC038F" w:rsidRPr="007A797D" w:rsidRDefault="00AC038F" w:rsidP="008065AE">
            <w:pPr>
              <w:spacing w:line="259" w:lineRule="auto"/>
              <w:jc w:val="center"/>
              <w:rPr>
                <w:rFonts w:eastAsia="Times" w:cs="Times"/>
              </w:rPr>
            </w:pPr>
            <w:r w:rsidRPr="007A797D">
              <w:rPr>
                <w:rFonts w:eastAsia="Times" w:cs="Times"/>
              </w:rPr>
              <w:t xml:space="preserve">16 </w:t>
            </w:r>
            <w:proofErr w:type="spellStart"/>
            <w:r w:rsidRPr="007A797D">
              <w:rPr>
                <w:rFonts w:eastAsia="Times" w:cs="Times"/>
              </w:rPr>
              <w:t>ms</w:t>
            </w:r>
            <w:proofErr w:type="spellEnd"/>
          </w:p>
          <w:p w14:paraId="47B58C37"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(8-20 Hz)</w:t>
            </w:r>
          </w:p>
        </w:tc>
        <w:tc>
          <w:tcPr>
            <w:tcW w:w="1256" w:type="dxa"/>
            <w:gridSpan w:val="2"/>
            <w:tcBorders>
              <w:top w:val="single" w:sz="4" w:space="0" w:color="auto"/>
              <w:left w:val="single" w:sz="6" w:space="0" w:color="000000" w:themeColor="text1"/>
              <w:bottom w:val="single" w:sz="6" w:space="0" w:color="000000" w:themeColor="text1"/>
              <w:right w:val="single" w:sz="4" w:space="0" w:color="auto"/>
            </w:tcBorders>
            <w:shd w:val="clear" w:color="auto" w:fill="D9D9D9" w:themeFill="background1" w:themeFillShade="D9"/>
            <w:tcMar>
              <w:left w:w="105" w:type="dxa"/>
              <w:right w:w="105" w:type="dxa"/>
            </w:tcMar>
          </w:tcPr>
          <w:p w14:paraId="1AD0E523" w14:textId="77777777" w:rsidR="00AC038F" w:rsidRPr="007A797D" w:rsidRDefault="00AC038F" w:rsidP="008065AE">
            <w:pPr>
              <w:spacing w:line="259" w:lineRule="auto"/>
              <w:jc w:val="center"/>
              <w:rPr>
                <w:rFonts w:eastAsia="Times" w:cs="Times"/>
              </w:rPr>
            </w:pPr>
            <w:r w:rsidRPr="007A797D">
              <w:rPr>
                <w:rFonts w:eastAsia="Times" w:cs="Times"/>
              </w:rPr>
              <w:t xml:space="preserve">8 </w:t>
            </w:r>
            <w:proofErr w:type="spellStart"/>
            <w:r w:rsidRPr="007A797D">
              <w:rPr>
                <w:rFonts w:eastAsia="Times" w:cs="Times"/>
              </w:rPr>
              <w:t>ms</w:t>
            </w:r>
            <w:proofErr w:type="spellEnd"/>
          </w:p>
          <w:p w14:paraId="5AF32A4F"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(16-40 Hz)</w:t>
            </w:r>
          </w:p>
        </w:tc>
      </w:tr>
      <w:tr w:rsidR="00AC038F" w:rsidRPr="007A797D" w14:paraId="314FAC83" w14:textId="77777777" w:rsidTr="00D91923">
        <w:trPr>
          <w:trHeight w:val="300"/>
        </w:trPr>
        <w:tc>
          <w:tcPr>
            <w:tcW w:w="1170" w:type="dxa"/>
            <w:tcBorders>
              <w:top w:val="single" w:sz="6" w:space="0" w:color="000000" w:themeColor="text1"/>
              <w:left w:val="single" w:sz="4" w:space="0" w:color="auto"/>
              <w:bottom w:val="single" w:sz="12" w:space="0" w:color="000000" w:themeColor="text1"/>
              <w:right w:val="single" w:sz="6" w:space="0" w:color="000000" w:themeColor="text1"/>
            </w:tcBorders>
            <w:tcMar>
              <w:left w:w="105" w:type="dxa"/>
              <w:right w:w="105" w:type="dxa"/>
            </w:tcMar>
          </w:tcPr>
          <w:p w14:paraId="6266A6F5" w14:textId="77777777" w:rsidR="00AC038F" w:rsidRPr="007A797D" w:rsidRDefault="00AC038F" w:rsidP="008065AE">
            <w:pPr>
              <w:spacing w:line="259" w:lineRule="auto"/>
              <w:rPr>
                <w:rFonts w:eastAsia="Times" w:cs="Times"/>
              </w:rPr>
            </w:pPr>
          </w:p>
        </w:tc>
        <w:tc>
          <w:tcPr>
            <w:tcW w:w="1350"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171FF6D3" w14:textId="77777777" w:rsidR="00AC038F" w:rsidRPr="007A797D" w:rsidRDefault="00AC038F" w:rsidP="008065AE">
            <w:pPr>
              <w:spacing w:line="259" w:lineRule="auto"/>
              <w:rPr>
                <w:rFonts w:eastAsia="Times" w:cs="Times"/>
              </w:rPr>
            </w:pPr>
          </w:p>
        </w:tc>
        <w:tc>
          <w:tcPr>
            <w:tcW w:w="465"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404CACC2" w14:textId="77777777" w:rsidR="00AC038F" w:rsidRPr="007A797D" w:rsidRDefault="00AC038F" w:rsidP="008065AE">
            <w:pPr>
              <w:spacing w:line="259" w:lineRule="auto"/>
              <w:jc w:val="center"/>
              <w:rPr>
                <w:rFonts w:eastAsia="Times" w:cs="Times"/>
              </w:rPr>
            </w:pPr>
            <w:r w:rsidRPr="007A797D">
              <w:rPr>
                <w:rFonts w:eastAsia="Times" w:cs="Times"/>
              </w:rPr>
              <w:t>N</w:t>
            </w:r>
          </w:p>
        </w:tc>
        <w:tc>
          <w:tcPr>
            <w:tcW w:w="628"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588C597B" w14:textId="77777777" w:rsidR="00AC038F" w:rsidRPr="007A797D" w:rsidRDefault="00AC038F" w:rsidP="008065AE">
            <w:pPr>
              <w:spacing w:line="259" w:lineRule="auto"/>
              <w:jc w:val="center"/>
              <w:rPr>
                <w:rFonts w:eastAsia="Times" w:cs="Times"/>
              </w:rPr>
            </w:pPr>
            <w:r w:rsidRPr="007A797D">
              <w:rPr>
                <w:rFonts w:eastAsia="Times" w:cs="Times"/>
              </w:rPr>
              <w:t>M</w:t>
            </w:r>
          </w:p>
        </w:tc>
        <w:tc>
          <w:tcPr>
            <w:tcW w:w="628"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1B5196B5" w14:textId="77777777" w:rsidR="00AC038F" w:rsidRPr="007A797D" w:rsidRDefault="00AC038F" w:rsidP="008065AE">
            <w:pPr>
              <w:spacing w:line="259" w:lineRule="auto"/>
              <w:jc w:val="center"/>
              <w:rPr>
                <w:rFonts w:eastAsia="Times" w:cs="Times"/>
              </w:rPr>
            </w:pPr>
            <w:r w:rsidRPr="007A797D">
              <w:rPr>
                <w:rFonts w:eastAsia="Times" w:cs="Times"/>
              </w:rPr>
              <w:t>SD</w:t>
            </w:r>
          </w:p>
        </w:tc>
        <w:tc>
          <w:tcPr>
            <w:tcW w:w="628"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240F5B1F" w14:textId="77777777" w:rsidR="00AC038F" w:rsidRPr="007A797D" w:rsidRDefault="00AC038F" w:rsidP="008065AE">
            <w:pPr>
              <w:spacing w:line="259" w:lineRule="auto"/>
              <w:jc w:val="center"/>
              <w:rPr>
                <w:rFonts w:eastAsia="Times" w:cs="Times"/>
              </w:rPr>
            </w:pPr>
            <w:r w:rsidRPr="007A797D">
              <w:rPr>
                <w:rFonts w:eastAsia="Times" w:cs="Times"/>
              </w:rPr>
              <w:t>M</w:t>
            </w:r>
          </w:p>
        </w:tc>
        <w:tc>
          <w:tcPr>
            <w:tcW w:w="628"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7C278508" w14:textId="77777777" w:rsidR="00AC038F" w:rsidRPr="007A797D" w:rsidRDefault="00AC038F" w:rsidP="008065AE">
            <w:pPr>
              <w:spacing w:line="259" w:lineRule="auto"/>
              <w:jc w:val="center"/>
              <w:rPr>
                <w:rFonts w:eastAsia="Times" w:cs="Times"/>
              </w:rPr>
            </w:pPr>
            <w:r w:rsidRPr="007A797D">
              <w:rPr>
                <w:rFonts w:eastAsia="Times" w:cs="Times"/>
              </w:rPr>
              <w:t>SD</w:t>
            </w:r>
          </w:p>
        </w:tc>
        <w:tc>
          <w:tcPr>
            <w:tcW w:w="628"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13277CC5" w14:textId="77777777" w:rsidR="00AC038F" w:rsidRPr="007A797D" w:rsidRDefault="00AC038F" w:rsidP="008065AE">
            <w:pPr>
              <w:spacing w:line="259" w:lineRule="auto"/>
              <w:jc w:val="center"/>
              <w:rPr>
                <w:rFonts w:eastAsia="Times" w:cs="Times"/>
              </w:rPr>
            </w:pPr>
            <w:r w:rsidRPr="007A797D">
              <w:rPr>
                <w:rFonts w:eastAsia="Times" w:cs="Times"/>
              </w:rPr>
              <w:t>M</w:t>
            </w:r>
          </w:p>
        </w:tc>
        <w:tc>
          <w:tcPr>
            <w:tcW w:w="628"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6CEA4497" w14:textId="77777777" w:rsidR="00AC038F" w:rsidRPr="007A797D" w:rsidRDefault="00AC038F" w:rsidP="008065AE">
            <w:pPr>
              <w:spacing w:line="259" w:lineRule="auto"/>
              <w:jc w:val="center"/>
              <w:rPr>
                <w:rFonts w:eastAsia="Times" w:cs="Times"/>
              </w:rPr>
            </w:pPr>
            <w:r w:rsidRPr="007A797D">
              <w:rPr>
                <w:rFonts w:eastAsia="Times" w:cs="Times"/>
              </w:rPr>
              <w:t>SD</w:t>
            </w:r>
          </w:p>
        </w:tc>
        <w:tc>
          <w:tcPr>
            <w:tcW w:w="628"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72564971" w14:textId="77777777" w:rsidR="00AC038F" w:rsidRPr="007A797D" w:rsidRDefault="00AC038F" w:rsidP="008065AE">
            <w:pPr>
              <w:spacing w:line="259" w:lineRule="auto"/>
              <w:jc w:val="center"/>
              <w:rPr>
                <w:rFonts w:eastAsia="Times" w:cs="Times"/>
              </w:rPr>
            </w:pPr>
            <w:r w:rsidRPr="007A797D">
              <w:rPr>
                <w:rFonts w:eastAsia="Times" w:cs="Times"/>
              </w:rPr>
              <w:t>M</w:t>
            </w:r>
          </w:p>
        </w:tc>
        <w:tc>
          <w:tcPr>
            <w:tcW w:w="628"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734C662A" w14:textId="77777777" w:rsidR="00AC038F" w:rsidRPr="007A797D" w:rsidRDefault="00AC038F" w:rsidP="008065AE">
            <w:pPr>
              <w:spacing w:line="259" w:lineRule="auto"/>
              <w:jc w:val="center"/>
              <w:rPr>
                <w:rFonts w:eastAsia="Times" w:cs="Times"/>
              </w:rPr>
            </w:pPr>
            <w:r w:rsidRPr="007A797D">
              <w:rPr>
                <w:rFonts w:eastAsia="Times" w:cs="Times"/>
              </w:rPr>
              <w:t>SD</w:t>
            </w:r>
          </w:p>
        </w:tc>
        <w:tc>
          <w:tcPr>
            <w:tcW w:w="628"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54F84BAC" w14:textId="77777777" w:rsidR="00AC038F" w:rsidRPr="007A797D" w:rsidRDefault="00AC038F" w:rsidP="008065AE">
            <w:pPr>
              <w:spacing w:line="259" w:lineRule="auto"/>
              <w:jc w:val="center"/>
              <w:rPr>
                <w:rFonts w:eastAsia="Times" w:cs="Times"/>
              </w:rPr>
            </w:pPr>
            <w:r w:rsidRPr="007A797D">
              <w:rPr>
                <w:rFonts w:eastAsia="Times" w:cs="Times"/>
              </w:rPr>
              <w:t>M</w:t>
            </w:r>
          </w:p>
        </w:tc>
        <w:tc>
          <w:tcPr>
            <w:tcW w:w="628" w:type="dxa"/>
            <w:tcBorders>
              <w:top w:val="single" w:sz="6" w:space="0" w:color="000000" w:themeColor="text1"/>
              <w:left w:val="single" w:sz="6" w:space="0" w:color="000000" w:themeColor="text1"/>
              <w:bottom w:val="single" w:sz="12" w:space="0" w:color="000000" w:themeColor="text1"/>
              <w:right w:val="single" w:sz="4" w:space="0" w:color="auto"/>
            </w:tcBorders>
            <w:shd w:val="clear" w:color="auto" w:fill="D9D9D9" w:themeFill="background1" w:themeFillShade="D9"/>
            <w:tcMar>
              <w:left w:w="105" w:type="dxa"/>
              <w:right w:w="105" w:type="dxa"/>
            </w:tcMar>
          </w:tcPr>
          <w:p w14:paraId="547BED69" w14:textId="77777777" w:rsidR="00AC038F" w:rsidRPr="007A797D" w:rsidRDefault="00AC038F" w:rsidP="008065AE">
            <w:pPr>
              <w:spacing w:line="259" w:lineRule="auto"/>
              <w:jc w:val="center"/>
              <w:rPr>
                <w:rFonts w:eastAsia="Times" w:cs="Times"/>
              </w:rPr>
            </w:pPr>
            <w:r w:rsidRPr="007A797D">
              <w:rPr>
                <w:rFonts w:eastAsia="Times" w:cs="Times"/>
              </w:rPr>
              <w:t>SD</w:t>
            </w:r>
          </w:p>
        </w:tc>
      </w:tr>
      <w:tr w:rsidR="00AC038F" w:rsidRPr="007A797D" w14:paraId="70354320" w14:textId="77777777" w:rsidTr="00D91923">
        <w:trPr>
          <w:trHeight w:val="300"/>
        </w:trPr>
        <w:tc>
          <w:tcPr>
            <w:tcW w:w="1170" w:type="dxa"/>
            <w:vMerge w:val="restart"/>
            <w:tcBorders>
              <w:top w:val="single" w:sz="12" w:space="0" w:color="000000" w:themeColor="text1"/>
              <w:left w:val="single" w:sz="4" w:space="0" w:color="auto"/>
              <w:bottom w:val="single" w:sz="12" w:space="0" w:color="000000" w:themeColor="text1"/>
              <w:right w:val="single" w:sz="6" w:space="0" w:color="000000" w:themeColor="text1"/>
            </w:tcBorders>
            <w:tcMar>
              <w:left w:w="105" w:type="dxa"/>
              <w:right w:w="105" w:type="dxa"/>
            </w:tcMar>
          </w:tcPr>
          <w:p w14:paraId="5899EF7C" w14:textId="77777777" w:rsidR="00AC038F" w:rsidRPr="007A797D" w:rsidRDefault="00AC038F" w:rsidP="008065AE">
            <w:pPr>
              <w:spacing w:line="259" w:lineRule="auto"/>
              <w:rPr>
                <w:rFonts w:eastAsia="Times" w:cs="Times"/>
              </w:rPr>
            </w:pPr>
            <w:r w:rsidRPr="007A797D">
              <w:rPr>
                <w:rFonts w:eastAsia="Times" w:cs="Times"/>
              </w:rPr>
              <w:t>Study 1</w:t>
            </w:r>
          </w:p>
          <w:p w14:paraId="24855658" w14:textId="77777777" w:rsidR="00AC038F" w:rsidRPr="007A797D" w:rsidRDefault="00AC038F" w:rsidP="008065AE">
            <w:pPr>
              <w:spacing w:line="259" w:lineRule="auto"/>
              <w:rPr>
                <w:rFonts w:eastAsia="Times" w:cs="Times"/>
              </w:rPr>
            </w:pPr>
          </w:p>
          <w:p w14:paraId="2A4E2FD5" w14:textId="77777777" w:rsidR="00AC038F" w:rsidRPr="007A797D" w:rsidRDefault="00AC038F" w:rsidP="008065AE">
            <w:pPr>
              <w:spacing w:line="259" w:lineRule="auto"/>
              <w:rPr>
                <w:rFonts w:eastAsia="Times" w:cs="Times"/>
              </w:rPr>
            </w:pPr>
            <w:r w:rsidRPr="007A797D">
              <w:rPr>
                <w:rFonts w:eastAsia="Times" w:cs="Times"/>
              </w:rPr>
              <w:t>Time repeated measure</w:t>
            </w:r>
          </w:p>
        </w:tc>
        <w:tc>
          <w:tcPr>
            <w:tcW w:w="1350"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48DCB42" w14:textId="77777777" w:rsidR="00AC038F" w:rsidRPr="007A797D" w:rsidRDefault="00AC038F" w:rsidP="008065AE">
            <w:pPr>
              <w:spacing w:line="259" w:lineRule="auto"/>
              <w:rPr>
                <w:rFonts w:eastAsia="Times" w:cs="Times"/>
              </w:rPr>
            </w:pPr>
            <w:r w:rsidRPr="007A797D">
              <w:rPr>
                <w:rFonts w:eastAsia="Times" w:cs="Times"/>
              </w:rPr>
              <w:t>Baseline, Placebo</w:t>
            </w:r>
          </w:p>
        </w:tc>
        <w:tc>
          <w:tcPr>
            <w:tcW w:w="465"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EBB6464" w14:textId="77777777" w:rsidR="00AC038F" w:rsidRPr="007A797D" w:rsidRDefault="00AC038F" w:rsidP="008065AE">
            <w:pPr>
              <w:spacing w:line="259" w:lineRule="auto"/>
              <w:jc w:val="center"/>
              <w:rPr>
                <w:rFonts w:eastAsia="Times" w:cs="Times"/>
              </w:rPr>
            </w:pPr>
            <w:r w:rsidRPr="007A797D">
              <w:rPr>
                <w:rFonts w:eastAsia="Times" w:cs="Times"/>
              </w:rPr>
              <w:t>7</w:t>
            </w:r>
          </w:p>
        </w:tc>
        <w:tc>
          <w:tcPr>
            <w:tcW w:w="628"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160719C3"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1.64</w:t>
            </w:r>
          </w:p>
        </w:tc>
        <w:tc>
          <w:tcPr>
            <w:tcW w:w="628"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2974019E"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0.01</w:t>
            </w:r>
          </w:p>
        </w:tc>
        <w:tc>
          <w:tcPr>
            <w:tcW w:w="628"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6ED194"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1.66</w:t>
            </w:r>
          </w:p>
        </w:tc>
        <w:tc>
          <w:tcPr>
            <w:tcW w:w="628"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6B0A09"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0.02</w:t>
            </w:r>
          </w:p>
        </w:tc>
        <w:tc>
          <w:tcPr>
            <w:tcW w:w="628"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356CCAFF"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1.63</w:t>
            </w:r>
          </w:p>
        </w:tc>
        <w:tc>
          <w:tcPr>
            <w:tcW w:w="628"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29B4564E"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0.01</w:t>
            </w:r>
          </w:p>
        </w:tc>
        <w:tc>
          <w:tcPr>
            <w:tcW w:w="628"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5FB49F"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1.57</w:t>
            </w:r>
          </w:p>
        </w:tc>
        <w:tc>
          <w:tcPr>
            <w:tcW w:w="628"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A0F9C7"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0.02</w:t>
            </w:r>
          </w:p>
        </w:tc>
        <w:tc>
          <w:tcPr>
            <w:tcW w:w="628"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5A9AFBBE"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1.61</w:t>
            </w:r>
          </w:p>
        </w:tc>
        <w:tc>
          <w:tcPr>
            <w:tcW w:w="628" w:type="dxa"/>
            <w:tcBorders>
              <w:top w:val="single" w:sz="12" w:space="0" w:color="000000" w:themeColor="text1"/>
              <w:left w:val="single" w:sz="6" w:space="0" w:color="000000" w:themeColor="text1"/>
              <w:bottom w:val="single" w:sz="6" w:space="0" w:color="000000" w:themeColor="text1"/>
              <w:right w:val="single" w:sz="4" w:space="0" w:color="auto"/>
            </w:tcBorders>
            <w:shd w:val="clear" w:color="auto" w:fill="D9D9D9" w:themeFill="background1" w:themeFillShade="D9"/>
            <w:tcMar>
              <w:left w:w="105" w:type="dxa"/>
              <w:right w:w="105" w:type="dxa"/>
            </w:tcMar>
          </w:tcPr>
          <w:p w14:paraId="06B88790"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0.03</w:t>
            </w:r>
          </w:p>
        </w:tc>
      </w:tr>
      <w:tr w:rsidR="00AC038F" w:rsidRPr="007A797D" w14:paraId="25688EB5" w14:textId="77777777" w:rsidTr="00D91923">
        <w:trPr>
          <w:trHeight w:val="300"/>
        </w:trPr>
        <w:tc>
          <w:tcPr>
            <w:tcW w:w="1170" w:type="dxa"/>
            <w:vMerge/>
            <w:tcBorders>
              <w:left w:val="single" w:sz="4" w:space="0" w:color="auto"/>
            </w:tcBorders>
            <w:vAlign w:val="center"/>
          </w:tcPr>
          <w:p w14:paraId="465D1C15" w14:textId="77777777" w:rsidR="00AC038F" w:rsidRPr="007A797D" w:rsidRDefault="00AC038F" w:rsidP="008065AE">
            <w:pPr>
              <w:rPr>
                <w:rFonts w:cs="Times"/>
              </w:rPr>
            </w:pP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0B3C66" w14:textId="77777777" w:rsidR="00AC038F" w:rsidRPr="007A797D" w:rsidRDefault="00AC038F" w:rsidP="008065AE">
            <w:pPr>
              <w:spacing w:line="259" w:lineRule="auto"/>
              <w:rPr>
                <w:rFonts w:eastAsia="Times" w:cs="Times"/>
              </w:rPr>
            </w:pPr>
            <w:r w:rsidRPr="007A797D">
              <w:rPr>
                <w:rFonts w:eastAsia="Times" w:cs="Times"/>
              </w:rPr>
              <w:t>End, Placebo</w:t>
            </w:r>
          </w:p>
        </w:tc>
        <w:tc>
          <w:tcPr>
            <w:tcW w:w="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190F0A" w14:textId="77777777" w:rsidR="00AC038F" w:rsidRPr="007A797D" w:rsidRDefault="00AC038F" w:rsidP="008065AE">
            <w:pPr>
              <w:spacing w:line="259" w:lineRule="auto"/>
              <w:jc w:val="center"/>
              <w:rPr>
                <w:rFonts w:eastAsia="Times" w:cs="Times"/>
              </w:rPr>
            </w:pPr>
            <w:r w:rsidRPr="007A797D">
              <w:rPr>
                <w:rFonts w:eastAsia="Times" w:cs="Times"/>
              </w:rPr>
              <w:t>7</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6362C161"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1.64</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5EA1A2C4"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0.01</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EE350E"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1.68</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7663F4"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0.03</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52E569DF"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1.64</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461B6EDF"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0.02</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793934"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1.56</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69451B7"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0.03</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730F9A71"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1.58</w:t>
            </w:r>
          </w:p>
        </w:tc>
        <w:tc>
          <w:tcPr>
            <w:tcW w:w="628"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D9D9D9" w:themeFill="background1" w:themeFillShade="D9"/>
            <w:tcMar>
              <w:left w:w="105" w:type="dxa"/>
              <w:right w:w="105" w:type="dxa"/>
            </w:tcMar>
          </w:tcPr>
          <w:p w14:paraId="38A4CD66"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0.04</w:t>
            </w:r>
          </w:p>
        </w:tc>
      </w:tr>
      <w:tr w:rsidR="00AC038F" w:rsidRPr="007A797D" w14:paraId="6DF5B6D6" w14:textId="77777777" w:rsidTr="00D91923">
        <w:trPr>
          <w:trHeight w:val="300"/>
        </w:trPr>
        <w:tc>
          <w:tcPr>
            <w:tcW w:w="1170" w:type="dxa"/>
            <w:vMerge/>
            <w:tcBorders>
              <w:left w:val="single" w:sz="4" w:space="0" w:color="auto"/>
            </w:tcBorders>
            <w:vAlign w:val="center"/>
          </w:tcPr>
          <w:p w14:paraId="373788A0" w14:textId="77777777" w:rsidR="00AC038F" w:rsidRPr="007A797D" w:rsidRDefault="00AC038F" w:rsidP="008065AE">
            <w:pPr>
              <w:rPr>
                <w:rFonts w:cs="Times"/>
              </w:rPr>
            </w:pP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88137EA" w14:textId="77777777" w:rsidR="00AC038F" w:rsidRPr="007A797D" w:rsidRDefault="00AC038F" w:rsidP="008065AE">
            <w:pPr>
              <w:spacing w:line="259" w:lineRule="auto"/>
              <w:rPr>
                <w:rFonts w:eastAsia="Times" w:cs="Times"/>
              </w:rPr>
            </w:pPr>
            <w:r w:rsidRPr="007A797D">
              <w:rPr>
                <w:rFonts w:eastAsia="Times" w:cs="Times"/>
              </w:rPr>
              <w:t>Baseline, Drug</w:t>
            </w:r>
          </w:p>
        </w:tc>
        <w:tc>
          <w:tcPr>
            <w:tcW w:w="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04B0B63" w14:textId="77777777" w:rsidR="00AC038F" w:rsidRPr="007A797D" w:rsidRDefault="00AC038F" w:rsidP="008065AE">
            <w:pPr>
              <w:spacing w:line="259" w:lineRule="auto"/>
              <w:jc w:val="center"/>
              <w:rPr>
                <w:rFonts w:eastAsia="Times" w:cs="Times"/>
              </w:rPr>
            </w:pPr>
            <w:r w:rsidRPr="007A797D">
              <w:rPr>
                <w:rFonts w:eastAsia="Times" w:cs="Times"/>
              </w:rPr>
              <w:t>8</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1A00A6B7"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1.63</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2608747A"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0.02</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D69366D"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1.65</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859BFBA"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0.03</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661D0B06"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1.62</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033CD7D3"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0.02</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3069AE"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1.58</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53229C"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0.05</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4C63A8D1"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1.63</w:t>
            </w:r>
          </w:p>
        </w:tc>
        <w:tc>
          <w:tcPr>
            <w:tcW w:w="628"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D9D9D9" w:themeFill="background1" w:themeFillShade="D9"/>
            <w:tcMar>
              <w:left w:w="105" w:type="dxa"/>
              <w:right w:w="105" w:type="dxa"/>
            </w:tcMar>
          </w:tcPr>
          <w:p w14:paraId="2650345E"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0.03</w:t>
            </w:r>
          </w:p>
        </w:tc>
      </w:tr>
      <w:tr w:rsidR="00AC038F" w:rsidRPr="007A797D" w14:paraId="355B2920" w14:textId="77777777" w:rsidTr="00D91923">
        <w:trPr>
          <w:trHeight w:val="300"/>
        </w:trPr>
        <w:tc>
          <w:tcPr>
            <w:tcW w:w="1170" w:type="dxa"/>
            <w:vMerge/>
            <w:tcBorders>
              <w:left w:val="single" w:sz="4" w:space="0" w:color="auto"/>
            </w:tcBorders>
            <w:vAlign w:val="center"/>
          </w:tcPr>
          <w:p w14:paraId="067434E5" w14:textId="77777777" w:rsidR="00AC038F" w:rsidRPr="007A797D" w:rsidRDefault="00AC038F" w:rsidP="008065AE">
            <w:pPr>
              <w:rPr>
                <w:rFonts w:cs="Times"/>
              </w:rPr>
            </w:pPr>
          </w:p>
        </w:tc>
        <w:tc>
          <w:tcPr>
            <w:tcW w:w="1350"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331DE020" w14:textId="77777777" w:rsidR="00AC038F" w:rsidRPr="007A797D" w:rsidRDefault="00AC038F" w:rsidP="008065AE">
            <w:pPr>
              <w:spacing w:line="259" w:lineRule="auto"/>
              <w:rPr>
                <w:rFonts w:eastAsia="Times" w:cs="Times"/>
              </w:rPr>
            </w:pPr>
            <w:r w:rsidRPr="007A797D">
              <w:rPr>
                <w:rFonts w:eastAsia="Times" w:cs="Times"/>
              </w:rPr>
              <w:t xml:space="preserve">End, </w:t>
            </w:r>
          </w:p>
          <w:p w14:paraId="1C2C088A" w14:textId="77777777" w:rsidR="00AC038F" w:rsidRPr="007A797D" w:rsidRDefault="00AC038F" w:rsidP="008065AE">
            <w:pPr>
              <w:spacing w:line="259" w:lineRule="auto"/>
              <w:rPr>
                <w:rFonts w:eastAsia="Times" w:cs="Times"/>
              </w:rPr>
            </w:pPr>
            <w:r w:rsidRPr="007A797D">
              <w:rPr>
                <w:rFonts w:eastAsia="Times" w:cs="Times"/>
              </w:rPr>
              <w:t>Drug</w:t>
            </w:r>
          </w:p>
        </w:tc>
        <w:tc>
          <w:tcPr>
            <w:tcW w:w="465"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60505299" w14:textId="77777777" w:rsidR="00AC038F" w:rsidRPr="007A797D" w:rsidRDefault="00AC038F" w:rsidP="008065AE">
            <w:pPr>
              <w:spacing w:line="259" w:lineRule="auto"/>
              <w:jc w:val="center"/>
              <w:rPr>
                <w:rFonts w:eastAsia="Times" w:cs="Times"/>
              </w:rPr>
            </w:pPr>
            <w:r w:rsidRPr="007A797D">
              <w:rPr>
                <w:rFonts w:eastAsia="Times" w:cs="Times"/>
              </w:rPr>
              <w:t>8</w:t>
            </w:r>
          </w:p>
        </w:tc>
        <w:tc>
          <w:tcPr>
            <w:tcW w:w="628"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047DA7D4"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1.64</w:t>
            </w:r>
          </w:p>
        </w:tc>
        <w:tc>
          <w:tcPr>
            <w:tcW w:w="628"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639C273C"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0.01</w:t>
            </w:r>
          </w:p>
        </w:tc>
        <w:tc>
          <w:tcPr>
            <w:tcW w:w="628"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789A23FA"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1.66</w:t>
            </w:r>
          </w:p>
        </w:tc>
        <w:tc>
          <w:tcPr>
            <w:tcW w:w="628"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4C631F56"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0.03</w:t>
            </w:r>
          </w:p>
        </w:tc>
        <w:tc>
          <w:tcPr>
            <w:tcW w:w="628"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11B60747"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1.63</w:t>
            </w:r>
          </w:p>
        </w:tc>
        <w:tc>
          <w:tcPr>
            <w:tcW w:w="628"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0F41EAE4"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0.03</w:t>
            </w:r>
          </w:p>
        </w:tc>
        <w:tc>
          <w:tcPr>
            <w:tcW w:w="628"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6EDCD3DD"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1.58</w:t>
            </w:r>
          </w:p>
        </w:tc>
        <w:tc>
          <w:tcPr>
            <w:tcW w:w="628"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28B8B77A"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0.07</w:t>
            </w:r>
          </w:p>
        </w:tc>
        <w:tc>
          <w:tcPr>
            <w:tcW w:w="628"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51639644"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1.62</w:t>
            </w:r>
          </w:p>
        </w:tc>
        <w:tc>
          <w:tcPr>
            <w:tcW w:w="628" w:type="dxa"/>
            <w:tcBorders>
              <w:top w:val="single" w:sz="6" w:space="0" w:color="000000" w:themeColor="text1"/>
              <w:left w:val="single" w:sz="6" w:space="0" w:color="000000" w:themeColor="text1"/>
              <w:bottom w:val="single" w:sz="12" w:space="0" w:color="000000" w:themeColor="text1"/>
              <w:right w:val="single" w:sz="4" w:space="0" w:color="auto"/>
            </w:tcBorders>
            <w:shd w:val="clear" w:color="auto" w:fill="D9D9D9" w:themeFill="background1" w:themeFillShade="D9"/>
            <w:tcMar>
              <w:left w:w="105" w:type="dxa"/>
              <w:right w:w="105" w:type="dxa"/>
            </w:tcMar>
          </w:tcPr>
          <w:p w14:paraId="74888B76"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0.05</w:t>
            </w:r>
          </w:p>
        </w:tc>
      </w:tr>
      <w:tr w:rsidR="00AC038F" w:rsidRPr="007A797D" w14:paraId="0A643066" w14:textId="77777777" w:rsidTr="00D91923">
        <w:trPr>
          <w:trHeight w:val="300"/>
        </w:trPr>
        <w:tc>
          <w:tcPr>
            <w:tcW w:w="1170" w:type="dxa"/>
            <w:vMerge w:val="restart"/>
            <w:tcBorders>
              <w:top w:val="single" w:sz="12" w:space="0" w:color="000000" w:themeColor="text1"/>
              <w:left w:val="single" w:sz="4" w:space="0" w:color="auto"/>
              <w:bottom w:val="single" w:sz="12" w:space="0" w:color="000000" w:themeColor="text1"/>
              <w:right w:val="single" w:sz="6" w:space="0" w:color="000000" w:themeColor="text1"/>
            </w:tcBorders>
            <w:tcMar>
              <w:left w:w="105" w:type="dxa"/>
              <w:right w:w="105" w:type="dxa"/>
            </w:tcMar>
          </w:tcPr>
          <w:p w14:paraId="054582D3" w14:textId="77777777" w:rsidR="00AC038F" w:rsidRPr="007A797D" w:rsidRDefault="00AC038F" w:rsidP="008065AE">
            <w:pPr>
              <w:spacing w:line="259" w:lineRule="auto"/>
              <w:rPr>
                <w:rFonts w:eastAsia="Times" w:cs="Times"/>
              </w:rPr>
            </w:pPr>
            <w:r w:rsidRPr="007A797D">
              <w:rPr>
                <w:rFonts w:eastAsia="Times" w:cs="Times"/>
              </w:rPr>
              <w:t>Study 2</w:t>
            </w:r>
          </w:p>
          <w:p w14:paraId="56B89618" w14:textId="77777777" w:rsidR="00AC038F" w:rsidRPr="007A797D" w:rsidRDefault="00AC038F" w:rsidP="008065AE">
            <w:pPr>
              <w:spacing w:line="259" w:lineRule="auto"/>
              <w:rPr>
                <w:rFonts w:eastAsia="Times" w:cs="Times"/>
              </w:rPr>
            </w:pPr>
          </w:p>
          <w:p w14:paraId="0262EE77" w14:textId="77777777" w:rsidR="00AC038F" w:rsidRPr="007A797D" w:rsidRDefault="00AC038F" w:rsidP="008065AE">
            <w:pPr>
              <w:spacing w:line="259" w:lineRule="auto"/>
              <w:rPr>
                <w:rFonts w:eastAsia="Times" w:cs="Times"/>
              </w:rPr>
            </w:pPr>
            <w:r w:rsidRPr="007A797D">
              <w:rPr>
                <w:rFonts w:eastAsia="Times" w:cs="Times"/>
              </w:rPr>
              <w:t>Time and Condition repeated measures</w:t>
            </w:r>
          </w:p>
        </w:tc>
        <w:tc>
          <w:tcPr>
            <w:tcW w:w="1350"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862F33E" w14:textId="77777777" w:rsidR="00AC038F" w:rsidRPr="007A797D" w:rsidRDefault="00AC038F" w:rsidP="008065AE">
            <w:pPr>
              <w:spacing w:line="259" w:lineRule="auto"/>
              <w:rPr>
                <w:rFonts w:eastAsia="Times" w:cs="Times"/>
              </w:rPr>
            </w:pPr>
            <w:r w:rsidRPr="007A797D">
              <w:rPr>
                <w:rFonts w:eastAsia="Times" w:cs="Times"/>
              </w:rPr>
              <w:t>Baseline,</w:t>
            </w:r>
          </w:p>
          <w:p w14:paraId="771A6B36" w14:textId="77777777" w:rsidR="00AC038F" w:rsidRPr="007A797D" w:rsidRDefault="00AC038F" w:rsidP="008065AE">
            <w:pPr>
              <w:spacing w:line="259" w:lineRule="auto"/>
              <w:rPr>
                <w:rFonts w:eastAsia="Times" w:cs="Times"/>
              </w:rPr>
            </w:pPr>
            <w:r w:rsidRPr="007A797D">
              <w:rPr>
                <w:rFonts w:eastAsia="Times" w:cs="Times"/>
              </w:rPr>
              <w:t>Placebo</w:t>
            </w:r>
          </w:p>
        </w:tc>
        <w:tc>
          <w:tcPr>
            <w:tcW w:w="465"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8FF7B8" w14:textId="77777777" w:rsidR="00AC038F" w:rsidRPr="007A797D" w:rsidRDefault="00AC038F" w:rsidP="008065AE">
            <w:pPr>
              <w:spacing w:line="259" w:lineRule="auto"/>
              <w:jc w:val="center"/>
              <w:rPr>
                <w:rFonts w:eastAsia="Times" w:cs="Times"/>
              </w:rPr>
            </w:pPr>
            <w:r w:rsidRPr="007A797D">
              <w:rPr>
                <w:rFonts w:eastAsia="Times" w:cs="Times"/>
              </w:rPr>
              <w:t>15</w:t>
            </w:r>
          </w:p>
        </w:tc>
        <w:tc>
          <w:tcPr>
            <w:tcW w:w="628"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6D1F267B"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1.62</w:t>
            </w:r>
          </w:p>
        </w:tc>
        <w:tc>
          <w:tcPr>
            <w:tcW w:w="628"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5F143850"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0.03</w:t>
            </w:r>
          </w:p>
        </w:tc>
        <w:tc>
          <w:tcPr>
            <w:tcW w:w="628"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C14A2D"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1.65</w:t>
            </w:r>
          </w:p>
        </w:tc>
        <w:tc>
          <w:tcPr>
            <w:tcW w:w="628"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477685"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0.02</w:t>
            </w:r>
          </w:p>
        </w:tc>
        <w:tc>
          <w:tcPr>
            <w:tcW w:w="628"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679A7B72"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1.68</w:t>
            </w:r>
          </w:p>
        </w:tc>
        <w:tc>
          <w:tcPr>
            <w:tcW w:w="628"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2C7EA7EC"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0.03</w:t>
            </w:r>
          </w:p>
        </w:tc>
        <w:tc>
          <w:tcPr>
            <w:tcW w:w="628"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1FCDB9C"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1.63</w:t>
            </w:r>
          </w:p>
        </w:tc>
        <w:tc>
          <w:tcPr>
            <w:tcW w:w="628"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C819F1A"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0.02</w:t>
            </w:r>
          </w:p>
        </w:tc>
        <w:tc>
          <w:tcPr>
            <w:tcW w:w="628"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03C18177"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1.62</w:t>
            </w:r>
          </w:p>
        </w:tc>
        <w:tc>
          <w:tcPr>
            <w:tcW w:w="628" w:type="dxa"/>
            <w:tcBorders>
              <w:top w:val="single" w:sz="12" w:space="0" w:color="000000" w:themeColor="text1"/>
              <w:left w:val="single" w:sz="6" w:space="0" w:color="000000" w:themeColor="text1"/>
              <w:bottom w:val="single" w:sz="6" w:space="0" w:color="000000" w:themeColor="text1"/>
              <w:right w:val="single" w:sz="4" w:space="0" w:color="auto"/>
            </w:tcBorders>
            <w:shd w:val="clear" w:color="auto" w:fill="D9D9D9" w:themeFill="background1" w:themeFillShade="D9"/>
            <w:tcMar>
              <w:left w:w="105" w:type="dxa"/>
              <w:right w:w="105" w:type="dxa"/>
            </w:tcMar>
          </w:tcPr>
          <w:p w14:paraId="31905D9D"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0.04</w:t>
            </w:r>
          </w:p>
        </w:tc>
      </w:tr>
      <w:tr w:rsidR="00AC038F" w:rsidRPr="007A797D" w14:paraId="77078654" w14:textId="77777777" w:rsidTr="00D91923">
        <w:trPr>
          <w:trHeight w:val="300"/>
        </w:trPr>
        <w:tc>
          <w:tcPr>
            <w:tcW w:w="1170" w:type="dxa"/>
            <w:vMerge/>
            <w:tcBorders>
              <w:left w:val="single" w:sz="4" w:space="0" w:color="auto"/>
            </w:tcBorders>
            <w:vAlign w:val="center"/>
          </w:tcPr>
          <w:p w14:paraId="40A15CCC" w14:textId="77777777" w:rsidR="00AC038F" w:rsidRPr="007A797D" w:rsidRDefault="00AC038F" w:rsidP="008065AE">
            <w:pPr>
              <w:rPr>
                <w:rFonts w:cs="Times"/>
              </w:rPr>
            </w:pP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971CA3D" w14:textId="77777777" w:rsidR="00AC038F" w:rsidRPr="007A797D" w:rsidRDefault="00AC038F" w:rsidP="008065AE">
            <w:pPr>
              <w:spacing w:line="259" w:lineRule="auto"/>
              <w:rPr>
                <w:rFonts w:eastAsia="Times" w:cs="Times"/>
              </w:rPr>
            </w:pPr>
            <w:r w:rsidRPr="007A797D">
              <w:rPr>
                <w:rFonts w:eastAsia="Times" w:cs="Times"/>
              </w:rPr>
              <w:t>End,</w:t>
            </w:r>
          </w:p>
          <w:p w14:paraId="6D684E9D" w14:textId="77777777" w:rsidR="00AC038F" w:rsidRPr="007A797D" w:rsidRDefault="00AC038F" w:rsidP="008065AE">
            <w:pPr>
              <w:spacing w:line="259" w:lineRule="auto"/>
              <w:rPr>
                <w:rFonts w:eastAsia="Times" w:cs="Times"/>
              </w:rPr>
            </w:pPr>
            <w:r w:rsidRPr="007A797D">
              <w:rPr>
                <w:rFonts w:eastAsia="Times" w:cs="Times"/>
              </w:rPr>
              <w:t>Placebo</w:t>
            </w:r>
          </w:p>
        </w:tc>
        <w:tc>
          <w:tcPr>
            <w:tcW w:w="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9CCFAD" w14:textId="77777777" w:rsidR="00AC038F" w:rsidRPr="007A797D" w:rsidRDefault="00AC038F" w:rsidP="008065AE">
            <w:pPr>
              <w:spacing w:line="259" w:lineRule="auto"/>
              <w:jc w:val="center"/>
              <w:rPr>
                <w:rFonts w:eastAsia="Times" w:cs="Times"/>
              </w:rPr>
            </w:pPr>
            <w:r w:rsidRPr="007A797D">
              <w:rPr>
                <w:rFonts w:eastAsia="Times" w:cs="Times"/>
              </w:rPr>
              <w:t>15</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7BD7F663"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1.62</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27142C4D"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0.02</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F45506"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1.65</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76E92DB"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0.02</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6804C6EE"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1.68</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1A507D8B"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0.04</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CECF240"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1.62</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162FEE"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0.02</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73399D84"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1.61</w:t>
            </w:r>
          </w:p>
        </w:tc>
        <w:tc>
          <w:tcPr>
            <w:tcW w:w="628"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D9D9D9" w:themeFill="background1" w:themeFillShade="D9"/>
            <w:tcMar>
              <w:left w:w="105" w:type="dxa"/>
              <w:right w:w="105" w:type="dxa"/>
            </w:tcMar>
          </w:tcPr>
          <w:p w14:paraId="045CCBEA"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0.05</w:t>
            </w:r>
          </w:p>
        </w:tc>
      </w:tr>
      <w:tr w:rsidR="00AC038F" w:rsidRPr="007A797D" w14:paraId="3D00DCAE" w14:textId="77777777" w:rsidTr="00D91923">
        <w:trPr>
          <w:trHeight w:val="300"/>
        </w:trPr>
        <w:tc>
          <w:tcPr>
            <w:tcW w:w="1170" w:type="dxa"/>
            <w:vMerge/>
            <w:tcBorders>
              <w:left w:val="single" w:sz="4" w:space="0" w:color="auto"/>
            </w:tcBorders>
            <w:vAlign w:val="center"/>
          </w:tcPr>
          <w:p w14:paraId="76B938CD" w14:textId="77777777" w:rsidR="00AC038F" w:rsidRPr="007A797D" w:rsidRDefault="00AC038F" w:rsidP="008065AE">
            <w:pPr>
              <w:rPr>
                <w:rFonts w:cs="Times"/>
              </w:rPr>
            </w:pP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C50D14" w14:textId="77777777" w:rsidR="00AC038F" w:rsidRPr="007A797D" w:rsidRDefault="00AC038F" w:rsidP="008065AE">
            <w:pPr>
              <w:spacing w:line="259" w:lineRule="auto"/>
              <w:rPr>
                <w:rFonts w:eastAsia="Times" w:cs="Times"/>
              </w:rPr>
            </w:pPr>
            <w:r w:rsidRPr="007A797D">
              <w:rPr>
                <w:rFonts w:eastAsia="Times" w:cs="Times"/>
              </w:rPr>
              <w:t>Baseline,</w:t>
            </w:r>
          </w:p>
          <w:p w14:paraId="349394CE" w14:textId="77777777" w:rsidR="00AC038F" w:rsidRPr="007A797D" w:rsidRDefault="00AC038F" w:rsidP="008065AE">
            <w:pPr>
              <w:spacing w:line="259" w:lineRule="auto"/>
              <w:rPr>
                <w:rFonts w:eastAsia="Times" w:cs="Times"/>
              </w:rPr>
            </w:pPr>
            <w:r w:rsidRPr="007A797D">
              <w:rPr>
                <w:rFonts w:eastAsia="Times" w:cs="Times"/>
              </w:rPr>
              <w:t>Drug</w:t>
            </w:r>
          </w:p>
        </w:tc>
        <w:tc>
          <w:tcPr>
            <w:tcW w:w="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CC062D4" w14:textId="77777777" w:rsidR="00AC038F" w:rsidRPr="007A797D" w:rsidRDefault="00AC038F" w:rsidP="008065AE">
            <w:pPr>
              <w:spacing w:line="259" w:lineRule="auto"/>
              <w:jc w:val="center"/>
              <w:rPr>
                <w:rFonts w:eastAsia="Times" w:cs="Times"/>
              </w:rPr>
            </w:pPr>
            <w:r w:rsidRPr="007A797D">
              <w:rPr>
                <w:rFonts w:eastAsia="Times" w:cs="Times"/>
              </w:rPr>
              <w:t>15</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1B9C1724"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1.62</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4E30756D"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0.01</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415BD07"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1.65</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0174A2"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0.02</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6FE44271"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1.67</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22D5CFDB"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0.03</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F93C01F"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1.62</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3E74F9"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0.02</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111A5D49"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1.62</w:t>
            </w:r>
          </w:p>
        </w:tc>
        <w:tc>
          <w:tcPr>
            <w:tcW w:w="628"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D9D9D9" w:themeFill="background1" w:themeFillShade="D9"/>
            <w:tcMar>
              <w:left w:w="105" w:type="dxa"/>
              <w:right w:w="105" w:type="dxa"/>
            </w:tcMar>
          </w:tcPr>
          <w:p w14:paraId="3B79716B"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0.03</w:t>
            </w:r>
          </w:p>
        </w:tc>
      </w:tr>
      <w:tr w:rsidR="00AC038F" w:rsidRPr="007A797D" w14:paraId="37222FE4" w14:textId="77777777" w:rsidTr="00D91923">
        <w:trPr>
          <w:trHeight w:val="300"/>
        </w:trPr>
        <w:tc>
          <w:tcPr>
            <w:tcW w:w="1170" w:type="dxa"/>
            <w:vMerge/>
            <w:tcBorders>
              <w:left w:val="single" w:sz="4" w:space="0" w:color="auto"/>
            </w:tcBorders>
            <w:vAlign w:val="center"/>
          </w:tcPr>
          <w:p w14:paraId="651ECBA3" w14:textId="77777777" w:rsidR="00AC038F" w:rsidRPr="007A797D" w:rsidRDefault="00AC038F" w:rsidP="008065AE">
            <w:pPr>
              <w:rPr>
                <w:rFonts w:cs="Times"/>
              </w:rPr>
            </w:pPr>
          </w:p>
        </w:tc>
        <w:tc>
          <w:tcPr>
            <w:tcW w:w="1350"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6977108B" w14:textId="77777777" w:rsidR="00AC038F" w:rsidRPr="007A797D" w:rsidRDefault="00AC038F" w:rsidP="008065AE">
            <w:pPr>
              <w:spacing w:line="259" w:lineRule="auto"/>
              <w:rPr>
                <w:rFonts w:eastAsia="Times" w:cs="Times"/>
              </w:rPr>
            </w:pPr>
            <w:r w:rsidRPr="007A797D">
              <w:rPr>
                <w:rFonts w:eastAsia="Times" w:cs="Times"/>
              </w:rPr>
              <w:t>End,</w:t>
            </w:r>
          </w:p>
          <w:p w14:paraId="17C286A8" w14:textId="77777777" w:rsidR="00AC038F" w:rsidRPr="007A797D" w:rsidRDefault="00AC038F" w:rsidP="008065AE">
            <w:pPr>
              <w:spacing w:line="259" w:lineRule="auto"/>
              <w:rPr>
                <w:rFonts w:eastAsia="Times" w:cs="Times"/>
              </w:rPr>
            </w:pPr>
            <w:r w:rsidRPr="007A797D">
              <w:rPr>
                <w:rFonts w:eastAsia="Times" w:cs="Times"/>
              </w:rPr>
              <w:t>Drug</w:t>
            </w:r>
          </w:p>
        </w:tc>
        <w:tc>
          <w:tcPr>
            <w:tcW w:w="465"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1CB48C90" w14:textId="77777777" w:rsidR="00AC038F" w:rsidRPr="007A797D" w:rsidRDefault="00AC038F" w:rsidP="008065AE">
            <w:pPr>
              <w:spacing w:line="259" w:lineRule="auto"/>
              <w:jc w:val="center"/>
              <w:rPr>
                <w:rFonts w:eastAsia="Times" w:cs="Times"/>
              </w:rPr>
            </w:pPr>
            <w:r w:rsidRPr="007A797D">
              <w:rPr>
                <w:rFonts w:eastAsia="Times" w:cs="Times"/>
              </w:rPr>
              <w:t>15</w:t>
            </w:r>
          </w:p>
        </w:tc>
        <w:tc>
          <w:tcPr>
            <w:tcW w:w="628"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55812643"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1.62</w:t>
            </w:r>
          </w:p>
        </w:tc>
        <w:tc>
          <w:tcPr>
            <w:tcW w:w="628"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56A5A9C9"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0.02</w:t>
            </w:r>
          </w:p>
        </w:tc>
        <w:tc>
          <w:tcPr>
            <w:tcW w:w="628"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2C6F6EDE"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1.65</w:t>
            </w:r>
          </w:p>
        </w:tc>
        <w:tc>
          <w:tcPr>
            <w:tcW w:w="628"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49FD153D"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0.02</w:t>
            </w:r>
          </w:p>
        </w:tc>
        <w:tc>
          <w:tcPr>
            <w:tcW w:w="628"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0D248FCB"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1.67</w:t>
            </w:r>
          </w:p>
        </w:tc>
        <w:tc>
          <w:tcPr>
            <w:tcW w:w="628"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4EAD0EED"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0.03</w:t>
            </w:r>
          </w:p>
        </w:tc>
        <w:tc>
          <w:tcPr>
            <w:tcW w:w="628"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60226C11"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1.62</w:t>
            </w:r>
          </w:p>
        </w:tc>
        <w:tc>
          <w:tcPr>
            <w:tcW w:w="628"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2398BD71"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0.02</w:t>
            </w:r>
          </w:p>
        </w:tc>
        <w:tc>
          <w:tcPr>
            <w:tcW w:w="628"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35A855CB"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1.62</w:t>
            </w:r>
          </w:p>
        </w:tc>
        <w:tc>
          <w:tcPr>
            <w:tcW w:w="628" w:type="dxa"/>
            <w:tcBorders>
              <w:top w:val="single" w:sz="6" w:space="0" w:color="000000" w:themeColor="text1"/>
              <w:left w:val="single" w:sz="6" w:space="0" w:color="000000" w:themeColor="text1"/>
              <w:bottom w:val="single" w:sz="12" w:space="0" w:color="000000" w:themeColor="text1"/>
              <w:right w:val="single" w:sz="4" w:space="0" w:color="auto"/>
            </w:tcBorders>
            <w:shd w:val="clear" w:color="auto" w:fill="D9D9D9" w:themeFill="background1" w:themeFillShade="D9"/>
            <w:tcMar>
              <w:left w:w="105" w:type="dxa"/>
              <w:right w:w="105" w:type="dxa"/>
            </w:tcMar>
          </w:tcPr>
          <w:p w14:paraId="15F01A00"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0.03</w:t>
            </w:r>
          </w:p>
        </w:tc>
      </w:tr>
      <w:tr w:rsidR="00AC038F" w:rsidRPr="007A797D" w14:paraId="120BEE5C" w14:textId="77777777" w:rsidTr="00D91923">
        <w:trPr>
          <w:trHeight w:val="300"/>
        </w:trPr>
        <w:tc>
          <w:tcPr>
            <w:tcW w:w="1170" w:type="dxa"/>
            <w:vMerge w:val="restart"/>
            <w:tcBorders>
              <w:top w:val="single" w:sz="12" w:space="0" w:color="000000" w:themeColor="text1"/>
              <w:left w:val="single" w:sz="4" w:space="0" w:color="auto"/>
              <w:bottom w:val="single" w:sz="12" w:space="0" w:color="000000" w:themeColor="text1"/>
              <w:right w:val="single" w:sz="6" w:space="0" w:color="000000" w:themeColor="text1"/>
            </w:tcBorders>
            <w:tcMar>
              <w:left w:w="105" w:type="dxa"/>
              <w:right w:w="105" w:type="dxa"/>
            </w:tcMar>
          </w:tcPr>
          <w:p w14:paraId="35941904" w14:textId="77777777" w:rsidR="00AC038F" w:rsidRPr="007A797D" w:rsidRDefault="00AC038F" w:rsidP="008065AE">
            <w:pPr>
              <w:spacing w:line="259" w:lineRule="auto"/>
              <w:rPr>
                <w:rFonts w:eastAsia="Times" w:cs="Times"/>
              </w:rPr>
            </w:pPr>
            <w:r w:rsidRPr="007A797D">
              <w:rPr>
                <w:rFonts w:eastAsia="Times" w:cs="Times"/>
              </w:rPr>
              <w:t>Study 3</w:t>
            </w:r>
          </w:p>
          <w:p w14:paraId="0D908A78" w14:textId="77777777" w:rsidR="00AC038F" w:rsidRPr="007A797D" w:rsidRDefault="00AC038F" w:rsidP="008065AE">
            <w:pPr>
              <w:spacing w:line="259" w:lineRule="auto"/>
              <w:rPr>
                <w:rFonts w:eastAsia="Times" w:cs="Times"/>
              </w:rPr>
            </w:pPr>
          </w:p>
          <w:p w14:paraId="7D1CD32A" w14:textId="77777777" w:rsidR="00AC038F" w:rsidRPr="007A797D" w:rsidRDefault="00AC038F" w:rsidP="008065AE">
            <w:pPr>
              <w:spacing w:line="259" w:lineRule="auto"/>
              <w:rPr>
                <w:rFonts w:eastAsia="Times" w:cs="Times"/>
              </w:rPr>
            </w:pPr>
            <w:r w:rsidRPr="007A797D">
              <w:rPr>
                <w:rFonts w:eastAsia="Times" w:cs="Times"/>
              </w:rPr>
              <w:t>Condition1 = Placebo then Drug</w:t>
            </w:r>
          </w:p>
          <w:p w14:paraId="55DDED97" w14:textId="77777777" w:rsidR="00AC038F" w:rsidRPr="007A797D" w:rsidRDefault="00AC038F" w:rsidP="008065AE">
            <w:pPr>
              <w:spacing w:line="259" w:lineRule="auto"/>
              <w:rPr>
                <w:rFonts w:eastAsia="Times" w:cs="Times"/>
              </w:rPr>
            </w:pPr>
          </w:p>
          <w:p w14:paraId="3DF09318" w14:textId="77777777" w:rsidR="00AC038F" w:rsidRPr="007A797D" w:rsidRDefault="00AC038F" w:rsidP="008065AE">
            <w:pPr>
              <w:spacing w:line="259" w:lineRule="auto"/>
              <w:rPr>
                <w:rFonts w:eastAsia="Times" w:cs="Times"/>
              </w:rPr>
            </w:pPr>
            <w:r w:rsidRPr="007A797D">
              <w:rPr>
                <w:rFonts w:eastAsia="Times" w:cs="Times"/>
              </w:rPr>
              <w:t>2 = Drug then Placebo</w:t>
            </w:r>
          </w:p>
        </w:tc>
        <w:tc>
          <w:tcPr>
            <w:tcW w:w="1350"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47E65F" w14:textId="77777777" w:rsidR="00AC038F" w:rsidRPr="007A797D" w:rsidRDefault="00AC038F" w:rsidP="008065AE">
            <w:pPr>
              <w:spacing w:line="259" w:lineRule="auto"/>
              <w:rPr>
                <w:rFonts w:eastAsia="Times" w:cs="Times"/>
              </w:rPr>
            </w:pPr>
            <w:r w:rsidRPr="007A797D">
              <w:rPr>
                <w:rFonts w:eastAsia="Times" w:cs="Times"/>
              </w:rPr>
              <w:t>Baseline, Condition 1</w:t>
            </w:r>
          </w:p>
        </w:tc>
        <w:tc>
          <w:tcPr>
            <w:tcW w:w="465"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E5D9E81" w14:textId="77777777" w:rsidR="00AC038F" w:rsidRPr="007A797D" w:rsidRDefault="00AC038F" w:rsidP="008065AE">
            <w:pPr>
              <w:spacing w:line="259" w:lineRule="auto"/>
              <w:jc w:val="center"/>
              <w:rPr>
                <w:rFonts w:eastAsia="Times" w:cs="Times"/>
              </w:rPr>
            </w:pPr>
            <w:r w:rsidRPr="007A797D">
              <w:rPr>
                <w:rFonts w:eastAsia="Times" w:cs="Times"/>
              </w:rPr>
              <w:t>7</w:t>
            </w:r>
          </w:p>
        </w:tc>
        <w:tc>
          <w:tcPr>
            <w:tcW w:w="628"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7896AC74"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1.57</w:t>
            </w:r>
          </w:p>
        </w:tc>
        <w:tc>
          <w:tcPr>
            <w:tcW w:w="628"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4762C611"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0.02</w:t>
            </w:r>
          </w:p>
        </w:tc>
        <w:tc>
          <w:tcPr>
            <w:tcW w:w="628"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55519E" w14:textId="77777777" w:rsidR="00AC038F" w:rsidRPr="007A797D" w:rsidRDefault="00AC038F" w:rsidP="008065AE">
            <w:pPr>
              <w:spacing w:line="259" w:lineRule="auto"/>
              <w:rPr>
                <w:rFonts w:eastAsia="Times" w:cs="Times"/>
                <w:b/>
                <w:bCs/>
                <w:sz w:val="20"/>
                <w:szCs w:val="20"/>
              </w:rPr>
            </w:pPr>
            <w:r w:rsidRPr="007A797D">
              <w:rPr>
                <w:rFonts w:eastAsia="Times" w:cs="Times"/>
                <w:b/>
                <w:bCs/>
                <w:sz w:val="20"/>
                <w:szCs w:val="20"/>
              </w:rPr>
              <w:t>1.60</w:t>
            </w:r>
          </w:p>
        </w:tc>
        <w:tc>
          <w:tcPr>
            <w:tcW w:w="628"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28F343" w14:textId="77777777" w:rsidR="00AC038F" w:rsidRPr="007A797D" w:rsidRDefault="00AC038F" w:rsidP="008065AE">
            <w:pPr>
              <w:spacing w:line="259" w:lineRule="auto"/>
              <w:rPr>
                <w:rFonts w:eastAsia="Times" w:cs="Times"/>
                <w:b/>
                <w:bCs/>
                <w:sz w:val="20"/>
                <w:szCs w:val="20"/>
              </w:rPr>
            </w:pPr>
            <w:r w:rsidRPr="007A797D">
              <w:rPr>
                <w:rFonts w:eastAsia="Times" w:cs="Times"/>
                <w:b/>
                <w:bCs/>
                <w:sz w:val="20"/>
                <w:szCs w:val="20"/>
              </w:rPr>
              <w:t>0.03</w:t>
            </w:r>
          </w:p>
        </w:tc>
        <w:tc>
          <w:tcPr>
            <w:tcW w:w="628"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1D093B84"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1.62</w:t>
            </w:r>
          </w:p>
        </w:tc>
        <w:tc>
          <w:tcPr>
            <w:tcW w:w="628"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063CF945"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0.03</w:t>
            </w:r>
          </w:p>
        </w:tc>
        <w:tc>
          <w:tcPr>
            <w:tcW w:w="628"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337606"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1.60</w:t>
            </w:r>
          </w:p>
        </w:tc>
        <w:tc>
          <w:tcPr>
            <w:tcW w:w="628"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D43B999"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0.02</w:t>
            </w:r>
          </w:p>
        </w:tc>
        <w:tc>
          <w:tcPr>
            <w:tcW w:w="628"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7A33C7F8"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1.59</w:t>
            </w:r>
          </w:p>
        </w:tc>
        <w:tc>
          <w:tcPr>
            <w:tcW w:w="628" w:type="dxa"/>
            <w:tcBorders>
              <w:top w:val="single" w:sz="12" w:space="0" w:color="000000" w:themeColor="text1"/>
              <w:left w:val="single" w:sz="6" w:space="0" w:color="000000" w:themeColor="text1"/>
              <w:bottom w:val="single" w:sz="6" w:space="0" w:color="000000" w:themeColor="text1"/>
              <w:right w:val="single" w:sz="4" w:space="0" w:color="auto"/>
            </w:tcBorders>
            <w:shd w:val="clear" w:color="auto" w:fill="D9D9D9" w:themeFill="background1" w:themeFillShade="D9"/>
            <w:tcMar>
              <w:left w:w="105" w:type="dxa"/>
              <w:right w:w="105" w:type="dxa"/>
            </w:tcMar>
          </w:tcPr>
          <w:p w14:paraId="2F8B6770"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0.03</w:t>
            </w:r>
          </w:p>
        </w:tc>
      </w:tr>
      <w:tr w:rsidR="00AC038F" w:rsidRPr="007A797D" w14:paraId="0A4147F3" w14:textId="77777777" w:rsidTr="00D91923">
        <w:trPr>
          <w:trHeight w:val="300"/>
        </w:trPr>
        <w:tc>
          <w:tcPr>
            <w:tcW w:w="1170" w:type="dxa"/>
            <w:vMerge/>
            <w:tcBorders>
              <w:top w:val="single" w:sz="12" w:space="0" w:color="000000" w:themeColor="text1"/>
              <w:left w:val="single" w:sz="4" w:space="0" w:color="auto"/>
              <w:bottom w:val="single" w:sz="12" w:space="0" w:color="000000" w:themeColor="text1"/>
              <w:right w:val="single" w:sz="6" w:space="0" w:color="000000" w:themeColor="text1"/>
            </w:tcBorders>
            <w:tcMar>
              <w:left w:w="105" w:type="dxa"/>
              <w:right w:w="105" w:type="dxa"/>
            </w:tcMar>
          </w:tcPr>
          <w:p w14:paraId="6EC3FB83" w14:textId="77777777" w:rsidR="00AC038F" w:rsidRPr="007A797D" w:rsidRDefault="00AC038F" w:rsidP="008065AE">
            <w:pPr>
              <w:rPr>
                <w:rFonts w:cs="Times"/>
              </w:rPr>
            </w:pP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F94C45A" w14:textId="77777777" w:rsidR="00AC038F" w:rsidRPr="007A797D" w:rsidRDefault="00AC038F" w:rsidP="008065AE">
            <w:pPr>
              <w:spacing w:line="259" w:lineRule="auto"/>
              <w:rPr>
                <w:rFonts w:eastAsia="Times" w:cs="Times"/>
              </w:rPr>
            </w:pPr>
            <w:r w:rsidRPr="007A797D">
              <w:rPr>
                <w:rFonts w:eastAsia="Times" w:cs="Times"/>
              </w:rPr>
              <w:t>Crossover, Condition 1</w:t>
            </w:r>
          </w:p>
        </w:tc>
        <w:tc>
          <w:tcPr>
            <w:tcW w:w="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3DA2F6" w14:textId="77777777" w:rsidR="00AC038F" w:rsidRPr="007A797D" w:rsidRDefault="00AC038F" w:rsidP="008065AE">
            <w:pPr>
              <w:spacing w:line="259" w:lineRule="auto"/>
              <w:jc w:val="center"/>
              <w:rPr>
                <w:rFonts w:eastAsia="Times" w:cs="Times"/>
              </w:rPr>
            </w:pPr>
            <w:r w:rsidRPr="007A797D">
              <w:rPr>
                <w:rFonts w:eastAsia="Times" w:cs="Times"/>
              </w:rPr>
              <w:t>7</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0CA1915C"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1.58</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2D522FAB"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0.02</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4FB8445" w14:textId="77777777" w:rsidR="00AC038F" w:rsidRPr="007A797D" w:rsidRDefault="00AC038F" w:rsidP="008065AE">
            <w:pPr>
              <w:spacing w:line="259" w:lineRule="auto"/>
              <w:rPr>
                <w:rFonts w:eastAsia="Times" w:cs="Times"/>
                <w:b/>
                <w:bCs/>
                <w:sz w:val="20"/>
                <w:szCs w:val="20"/>
              </w:rPr>
            </w:pPr>
            <w:r w:rsidRPr="007A797D">
              <w:rPr>
                <w:rFonts w:eastAsia="Times" w:cs="Times"/>
                <w:b/>
                <w:bCs/>
                <w:sz w:val="20"/>
                <w:szCs w:val="20"/>
              </w:rPr>
              <w:t>1.60</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0E1A0C" w14:textId="77777777" w:rsidR="00AC038F" w:rsidRPr="007A797D" w:rsidRDefault="00AC038F" w:rsidP="008065AE">
            <w:pPr>
              <w:spacing w:line="259" w:lineRule="auto"/>
              <w:rPr>
                <w:rFonts w:eastAsia="Times" w:cs="Times"/>
                <w:b/>
                <w:bCs/>
                <w:sz w:val="20"/>
                <w:szCs w:val="20"/>
              </w:rPr>
            </w:pPr>
            <w:r w:rsidRPr="007A797D">
              <w:rPr>
                <w:rFonts w:eastAsia="Times" w:cs="Times"/>
                <w:b/>
                <w:bCs/>
                <w:sz w:val="20"/>
                <w:szCs w:val="20"/>
              </w:rPr>
              <w:t>0.02</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3809DCB5"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1.62</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6D64D4E2"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0.02</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47D45E"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1.60</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EAAF423"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0.03</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2F64C253"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1.58</w:t>
            </w:r>
          </w:p>
        </w:tc>
        <w:tc>
          <w:tcPr>
            <w:tcW w:w="628"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D9D9D9" w:themeFill="background1" w:themeFillShade="D9"/>
            <w:tcMar>
              <w:left w:w="105" w:type="dxa"/>
              <w:right w:w="105" w:type="dxa"/>
            </w:tcMar>
          </w:tcPr>
          <w:p w14:paraId="477FBB4D"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0.03</w:t>
            </w:r>
          </w:p>
        </w:tc>
      </w:tr>
      <w:tr w:rsidR="00AC038F" w:rsidRPr="007A797D" w14:paraId="2BECD27B" w14:textId="77777777" w:rsidTr="00D91923">
        <w:trPr>
          <w:trHeight w:val="300"/>
        </w:trPr>
        <w:tc>
          <w:tcPr>
            <w:tcW w:w="1170" w:type="dxa"/>
            <w:vMerge/>
            <w:tcBorders>
              <w:top w:val="single" w:sz="12" w:space="0" w:color="000000" w:themeColor="text1"/>
              <w:left w:val="single" w:sz="4" w:space="0" w:color="auto"/>
              <w:bottom w:val="single" w:sz="12" w:space="0" w:color="000000" w:themeColor="text1"/>
              <w:right w:val="single" w:sz="6" w:space="0" w:color="000000" w:themeColor="text1"/>
            </w:tcBorders>
            <w:tcMar>
              <w:left w:w="105" w:type="dxa"/>
              <w:right w:w="105" w:type="dxa"/>
            </w:tcMar>
          </w:tcPr>
          <w:p w14:paraId="0571F9FE" w14:textId="77777777" w:rsidR="00AC038F" w:rsidRPr="007A797D" w:rsidRDefault="00AC038F" w:rsidP="008065AE">
            <w:pPr>
              <w:rPr>
                <w:rFonts w:cs="Times"/>
              </w:rPr>
            </w:pP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90280B" w14:textId="77777777" w:rsidR="00AC038F" w:rsidRPr="007A797D" w:rsidRDefault="00AC038F" w:rsidP="008065AE">
            <w:pPr>
              <w:spacing w:line="259" w:lineRule="auto"/>
              <w:rPr>
                <w:rFonts w:eastAsia="Times" w:cs="Times"/>
              </w:rPr>
            </w:pPr>
            <w:r w:rsidRPr="007A797D">
              <w:rPr>
                <w:rFonts w:eastAsia="Times" w:cs="Times"/>
              </w:rPr>
              <w:t>End,</w:t>
            </w:r>
          </w:p>
          <w:p w14:paraId="355CEC43" w14:textId="77777777" w:rsidR="00AC038F" w:rsidRPr="007A797D" w:rsidRDefault="00AC038F" w:rsidP="008065AE">
            <w:pPr>
              <w:spacing w:line="259" w:lineRule="auto"/>
              <w:rPr>
                <w:rFonts w:eastAsia="Times" w:cs="Times"/>
              </w:rPr>
            </w:pPr>
            <w:r w:rsidRPr="007A797D">
              <w:rPr>
                <w:rFonts w:eastAsia="Times" w:cs="Times"/>
              </w:rPr>
              <w:t>Condition 1</w:t>
            </w:r>
          </w:p>
        </w:tc>
        <w:tc>
          <w:tcPr>
            <w:tcW w:w="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E09E02" w14:textId="77777777" w:rsidR="00AC038F" w:rsidRPr="007A797D" w:rsidRDefault="00AC038F" w:rsidP="008065AE">
            <w:pPr>
              <w:spacing w:line="259" w:lineRule="auto"/>
              <w:jc w:val="center"/>
              <w:rPr>
                <w:rFonts w:eastAsia="Times" w:cs="Times"/>
              </w:rPr>
            </w:pPr>
            <w:r w:rsidRPr="007A797D">
              <w:rPr>
                <w:rFonts w:eastAsia="Times" w:cs="Times"/>
              </w:rPr>
              <w:t>7</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6C1A85A2"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1.58</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50858459"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0.02</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D3324C6" w14:textId="77777777" w:rsidR="00AC038F" w:rsidRPr="007A797D" w:rsidRDefault="00AC038F" w:rsidP="008065AE">
            <w:pPr>
              <w:spacing w:line="259" w:lineRule="auto"/>
              <w:rPr>
                <w:rFonts w:eastAsia="Times" w:cs="Times"/>
                <w:b/>
                <w:bCs/>
                <w:sz w:val="20"/>
                <w:szCs w:val="20"/>
              </w:rPr>
            </w:pPr>
            <w:r w:rsidRPr="007A797D">
              <w:rPr>
                <w:rFonts w:eastAsia="Times" w:cs="Times"/>
                <w:b/>
                <w:bCs/>
                <w:sz w:val="20"/>
                <w:szCs w:val="20"/>
              </w:rPr>
              <w:t>1.61</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E167CA0" w14:textId="77777777" w:rsidR="00AC038F" w:rsidRPr="007A797D" w:rsidRDefault="00AC038F" w:rsidP="008065AE">
            <w:pPr>
              <w:spacing w:line="259" w:lineRule="auto"/>
              <w:rPr>
                <w:rFonts w:eastAsia="Times" w:cs="Times"/>
                <w:b/>
                <w:bCs/>
                <w:sz w:val="20"/>
                <w:szCs w:val="20"/>
              </w:rPr>
            </w:pPr>
            <w:r w:rsidRPr="007A797D">
              <w:rPr>
                <w:rFonts w:eastAsia="Times" w:cs="Times"/>
                <w:b/>
                <w:bCs/>
                <w:sz w:val="20"/>
                <w:szCs w:val="20"/>
              </w:rPr>
              <w:t>0.02</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5FB7BE8B"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1.63</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2715D215"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0.02</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B294593"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1.60</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5ED8FE"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0.05</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56B751C7"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1.58</w:t>
            </w:r>
          </w:p>
        </w:tc>
        <w:tc>
          <w:tcPr>
            <w:tcW w:w="628"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D9D9D9" w:themeFill="background1" w:themeFillShade="D9"/>
            <w:tcMar>
              <w:left w:w="105" w:type="dxa"/>
              <w:right w:w="105" w:type="dxa"/>
            </w:tcMar>
          </w:tcPr>
          <w:p w14:paraId="51C92066"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0.05</w:t>
            </w:r>
          </w:p>
        </w:tc>
      </w:tr>
      <w:tr w:rsidR="00AC038F" w:rsidRPr="007A797D" w14:paraId="0DEA80D3" w14:textId="77777777" w:rsidTr="00D91923">
        <w:trPr>
          <w:trHeight w:val="300"/>
        </w:trPr>
        <w:tc>
          <w:tcPr>
            <w:tcW w:w="1170" w:type="dxa"/>
            <w:vMerge/>
            <w:tcBorders>
              <w:top w:val="single" w:sz="12" w:space="0" w:color="000000" w:themeColor="text1"/>
              <w:left w:val="single" w:sz="4" w:space="0" w:color="auto"/>
              <w:bottom w:val="single" w:sz="12" w:space="0" w:color="000000" w:themeColor="text1"/>
              <w:right w:val="single" w:sz="6" w:space="0" w:color="000000" w:themeColor="text1"/>
            </w:tcBorders>
            <w:tcMar>
              <w:left w:w="105" w:type="dxa"/>
              <w:right w:w="105" w:type="dxa"/>
            </w:tcMar>
          </w:tcPr>
          <w:p w14:paraId="375381F7" w14:textId="77777777" w:rsidR="00AC038F" w:rsidRPr="007A797D" w:rsidRDefault="00AC038F" w:rsidP="008065AE">
            <w:pPr>
              <w:rPr>
                <w:rFonts w:cs="Times"/>
              </w:rPr>
            </w:pP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ADACEF" w14:textId="77777777" w:rsidR="00AC038F" w:rsidRPr="007A797D" w:rsidRDefault="00AC038F" w:rsidP="008065AE">
            <w:pPr>
              <w:spacing w:line="259" w:lineRule="auto"/>
              <w:rPr>
                <w:rFonts w:eastAsia="Times" w:cs="Times"/>
              </w:rPr>
            </w:pPr>
            <w:r w:rsidRPr="007A797D">
              <w:rPr>
                <w:rFonts w:eastAsia="Times" w:cs="Times"/>
              </w:rPr>
              <w:t>Baseline, Condition 2</w:t>
            </w:r>
          </w:p>
        </w:tc>
        <w:tc>
          <w:tcPr>
            <w:tcW w:w="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6D01C40" w14:textId="77777777" w:rsidR="00AC038F" w:rsidRPr="007A797D" w:rsidRDefault="00AC038F" w:rsidP="008065AE">
            <w:pPr>
              <w:spacing w:line="259" w:lineRule="auto"/>
              <w:jc w:val="center"/>
              <w:rPr>
                <w:rFonts w:eastAsia="Times" w:cs="Times"/>
              </w:rPr>
            </w:pPr>
            <w:r w:rsidRPr="007A797D">
              <w:rPr>
                <w:rFonts w:eastAsia="Times" w:cs="Times"/>
              </w:rPr>
              <w:t>6</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68D88B67"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1.57</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5668EB8C"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0.03</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2140BD" w14:textId="77777777" w:rsidR="00AC038F" w:rsidRPr="007A797D" w:rsidRDefault="00AC038F" w:rsidP="008065AE">
            <w:pPr>
              <w:spacing w:line="259" w:lineRule="auto"/>
              <w:rPr>
                <w:rFonts w:eastAsia="Times" w:cs="Times"/>
                <w:b/>
                <w:bCs/>
                <w:sz w:val="20"/>
                <w:szCs w:val="20"/>
              </w:rPr>
            </w:pPr>
            <w:r w:rsidRPr="007A797D">
              <w:rPr>
                <w:rFonts w:eastAsia="Times" w:cs="Times"/>
                <w:b/>
                <w:bCs/>
                <w:sz w:val="20"/>
                <w:szCs w:val="20"/>
              </w:rPr>
              <w:t>1.59</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BD5533" w14:textId="77777777" w:rsidR="00AC038F" w:rsidRPr="007A797D" w:rsidRDefault="00AC038F" w:rsidP="008065AE">
            <w:pPr>
              <w:spacing w:line="259" w:lineRule="auto"/>
              <w:rPr>
                <w:rFonts w:eastAsia="Times" w:cs="Times"/>
                <w:b/>
                <w:bCs/>
                <w:sz w:val="20"/>
                <w:szCs w:val="20"/>
              </w:rPr>
            </w:pPr>
            <w:r w:rsidRPr="007A797D">
              <w:rPr>
                <w:rFonts w:eastAsia="Times" w:cs="Times"/>
                <w:b/>
                <w:bCs/>
                <w:sz w:val="20"/>
                <w:szCs w:val="20"/>
              </w:rPr>
              <w:t>0.01</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1A7A4465"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1.61</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5F9E9960"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0.01</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6EEB0A"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1.57</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43BBF70"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0.02</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132C1F9B"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1.57</w:t>
            </w:r>
          </w:p>
        </w:tc>
        <w:tc>
          <w:tcPr>
            <w:tcW w:w="628"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D9D9D9" w:themeFill="background1" w:themeFillShade="D9"/>
            <w:tcMar>
              <w:left w:w="105" w:type="dxa"/>
              <w:right w:w="105" w:type="dxa"/>
            </w:tcMar>
          </w:tcPr>
          <w:p w14:paraId="1EC530B6"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0.03</w:t>
            </w:r>
          </w:p>
        </w:tc>
      </w:tr>
      <w:tr w:rsidR="00AC038F" w:rsidRPr="007A797D" w14:paraId="2D66FDA5" w14:textId="77777777" w:rsidTr="00D91923">
        <w:trPr>
          <w:trHeight w:val="300"/>
        </w:trPr>
        <w:tc>
          <w:tcPr>
            <w:tcW w:w="1170" w:type="dxa"/>
            <w:vMerge/>
            <w:tcBorders>
              <w:top w:val="single" w:sz="12" w:space="0" w:color="000000" w:themeColor="text1"/>
              <w:left w:val="single" w:sz="4" w:space="0" w:color="auto"/>
              <w:bottom w:val="single" w:sz="12" w:space="0" w:color="000000" w:themeColor="text1"/>
              <w:right w:val="single" w:sz="6" w:space="0" w:color="000000" w:themeColor="text1"/>
            </w:tcBorders>
            <w:tcMar>
              <w:left w:w="105" w:type="dxa"/>
              <w:right w:w="105" w:type="dxa"/>
            </w:tcMar>
          </w:tcPr>
          <w:p w14:paraId="785CD5CC" w14:textId="77777777" w:rsidR="00AC038F" w:rsidRPr="007A797D" w:rsidRDefault="00AC038F" w:rsidP="008065AE">
            <w:pPr>
              <w:rPr>
                <w:rFonts w:cs="Times"/>
              </w:rPr>
            </w:pP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C82E753" w14:textId="77777777" w:rsidR="00AC038F" w:rsidRPr="007A797D" w:rsidRDefault="00AC038F" w:rsidP="008065AE">
            <w:pPr>
              <w:spacing w:line="259" w:lineRule="auto"/>
              <w:rPr>
                <w:rFonts w:eastAsia="Times" w:cs="Times"/>
              </w:rPr>
            </w:pPr>
            <w:r w:rsidRPr="007A797D">
              <w:rPr>
                <w:rFonts w:eastAsia="Times" w:cs="Times"/>
              </w:rPr>
              <w:t>Crossover, Condition 2</w:t>
            </w:r>
          </w:p>
        </w:tc>
        <w:tc>
          <w:tcPr>
            <w:tcW w:w="4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F12A80" w14:textId="77777777" w:rsidR="00AC038F" w:rsidRPr="007A797D" w:rsidRDefault="00AC038F" w:rsidP="008065AE">
            <w:pPr>
              <w:spacing w:line="259" w:lineRule="auto"/>
              <w:jc w:val="center"/>
              <w:rPr>
                <w:rFonts w:eastAsia="Times" w:cs="Times"/>
              </w:rPr>
            </w:pPr>
            <w:r w:rsidRPr="007A797D">
              <w:rPr>
                <w:rFonts w:eastAsia="Times" w:cs="Times"/>
              </w:rPr>
              <w:t>6</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12F8580E"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1.59</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5C56C59C"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0.01</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7E7D82D" w14:textId="77777777" w:rsidR="00AC038F" w:rsidRPr="007A797D" w:rsidRDefault="00AC038F" w:rsidP="008065AE">
            <w:pPr>
              <w:spacing w:line="259" w:lineRule="auto"/>
              <w:rPr>
                <w:rFonts w:eastAsia="Times" w:cs="Times"/>
                <w:b/>
                <w:bCs/>
                <w:sz w:val="20"/>
                <w:szCs w:val="20"/>
              </w:rPr>
            </w:pPr>
            <w:r w:rsidRPr="007A797D">
              <w:rPr>
                <w:rFonts w:eastAsia="Times" w:cs="Times"/>
                <w:b/>
                <w:bCs/>
                <w:sz w:val="20"/>
                <w:szCs w:val="20"/>
              </w:rPr>
              <w:t>1.62</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5CFC67" w14:textId="77777777" w:rsidR="00AC038F" w:rsidRPr="007A797D" w:rsidRDefault="00AC038F" w:rsidP="008065AE">
            <w:pPr>
              <w:spacing w:line="259" w:lineRule="auto"/>
              <w:rPr>
                <w:rFonts w:eastAsia="Times" w:cs="Times"/>
                <w:b/>
                <w:bCs/>
                <w:sz w:val="20"/>
                <w:szCs w:val="20"/>
              </w:rPr>
            </w:pPr>
            <w:r w:rsidRPr="007A797D">
              <w:rPr>
                <w:rFonts w:eastAsia="Times" w:cs="Times"/>
                <w:b/>
                <w:bCs/>
                <w:sz w:val="20"/>
                <w:szCs w:val="20"/>
              </w:rPr>
              <w:t>0.01</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5E4BF540"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1.63</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230C7F6E"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1.02</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815702"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1.57</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F3BC78"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0.03</w:t>
            </w:r>
          </w:p>
        </w:tc>
        <w:tc>
          <w:tcPr>
            <w:tcW w:w="62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26923225"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1.56</w:t>
            </w:r>
          </w:p>
        </w:tc>
        <w:tc>
          <w:tcPr>
            <w:tcW w:w="628"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D9D9D9" w:themeFill="background1" w:themeFillShade="D9"/>
            <w:tcMar>
              <w:left w:w="105" w:type="dxa"/>
              <w:right w:w="105" w:type="dxa"/>
            </w:tcMar>
          </w:tcPr>
          <w:p w14:paraId="519A7428"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0.02</w:t>
            </w:r>
          </w:p>
        </w:tc>
      </w:tr>
      <w:tr w:rsidR="00AC038F" w:rsidRPr="007A797D" w14:paraId="2552543F" w14:textId="77777777" w:rsidTr="00D91923">
        <w:trPr>
          <w:trHeight w:val="300"/>
        </w:trPr>
        <w:tc>
          <w:tcPr>
            <w:tcW w:w="1170" w:type="dxa"/>
            <w:vMerge/>
            <w:tcBorders>
              <w:top w:val="single" w:sz="12" w:space="0" w:color="000000" w:themeColor="text1"/>
              <w:left w:val="single" w:sz="4" w:space="0" w:color="auto"/>
              <w:bottom w:val="single" w:sz="4" w:space="0" w:color="auto"/>
              <w:right w:val="single" w:sz="6" w:space="0" w:color="000000" w:themeColor="text1"/>
            </w:tcBorders>
            <w:tcMar>
              <w:left w:w="105" w:type="dxa"/>
              <w:right w:w="105" w:type="dxa"/>
            </w:tcMar>
          </w:tcPr>
          <w:p w14:paraId="631D77FC" w14:textId="77777777" w:rsidR="00AC038F" w:rsidRPr="007A797D" w:rsidRDefault="00AC038F" w:rsidP="008065AE">
            <w:pPr>
              <w:rPr>
                <w:rFonts w:cs="Times"/>
              </w:rPr>
            </w:pPr>
          </w:p>
        </w:tc>
        <w:tc>
          <w:tcPr>
            <w:tcW w:w="1350" w:type="dxa"/>
            <w:tcBorders>
              <w:top w:val="single" w:sz="6" w:space="0" w:color="000000" w:themeColor="text1"/>
              <w:left w:val="single" w:sz="6" w:space="0" w:color="000000" w:themeColor="text1"/>
              <w:bottom w:val="single" w:sz="4" w:space="0" w:color="auto"/>
              <w:right w:val="single" w:sz="6" w:space="0" w:color="000000" w:themeColor="text1"/>
            </w:tcBorders>
            <w:tcMar>
              <w:left w:w="105" w:type="dxa"/>
              <w:right w:w="105" w:type="dxa"/>
            </w:tcMar>
          </w:tcPr>
          <w:p w14:paraId="7C90DE9A" w14:textId="77777777" w:rsidR="00AC038F" w:rsidRPr="007A797D" w:rsidRDefault="00AC038F" w:rsidP="008065AE">
            <w:pPr>
              <w:spacing w:line="259" w:lineRule="auto"/>
              <w:rPr>
                <w:rFonts w:eastAsia="Times" w:cs="Times"/>
              </w:rPr>
            </w:pPr>
            <w:r w:rsidRPr="007A797D">
              <w:rPr>
                <w:rFonts w:eastAsia="Times" w:cs="Times"/>
              </w:rPr>
              <w:t>End,</w:t>
            </w:r>
          </w:p>
          <w:p w14:paraId="5CB8B4E7" w14:textId="77777777" w:rsidR="00AC038F" w:rsidRPr="007A797D" w:rsidRDefault="00AC038F" w:rsidP="008065AE">
            <w:pPr>
              <w:spacing w:line="259" w:lineRule="auto"/>
              <w:rPr>
                <w:rFonts w:eastAsia="Times" w:cs="Times"/>
              </w:rPr>
            </w:pPr>
            <w:r w:rsidRPr="007A797D">
              <w:rPr>
                <w:rFonts w:eastAsia="Times" w:cs="Times"/>
              </w:rPr>
              <w:t>Condition 2</w:t>
            </w:r>
          </w:p>
        </w:tc>
        <w:tc>
          <w:tcPr>
            <w:tcW w:w="465" w:type="dxa"/>
            <w:tcBorders>
              <w:top w:val="single" w:sz="6" w:space="0" w:color="000000" w:themeColor="text1"/>
              <w:left w:val="single" w:sz="6" w:space="0" w:color="000000" w:themeColor="text1"/>
              <w:bottom w:val="single" w:sz="4" w:space="0" w:color="auto"/>
              <w:right w:val="single" w:sz="6" w:space="0" w:color="000000" w:themeColor="text1"/>
            </w:tcBorders>
            <w:tcMar>
              <w:left w:w="105" w:type="dxa"/>
              <w:right w:w="105" w:type="dxa"/>
            </w:tcMar>
          </w:tcPr>
          <w:p w14:paraId="3500DE9B" w14:textId="77777777" w:rsidR="00AC038F" w:rsidRPr="007A797D" w:rsidRDefault="00AC038F" w:rsidP="008065AE">
            <w:pPr>
              <w:spacing w:line="259" w:lineRule="auto"/>
              <w:jc w:val="center"/>
              <w:rPr>
                <w:rFonts w:eastAsia="Times" w:cs="Times"/>
              </w:rPr>
            </w:pPr>
            <w:r w:rsidRPr="007A797D">
              <w:rPr>
                <w:rFonts w:eastAsia="Times" w:cs="Times"/>
              </w:rPr>
              <w:t>6</w:t>
            </w:r>
          </w:p>
        </w:tc>
        <w:tc>
          <w:tcPr>
            <w:tcW w:w="628"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D9D9D9" w:themeFill="background1" w:themeFillShade="D9"/>
            <w:tcMar>
              <w:left w:w="105" w:type="dxa"/>
              <w:right w:w="105" w:type="dxa"/>
            </w:tcMar>
          </w:tcPr>
          <w:p w14:paraId="7D68AE3B"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1.59</w:t>
            </w:r>
          </w:p>
        </w:tc>
        <w:tc>
          <w:tcPr>
            <w:tcW w:w="628"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D9D9D9" w:themeFill="background1" w:themeFillShade="D9"/>
            <w:tcMar>
              <w:left w:w="105" w:type="dxa"/>
              <w:right w:w="105" w:type="dxa"/>
            </w:tcMar>
          </w:tcPr>
          <w:p w14:paraId="33F10A0A"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0.02</w:t>
            </w:r>
          </w:p>
        </w:tc>
        <w:tc>
          <w:tcPr>
            <w:tcW w:w="628" w:type="dxa"/>
            <w:tcBorders>
              <w:top w:val="single" w:sz="6" w:space="0" w:color="000000" w:themeColor="text1"/>
              <w:left w:val="single" w:sz="6" w:space="0" w:color="000000" w:themeColor="text1"/>
              <w:bottom w:val="single" w:sz="4" w:space="0" w:color="auto"/>
              <w:right w:val="single" w:sz="6" w:space="0" w:color="000000" w:themeColor="text1"/>
            </w:tcBorders>
            <w:tcMar>
              <w:left w:w="105" w:type="dxa"/>
              <w:right w:w="105" w:type="dxa"/>
            </w:tcMar>
          </w:tcPr>
          <w:p w14:paraId="411AFE2B" w14:textId="77777777" w:rsidR="00AC038F" w:rsidRPr="007A797D" w:rsidRDefault="00AC038F" w:rsidP="008065AE">
            <w:pPr>
              <w:spacing w:line="259" w:lineRule="auto"/>
              <w:rPr>
                <w:rFonts w:eastAsia="Times" w:cs="Times"/>
                <w:b/>
                <w:bCs/>
                <w:sz w:val="20"/>
                <w:szCs w:val="20"/>
              </w:rPr>
            </w:pPr>
            <w:r w:rsidRPr="007A797D">
              <w:rPr>
                <w:rFonts w:eastAsia="Times" w:cs="Times"/>
                <w:b/>
                <w:bCs/>
                <w:sz w:val="20"/>
                <w:szCs w:val="20"/>
              </w:rPr>
              <w:t>1.61</w:t>
            </w:r>
          </w:p>
        </w:tc>
        <w:tc>
          <w:tcPr>
            <w:tcW w:w="628" w:type="dxa"/>
            <w:tcBorders>
              <w:top w:val="single" w:sz="6" w:space="0" w:color="000000" w:themeColor="text1"/>
              <w:left w:val="single" w:sz="6" w:space="0" w:color="000000" w:themeColor="text1"/>
              <w:bottom w:val="single" w:sz="4" w:space="0" w:color="auto"/>
              <w:right w:val="single" w:sz="6" w:space="0" w:color="000000" w:themeColor="text1"/>
            </w:tcBorders>
            <w:tcMar>
              <w:left w:w="105" w:type="dxa"/>
              <w:right w:w="105" w:type="dxa"/>
            </w:tcMar>
          </w:tcPr>
          <w:p w14:paraId="43959DF9" w14:textId="77777777" w:rsidR="00AC038F" w:rsidRPr="007A797D" w:rsidRDefault="00AC038F" w:rsidP="008065AE">
            <w:pPr>
              <w:spacing w:line="259" w:lineRule="auto"/>
              <w:rPr>
                <w:rFonts w:eastAsia="Times" w:cs="Times"/>
                <w:b/>
                <w:bCs/>
                <w:sz w:val="20"/>
                <w:szCs w:val="20"/>
              </w:rPr>
            </w:pPr>
            <w:r w:rsidRPr="007A797D">
              <w:rPr>
                <w:rFonts w:eastAsia="Times" w:cs="Times"/>
                <w:b/>
                <w:bCs/>
                <w:sz w:val="20"/>
                <w:szCs w:val="20"/>
              </w:rPr>
              <w:t>0.02</w:t>
            </w:r>
          </w:p>
        </w:tc>
        <w:tc>
          <w:tcPr>
            <w:tcW w:w="628"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D9D9D9" w:themeFill="background1" w:themeFillShade="D9"/>
            <w:tcMar>
              <w:left w:w="105" w:type="dxa"/>
              <w:right w:w="105" w:type="dxa"/>
            </w:tcMar>
          </w:tcPr>
          <w:p w14:paraId="5DDA37F1"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1.63</w:t>
            </w:r>
          </w:p>
        </w:tc>
        <w:tc>
          <w:tcPr>
            <w:tcW w:w="628"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D9D9D9" w:themeFill="background1" w:themeFillShade="D9"/>
            <w:tcMar>
              <w:left w:w="105" w:type="dxa"/>
              <w:right w:w="105" w:type="dxa"/>
            </w:tcMar>
          </w:tcPr>
          <w:p w14:paraId="17A0F444"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0.01</w:t>
            </w:r>
          </w:p>
        </w:tc>
        <w:tc>
          <w:tcPr>
            <w:tcW w:w="628" w:type="dxa"/>
            <w:tcBorders>
              <w:top w:val="single" w:sz="6" w:space="0" w:color="000000" w:themeColor="text1"/>
              <w:left w:val="single" w:sz="6" w:space="0" w:color="000000" w:themeColor="text1"/>
              <w:bottom w:val="single" w:sz="4" w:space="0" w:color="auto"/>
              <w:right w:val="single" w:sz="6" w:space="0" w:color="000000" w:themeColor="text1"/>
            </w:tcBorders>
            <w:tcMar>
              <w:left w:w="105" w:type="dxa"/>
              <w:right w:w="105" w:type="dxa"/>
            </w:tcMar>
          </w:tcPr>
          <w:p w14:paraId="14C794C5"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1.59</w:t>
            </w:r>
          </w:p>
        </w:tc>
        <w:tc>
          <w:tcPr>
            <w:tcW w:w="628" w:type="dxa"/>
            <w:tcBorders>
              <w:top w:val="single" w:sz="6" w:space="0" w:color="000000" w:themeColor="text1"/>
              <w:left w:val="single" w:sz="6" w:space="0" w:color="000000" w:themeColor="text1"/>
              <w:bottom w:val="single" w:sz="4" w:space="0" w:color="auto"/>
              <w:right w:val="single" w:sz="6" w:space="0" w:color="000000" w:themeColor="text1"/>
            </w:tcBorders>
            <w:tcMar>
              <w:left w:w="105" w:type="dxa"/>
              <w:right w:w="105" w:type="dxa"/>
            </w:tcMar>
          </w:tcPr>
          <w:p w14:paraId="47A308A8"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0.02</w:t>
            </w:r>
          </w:p>
        </w:tc>
        <w:tc>
          <w:tcPr>
            <w:tcW w:w="628"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D9D9D9" w:themeFill="background1" w:themeFillShade="D9"/>
            <w:tcMar>
              <w:left w:w="105" w:type="dxa"/>
              <w:right w:w="105" w:type="dxa"/>
            </w:tcMar>
          </w:tcPr>
          <w:p w14:paraId="548FEC9F"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1.57</w:t>
            </w:r>
          </w:p>
        </w:tc>
        <w:tc>
          <w:tcPr>
            <w:tcW w:w="628" w:type="dxa"/>
            <w:tcBorders>
              <w:top w:val="single" w:sz="6" w:space="0" w:color="000000" w:themeColor="text1"/>
              <w:left w:val="single" w:sz="6" w:space="0" w:color="000000" w:themeColor="text1"/>
              <w:bottom w:val="single" w:sz="4" w:space="0" w:color="auto"/>
              <w:right w:val="single" w:sz="4" w:space="0" w:color="auto"/>
            </w:tcBorders>
            <w:shd w:val="clear" w:color="auto" w:fill="D9D9D9" w:themeFill="background1" w:themeFillShade="D9"/>
            <w:tcMar>
              <w:left w:w="105" w:type="dxa"/>
              <w:right w:w="105" w:type="dxa"/>
            </w:tcMar>
          </w:tcPr>
          <w:p w14:paraId="30757691" w14:textId="77777777" w:rsidR="00AC038F" w:rsidRPr="007A797D" w:rsidRDefault="00AC038F" w:rsidP="008065AE">
            <w:pPr>
              <w:spacing w:line="259" w:lineRule="auto"/>
              <w:rPr>
                <w:rFonts w:eastAsia="Times" w:cs="Times"/>
                <w:sz w:val="20"/>
                <w:szCs w:val="20"/>
              </w:rPr>
            </w:pPr>
            <w:r w:rsidRPr="007A797D">
              <w:rPr>
                <w:rFonts w:eastAsia="Times" w:cs="Times"/>
                <w:sz w:val="20"/>
                <w:szCs w:val="20"/>
              </w:rPr>
              <w:t>0.03</w:t>
            </w:r>
          </w:p>
        </w:tc>
      </w:tr>
    </w:tbl>
    <w:p w14:paraId="6276B7DF" w14:textId="77777777" w:rsidR="00AC038F" w:rsidRPr="007A797D" w:rsidRDefault="00AC038F" w:rsidP="00AC038F">
      <w:pPr>
        <w:spacing w:line="480" w:lineRule="auto"/>
        <w:ind w:firstLine="720"/>
        <w:rPr>
          <w:rFonts w:eastAsia="Times" w:cs="Times"/>
          <w:color w:val="000000" w:themeColor="text1"/>
          <w:sz w:val="24"/>
          <w:szCs w:val="24"/>
        </w:rPr>
      </w:pPr>
      <w:r w:rsidRPr="007A797D">
        <w:rPr>
          <w:rFonts w:eastAsia="Times" w:cs="Times"/>
          <w:color w:val="000000" w:themeColor="text1"/>
          <w:sz w:val="24"/>
          <w:szCs w:val="24"/>
        </w:rPr>
        <w:t xml:space="preserve">Permutation entropy mean and standard </w:t>
      </w:r>
      <w:proofErr w:type="gramStart"/>
      <w:r w:rsidRPr="007A797D">
        <w:rPr>
          <w:rFonts w:eastAsia="Times" w:cs="Times"/>
          <w:color w:val="000000" w:themeColor="text1"/>
          <w:sz w:val="24"/>
          <w:szCs w:val="24"/>
        </w:rPr>
        <w:t>deviation</w:t>
      </w:r>
      <w:proofErr w:type="gramEnd"/>
    </w:p>
    <w:p w14:paraId="7F78CEAF" w14:textId="77777777" w:rsidR="00AC038F" w:rsidRPr="007A797D" w:rsidRDefault="00AC038F" w:rsidP="00AC038F">
      <w:pPr>
        <w:spacing w:line="480" w:lineRule="auto"/>
        <w:rPr>
          <w:rFonts w:eastAsia="Times" w:cs="Times"/>
          <w:b/>
          <w:bCs/>
          <w:color w:val="000000" w:themeColor="text1"/>
          <w:sz w:val="24"/>
          <w:szCs w:val="24"/>
        </w:rPr>
      </w:pPr>
      <w:r w:rsidRPr="007A797D">
        <w:rPr>
          <w:rFonts w:eastAsia="Times" w:cs="Times"/>
          <w:b/>
          <w:bCs/>
          <w:color w:val="000000" w:themeColor="text1"/>
          <w:sz w:val="24"/>
          <w:szCs w:val="24"/>
        </w:rPr>
        <w:lastRenderedPageBreak/>
        <w:t>Table 4</w:t>
      </w:r>
    </w:p>
    <w:p w14:paraId="589E0642" w14:textId="156A1B39" w:rsidR="00AC038F" w:rsidRPr="007A797D" w:rsidRDefault="00AC038F" w:rsidP="00AC038F">
      <w:pPr>
        <w:rPr>
          <w:rFonts w:eastAsia="Times" w:cs="Times"/>
          <w:b/>
          <w:bCs/>
        </w:rPr>
      </w:pPr>
      <w:r w:rsidRPr="007A797D">
        <w:rPr>
          <w:rFonts w:eastAsia="Times" w:cs="Times"/>
          <w:b/>
          <w:bCs/>
          <w:i/>
          <w:iCs/>
        </w:rPr>
        <w:t xml:space="preserve">ANCOVA Outcomes for </w:t>
      </w:r>
      <w:r w:rsidR="00FD288D" w:rsidRPr="007A797D">
        <w:rPr>
          <w:rFonts w:eastAsia="Times" w:cs="Times"/>
          <w:b/>
          <w:bCs/>
          <w:i/>
          <w:iCs/>
        </w:rPr>
        <w:t>Permutation Entropy</w:t>
      </w:r>
      <w:r w:rsidRPr="007A797D">
        <w:rPr>
          <w:rFonts w:eastAsia="Times" w:cs="Times"/>
          <w:b/>
          <w:bCs/>
          <w:i/>
          <w:iCs/>
        </w:rPr>
        <w:t xml:space="preserve"> Comparison of Condition and Time for Each Study</w:t>
      </w:r>
    </w:p>
    <w:tbl>
      <w:tblPr>
        <w:tblStyle w:val="TableGrid"/>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4" w:space="0" w:color="000000" w:themeColor="text1"/>
          <w:insideV w:val="single" w:sz="4" w:space="0" w:color="000000" w:themeColor="text1"/>
        </w:tblBorders>
        <w:tblLayout w:type="fixed"/>
        <w:tblLook w:val="06A0" w:firstRow="1" w:lastRow="0" w:firstColumn="1" w:lastColumn="0" w:noHBand="1" w:noVBand="1"/>
      </w:tblPr>
      <w:tblGrid>
        <w:gridCol w:w="1215"/>
        <w:gridCol w:w="735"/>
        <w:gridCol w:w="735"/>
        <w:gridCol w:w="735"/>
        <w:gridCol w:w="735"/>
        <w:gridCol w:w="735"/>
        <w:gridCol w:w="735"/>
        <w:gridCol w:w="735"/>
        <w:gridCol w:w="735"/>
        <w:gridCol w:w="735"/>
        <w:gridCol w:w="735"/>
        <w:gridCol w:w="735"/>
      </w:tblGrid>
      <w:tr w:rsidR="00AC038F" w:rsidRPr="007A797D" w14:paraId="4C4D694D" w14:textId="77777777" w:rsidTr="00D91923">
        <w:trPr>
          <w:trHeight w:val="300"/>
        </w:trPr>
        <w:tc>
          <w:tcPr>
            <w:tcW w:w="1215" w:type="dxa"/>
            <w:tcBorders>
              <w:top w:val="single" w:sz="4" w:space="0" w:color="auto"/>
              <w:left w:val="single" w:sz="4" w:space="0" w:color="auto"/>
            </w:tcBorders>
            <w:tcMar>
              <w:left w:w="105" w:type="dxa"/>
              <w:right w:w="105" w:type="dxa"/>
            </w:tcMar>
          </w:tcPr>
          <w:p w14:paraId="41630764" w14:textId="77777777" w:rsidR="00AC038F" w:rsidRPr="007A797D" w:rsidRDefault="00AC038F" w:rsidP="008065AE">
            <w:pPr>
              <w:spacing w:line="259" w:lineRule="auto"/>
              <w:rPr>
                <w:rFonts w:eastAsia="Times" w:cs="Times"/>
              </w:rPr>
            </w:pPr>
          </w:p>
        </w:tc>
        <w:tc>
          <w:tcPr>
            <w:tcW w:w="735" w:type="dxa"/>
            <w:tcBorders>
              <w:top w:val="single" w:sz="4" w:space="0" w:color="auto"/>
            </w:tcBorders>
            <w:tcMar>
              <w:left w:w="105" w:type="dxa"/>
              <w:right w:w="105" w:type="dxa"/>
            </w:tcMar>
          </w:tcPr>
          <w:p w14:paraId="0F1F5302" w14:textId="77777777" w:rsidR="00AC038F" w:rsidRPr="007A797D" w:rsidRDefault="00AC038F" w:rsidP="008065AE">
            <w:pPr>
              <w:spacing w:line="259" w:lineRule="auto"/>
              <w:rPr>
                <w:rFonts w:eastAsia="Times" w:cs="Times"/>
              </w:rPr>
            </w:pPr>
          </w:p>
        </w:tc>
        <w:tc>
          <w:tcPr>
            <w:tcW w:w="7350" w:type="dxa"/>
            <w:gridSpan w:val="10"/>
            <w:tcBorders>
              <w:top w:val="single" w:sz="4" w:space="0" w:color="auto"/>
              <w:right w:val="single" w:sz="4" w:space="0" w:color="auto"/>
            </w:tcBorders>
            <w:tcMar>
              <w:left w:w="105" w:type="dxa"/>
              <w:right w:w="105" w:type="dxa"/>
            </w:tcMar>
          </w:tcPr>
          <w:p w14:paraId="3FC038BC" w14:textId="77777777" w:rsidR="00AC038F" w:rsidRPr="007A797D" w:rsidRDefault="00AC038F" w:rsidP="008065AE">
            <w:pPr>
              <w:spacing w:line="259" w:lineRule="auto"/>
              <w:jc w:val="center"/>
              <w:rPr>
                <w:rFonts w:eastAsia="Times" w:cs="Times"/>
              </w:rPr>
            </w:pPr>
            <w:r w:rsidRPr="007A797D">
              <w:rPr>
                <w:rFonts w:eastAsia="Times" w:cs="Times"/>
              </w:rPr>
              <w:t>Tau (</w:t>
            </w:r>
            <w:proofErr w:type="spellStart"/>
            <w:r w:rsidRPr="007A797D">
              <w:rPr>
                <w:rFonts w:eastAsia="Times" w:cs="Times"/>
              </w:rPr>
              <w:t>ms</w:t>
            </w:r>
            <w:proofErr w:type="spellEnd"/>
            <w:r w:rsidRPr="007A797D">
              <w:rPr>
                <w:rFonts w:eastAsia="Times" w:cs="Times"/>
              </w:rPr>
              <w:t>) – Frequency Band</w:t>
            </w:r>
          </w:p>
        </w:tc>
      </w:tr>
      <w:tr w:rsidR="00AC038F" w:rsidRPr="007A797D" w14:paraId="347C4716" w14:textId="77777777" w:rsidTr="00D91923">
        <w:trPr>
          <w:trHeight w:val="300"/>
        </w:trPr>
        <w:tc>
          <w:tcPr>
            <w:tcW w:w="1215" w:type="dxa"/>
            <w:tcBorders>
              <w:left w:val="single" w:sz="4" w:space="0" w:color="auto"/>
            </w:tcBorders>
            <w:tcMar>
              <w:left w:w="105" w:type="dxa"/>
              <w:right w:w="105" w:type="dxa"/>
            </w:tcMar>
          </w:tcPr>
          <w:p w14:paraId="50CD831E" w14:textId="77777777" w:rsidR="00AC038F" w:rsidRPr="007A797D" w:rsidRDefault="00AC038F" w:rsidP="008065AE">
            <w:pPr>
              <w:spacing w:line="259" w:lineRule="auto"/>
              <w:rPr>
                <w:rFonts w:eastAsia="Times" w:cs="Times"/>
              </w:rPr>
            </w:pPr>
          </w:p>
        </w:tc>
        <w:tc>
          <w:tcPr>
            <w:tcW w:w="735" w:type="dxa"/>
            <w:tcMar>
              <w:left w:w="105" w:type="dxa"/>
              <w:right w:w="105" w:type="dxa"/>
            </w:tcMar>
          </w:tcPr>
          <w:p w14:paraId="772BEF0F" w14:textId="77777777" w:rsidR="00AC038F" w:rsidRPr="007A797D" w:rsidRDefault="00AC038F" w:rsidP="008065AE">
            <w:pPr>
              <w:spacing w:line="259" w:lineRule="auto"/>
              <w:rPr>
                <w:rFonts w:eastAsia="Times" w:cs="Times"/>
              </w:rPr>
            </w:pPr>
          </w:p>
        </w:tc>
        <w:tc>
          <w:tcPr>
            <w:tcW w:w="1470" w:type="dxa"/>
            <w:gridSpan w:val="2"/>
            <w:shd w:val="clear" w:color="auto" w:fill="D9D9D9" w:themeFill="background1" w:themeFillShade="D9"/>
            <w:tcMar>
              <w:left w:w="105" w:type="dxa"/>
              <w:right w:w="105" w:type="dxa"/>
            </w:tcMar>
          </w:tcPr>
          <w:p w14:paraId="6B7F187E" w14:textId="77777777" w:rsidR="00AC038F" w:rsidRPr="007A797D" w:rsidRDefault="00AC038F" w:rsidP="008065AE">
            <w:pPr>
              <w:spacing w:line="259" w:lineRule="auto"/>
              <w:jc w:val="center"/>
              <w:rPr>
                <w:rFonts w:eastAsia="Times" w:cs="Times"/>
              </w:rPr>
            </w:pPr>
            <w:r w:rsidRPr="007A797D">
              <w:rPr>
                <w:rFonts w:eastAsia="Times" w:cs="Times"/>
              </w:rPr>
              <w:t>128</w:t>
            </w:r>
          </w:p>
          <w:p w14:paraId="05DB9855"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w:t>
            </w:r>
            <w:r w:rsidRPr="007A797D">
              <w:rPr>
                <w:rFonts w:eastAsia="Times" w:cs="Times"/>
                <w:color w:val="000000" w:themeColor="text1"/>
                <w:sz w:val="20"/>
                <w:szCs w:val="20"/>
              </w:rPr>
              <w:t>1-2.5 Hz)</w:t>
            </w:r>
          </w:p>
        </w:tc>
        <w:tc>
          <w:tcPr>
            <w:tcW w:w="1470" w:type="dxa"/>
            <w:gridSpan w:val="2"/>
            <w:tcMar>
              <w:left w:w="105" w:type="dxa"/>
              <w:right w:w="105" w:type="dxa"/>
            </w:tcMar>
          </w:tcPr>
          <w:p w14:paraId="546FA069" w14:textId="77777777" w:rsidR="00AC038F" w:rsidRPr="007A797D" w:rsidRDefault="00AC038F" w:rsidP="008065AE">
            <w:pPr>
              <w:spacing w:line="259" w:lineRule="auto"/>
              <w:jc w:val="center"/>
              <w:rPr>
                <w:rFonts w:eastAsia="Times" w:cs="Times"/>
              </w:rPr>
            </w:pPr>
            <w:r w:rsidRPr="007A797D">
              <w:rPr>
                <w:rFonts w:eastAsia="Times" w:cs="Times"/>
              </w:rPr>
              <w:t>64</w:t>
            </w:r>
          </w:p>
          <w:p w14:paraId="5969CA70"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(2-5 Hz)</w:t>
            </w:r>
          </w:p>
        </w:tc>
        <w:tc>
          <w:tcPr>
            <w:tcW w:w="1470" w:type="dxa"/>
            <w:gridSpan w:val="2"/>
            <w:shd w:val="clear" w:color="auto" w:fill="D9D9D9" w:themeFill="background1" w:themeFillShade="D9"/>
            <w:tcMar>
              <w:left w:w="105" w:type="dxa"/>
              <w:right w:w="105" w:type="dxa"/>
            </w:tcMar>
          </w:tcPr>
          <w:p w14:paraId="4A8812EA" w14:textId="77777777" w:rsidR="00AC038F" w:rsidRPr="007A797D" w:rsidRDefault="00AC038F" w:rsidP="008065AE">
            <w:pPr>
              <w:spacing w:line="259" w:lineRule="auto"/>
              <w:jc w:val="center"/>
              <w:rPr>
                <w:rFonts w:eastAsia="Times" w:cs="Times"/>
              </w:rPr>
            </w:pPr>
            <w:r w:rsidRPr="007A797D">
              <w:rPr>
                <w:rFonts w:eastAsia="Times" w:cs="Times"/>
              </w:rPr>
              <w:t>32</w:t>
            </w:r>
          </w:p>
          <w:p w14:paraId="614A67E2"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(4-10 Hz)</w:t>
            </w:r>
          </w:p>
        </w:tc>
        <w:tc>
          <w:tcPr>
            <w:tcW w:w="1470" w:type="dxa"/>
            <w:gridSpan w:val="2"/>
            <w:tcMar>
              <w:left w:w="105" w:type="dxa"/>
              <w:right w:w="105" w:type="dxa"/>
            </w:tcMar>
          </w:tcPr>
          <w:p w14:paraId="7E8030E0" w14:textId="77777777" w:rsidR="00AC038F" w:rsidRPr="007A797D" w:rsidRDefault="00AC038F" w:rsidP="008065AE">
            <w:pPr>
              <w:spacing w:line="259" w:lineRule="auto"/>
              <w:jc w:val="center"/>
              <w:rPr>
                <w:rFonts w:eastAsia="Times" w:cs="Times"/>
              </w:rPr>
            </w:pPr>
            <w:r w:rsidRPr="007A797D">
              <w:rPr>
                <w:rFonts w:eastAsia="Times" w:cs="Times"/>
              </w:rPr>
              <w:t>16</w:t>
            </w:r>
          </w:p>
          <w:p w14:paraId="16DFF12C"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(8-20 Hz)</w:t>
            </w:r>
          </w:p>
        </w:tc>
        <w:tc>
          <w:tcPr>
            <w:tcW w:w="1470" w:type="dxa"/>
            <w:gridSpan w:val="2"/>
            <w:tcBorders>
              <w:right w:val="single" w:sz="4" w:space="0" w:color="auto"/>
            </w:tcBorders>
            <w:shd w:val="clear" w:color="auto" w:fill="D9D9D9" w:themeFill="background1" w:themeFillShade="D9"/>
            <w:tcMar>
              <w:left w:w="105" w:type="dxa"/>
              <w:right w:w="105" w:type="dxa"/>
            </w:tcMar>
          </w:tcPr>
          <w:p w14:paraId="2833D8C3" w14:textId="77777777" w:rsidR="00AC038F" w:rsidRPr="007A797D" w:rsidRDefault="00AC038F" w:rsidP="008065AE">
            <w:pPr>
              <w:spacing w:line="259" w:lineRule="auto"/>
              <w:jc w:val="center"/>
              <w:rPr>
                <w:rFonts w:eastAsia="Times" w:cs="Times"/>
              </w:rPr>
            </w:pPr>
            <w:r w:rsidRPr="007A797D">
              <w:rPr>
                <w:rFonts w:eastAsia="Times" w:cs="Times"/>
              </w:rPr>
              <w:t>8</w:t>
            </w:r>
          </w:p>
          <w:p w14:paraId="680F7805"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(16-40 Hz)</w:t>
            </w:r>
          </w:p>
        </w:tc>
      </w:tr>
      <w:tr w:rsidR="00AC038F" w:rsidRPr="007A797D" w14:paraId="552E6C81" w14:textId="77777777" w:rsidTr="00D91923">
        <w:trPr>
          <w:trHeight w:val="300"/>
        </w:trPr>
        <w:tc>
          <w:tcPr>
            <w:tcW w:w="1215" w:type="dxa"/>
            <w:tcBorders>
              <w:left w:val="single" w:sz="4" w:space="0" w:color="auto"/>
              <w:bottom w:val="single" w:sz="12" w:space="0" w:color="000000" w:themeColor="text1"/>
            </w:tcBorders>
            <w:tcMar>
              <w:left w:w="105" w:type="dxa"/>
              <w:right w:w="105" w:type="dxa"/>
            </w:tcMar>
          </w:tcPr>
          <w:p w14:paraId="1EBFE6B8" w14:textId="77777777" w:rsidR="00AC038F" w:rsidRPr="007A797D" w:rsidRDefault="00AC038F" w:rsidP="008065AE">
            <w:pPr>
              <w:spacing w:line="259" w:lineRule="auto"/>
              <w:rPr>
                <w:rFonts w:eastAsia="Times" w:cs="Times"/>
              </w:rPr>
            </w:pPr>
          </w:p>
        </w:tc>
        <w:tc>
          <w:tcPr>
            <w:tcW w:w="735" w:type="dxa"/>
            <w:tcBorders>
              <w:bottom w:val="single" w:sz="12" w:space="0" w:color="000000" w:themeColor="text1"/>
            </w:tcBorders>
            <w:tcMar>
              <w:left w:w="105" w:type="dxa"/>
              <w:right w:w="105" w:type="dxa"/>
            </w:tcMar>
          </w:tcPr>
          <w:p w14:paraId="4302DE83" w14:textId="77777777" w:rsidR="00AC038F" w:rsidRPr="007A797D" w:rsidRDefault="00AC038F" w:rsidP="008065AE">
            <w:pPr>
              <w:spacing w:line="259" w:lineRule="auto"/>
              <w:jc w:val="center"/>
              <w:rPr>
                <w:rFonts w:eastAsia="Times" w:cs="Times"/>
              </w:rPr>
            </w:pPr>
            <w:proofErr w:type="spellStart"/>
            <w:r w:rsidRPr="007A797D">
              <w:rPr>
                <w:rFonts w:eastAsia="Times" w:cs="Times"/>
              </w:rPr>
              <w:t>df</w:t>
            </w:r>
            <w:proofErr w:type="spellEnd"/>
          </w:p>
        </w:tc>
        <w:tc>
          <w:tcPr>
            <w:tcW w:w="735" w:type="dxa"/>
            <w:tcBorders>
              <w:bottom w:val="single" w:sz="12" w:space="0" w:color="000000" w:themeColor="text1"/>
            </w:tcBorders>
            <w:shd w:val="clear" w:color="auto" w:fill="D9D9D9" w:themeFill="background1" w:themeFillShade="D9"/>
            <w:tcMar>
              <w:left w:w="105" w:type="dxa"/>
              <w:right w:w="105" w:type="dxa"/>
            </w:tcMar>
          </w:tcPr>
          <w:p w14:paraId="601F0DDF" w14:textId="77777777" w:rsidR="00AC038F" w:rsidRPr="007A797D" w:rsidRDefault="00AC038F" w:rsidP="008065AE">
            <w:pPr>
              <w:spacing w:line="259" w:lineRule="auto"/>
              <w:jc w:val="center"/>
              <w:rPr>
                <w:rFonts w:eastAsia="Times" w:cs="Times"/>
              </w:rPr>
            </w:pPr>
            <w:r w:rsidRPr="007A797D">
              <w:rPr>
                <w:rFonts w:eastAsia="Times" w:cs="Times"/>
              </w:rPr>
              <w:t>F</w:t>
            </w:r>
          </w:p>
        </w:tc>
        <w:tc>
          <w:tcPr>
            <w:tcW w:w="735" w:type="dxa"/>
            <w:tcBorders>
              <w:bottom w:val="single" w:sz="12" w:space="0" w:color="000000" w:themeColor="text1"/>
            </w:tcBorders>
            <w:shd w:val="clear" w:color="auto" w:fill="D9D9D9" w:themeFill="background1" w:themeFillShade="D9"/>
            <w:tcMar>
              <w:left w:w="105" w:type="dxa"/>
              <w:right w:w="105" w:type="dxa"/>
            </w:tcMar>
          </w:tcPr>
          <w:p w14:paraId="22640C64" w14:textId="77777777" w:rsidR="00AC038F" w:rsidRPr="007A797D" w:rsidRDefault="00AC038F" w:rsidP="008065AE">
            <w:pPr>
              <w:spacing w:line="259" w:lineRule="auto"/>
              <w:jc w:val="center"/>
              <w:rPr>
                <w:rFonts w:eastAsia="Times" w:cs="Times"/>
              </w:rPr>
            </w:pPr>
            <w:r w:rsidRPr="007A797D">
              <w:rPr>
                <w:rFonts w:eastAsia="Times" w:cs="Times"/>
              </w:rPr>
              <w:t>p</w:t>
            </w:r>
          </w:p>
        </w:tc>
        <w:tc>
          <w:tcPr>
            <w:tcW w:w="735" w:type="dxa"/>
            <w:tcBorders>
              <w:bottom w:val="single" w:sz="12" w:space="0" w:color="000000" w:themeColor="text1"/>
            </w:tcBorders>
            <w:tcMar>
              <w:left w:w="105" w:type="dxa"/>
              <w:right w:w="105" w:type="dxa"/>
            </w:tcMar>
          </w:tcPr>
          <w:p w14:paraId="733C0CC6" w14:textId="77777777" w:rsidR="00AC038F" w:rsidRPr="007A797D" w:rsidRDefault="00AC038F" w:rsidP="008065AE">
            <w:pPr>
              <w:spacing w:line="259" w:lineRule="auto"/>
              <w:jc w:val="center"/>
              <w:rPr>
                <w:rFonts w:eastAsia="Times" w:cs="Times"/>
              </w:rPr>
            </w:pPr>
            <w:r w:rsidRPr="007A797D">
              <w:rPr>
                <w:rFonts w:eastAsia="Times" w:cs="Times"/>
              </w:rPr>
              <w:t>F</w:t>
            </w:r>
          </w:p>
        </w:tc>
        <w:tc>
          <w:tcPr>
            <w:tcW w:w="735" w:type="dxa"/>
            <w:tcBorders>
              <w:bottom w:val="single" w:sz="12" w:space="0" w:color="000000" w:themeColor="text1"/>
            </w:tcBorders>
            <w:tcMar>
              <w:left w:w="105" w:type="dxa"/>
              <w:right w:w="105" w:type="dxa"/>
            </w:tcMar>
          </w:tcPr>
          <w:p w14:paraId="61C30DD3" w14:textId="77777777" w:rsidR="00AC038F" w:rsidRPr="007A797D" w:rsidRDefault="00AC038F" w:rsidP="008065AE">
            <w:pPr>
              <w:spacing w:line="259" w:lineRule="auto"/>
              <w:jc w:val="center"/>
              <w:rPr>
                <w:rFonts w:eastAsia="Times" w:cs="Times"/>
              </w:rPr>
            </w:pPr>
            <w:r w:rsidRPr="007A797D">
              <w:rPr>
                <w:rFonts w:eastAsia="Times" w:cs="Times"/>
              </w:rPr>
              <w:t>p</w:t>
            </w:r>
          </w:p>
        </w:tc>
        <w:tc>
          <w:tcPr>
            <w:tcW w:w="735" w:type="dxa"/>
            <w:tcBorders>
              <w:bottom w:val="single" w:sz="12" w:space="0" w:color="000000" w:themeColor="text1"/>
            </w:tcBorders>
            <w:shd w:val="clear" w:color="auto" w:fill="D9D9D9" w:themeFill="background1" w:themeFillShade="D9"/>
            <w:tcMar>
              <w:left w:w="105" w:type="dxa"/>
              <w:right w:w="105" w:type="dxa"/>
            </w:tcMar>
          </w:tcPr>
          <w:p w14:paraId="12F64846" w14:textId="77777777" w:rsidR="00AC038F" w:rsidRPr="007A797D" w:rsidRDefault="00AC038F" w:rsidP="008065AE">
            <w:pPr>
              <w:spacing w:line="259" w:lineRule="auto"/>
              <w:jc w:val="center"/>
              <w:rPr>
                <w:rFonts w:eastAsia="Times" w:cs="Times"/>
              </w:rPr>
            </w:pPr>
            <w:r w:rsidRPr="007A797D">
              <w:rPr>
                <w:rFonts w:eastAsia="Times" w:cs="Times"/>
              </w:rPr>
              <w:t>F</w:t>
            </w:r>
          </w:p>
        </w:tc>
        <w:tc>
          <w:tcPr>
            <w:tcW w:w="735" w:type="dxa"/>
            <w:tcBorders>
              <w:bottom w:val="single" w:sz="12" w:space="0" w:color="000000" w:themeColor="text1"/>
            </w:tcBorders>
            <w:shd w:val="clear" w:color="auto" w:fill="D9D9D9" w:themeFill="background1" w:themeFillShade="D9"/>
            <w:tcMar>
              <w:left w:w="105" w:type="dxa"/>
              <w:right w:w="105" w:type="dxa"/>
            </w:tcMar>
          </w:tcPr>
          <w:p w14:paraId="0D3F5922" w14:textId="77777777" w:rsidR="00AC038F" w:rsidRPr="007A797D" w:rsidRDefault="00AC038F" w:rsidP="008065AE">
            <w:pPr>
              <w:spacing w:line="259" w:lineRule="auto"/>
              <w:jc w:val="center"/>
              <w:rPr>
                <w:rFonts w:eastAsia="Times" w:cs="Times"/>
              </w:rPr>
            </w:pPr>
            <w:r w:rsidRPr="007A797D">
              <w:rPr>
                <w:rFonts w:eastAsia="Times" w:cs="Times"/>
              </w:rPr>
              <w:t>p</w:t>
            </w:r>
          </w:p>
        </w:tc>
        <w:tc>
          <w:tcPr>
            <w:tcW w:w="735" w:type="dxa"/>
            <w:tcBorders>
              <w:bottom w:val="single" w:sz="12" w:space="0" w:color="000000" w:themeColor="text1"/>
            </w:tcBorders>
            <w:tcMar>
              <w:left w:w="105" w:type="dxa"/>
              <w:right w:w="105" w:type="dxa"/>
            </w:tcMar>
          </w:tcPr>
          <w:p w14:paraId="524B2D90" w14:textId="77777777" w:rsidR="00AC038F" w:rsidRPr="007A797D" w:rsidRDefault="00AC038F" w:rsidP="008065AE">
            <w:pPr>
              <w:spacing w:line="259" w:lineRule="auto"/>
              <w:jc w:val="center"/>
              <w:rPr>
                <w:rFonts w:eastAsia="Times" w:cs="Times"/>
              </w:rPr>
            </w:pPr>
            <w:r w:rsidRPr="007A797D">
              <w:rPr>
                <w:rFonts w:eastAsia="Times" w:cs="Times"/>
              </w:rPr>
              <w:t>F</w:t>
            </w:r>
          </w:p>
        </w:tc>
        <w:tc>
          <w:tcPr>
            <w:tcW w:w="735" w:type="dxa"/>
            <w:tcBorders>
              <w:bottom w:val="single" w:sz="12" w:space="0" w:color="000000" w:themeColor="text1"/>
            </w:tcBorders>
            <w:tcMar>
              <w:left w:w="105" w:type="dxa"/>
              <w:right w:w="105" w:type="dxa"/>
            </w:tcMar>
          </w:tcPr>
          <w:p w14:paraId="291FE0B4" w14:textId="77777777" w:rsidR="00AC038F" w:rsidRPr="007A797D" w:rsidRDefault="00AC038F" w:rsidP="008065AE">
            <w:pPr>
              <w:spacing w:line="259" w:lineRule="auto"/>
              <w:jc w:val="center"/>
              <w:rPr>
                <w:rFonts w:eastAsia="Times" w:cs="Times"/>
              </w:rPr>
            </w:pPr>
            <w:r w:rsidRPr="007A797D">
              <w:rPr>
                <w:rFonts w:eastAsia="Times" w:cs="Times"/>
              </w:rPr>
              <w:t>p</w:t>
            </w:r>
          </w:p>
        </w:tc>
        <w:tc>
          <w:tcPr>
            <w:tcW w:w="735" w:type="dxa"/>
            <w:tcBorders>
              <w:bottom w:val="single" w:sz="12" w:space="0" w:color="000000" w:themeColor="text1"/>
            </w:tcBorders>
            <w:shd w:val="clear" w:color="auto" w:fill="D9D9D9" w:themeFill="background1" w:themeFillShade="D9"/>
            <w:tcMar>
              <w:left w:w="105" w:type="dxa"/>
              <w:right w:w="105" w:type="dxa"/>
            </w:tcMar>
          </w:tcPr>
          <w:p w14:paraId="46FC28BD" w14:textId="77777777" w:rsidR="00AC038F" w:rsidRPr="007A797D" w:rsidRDefault="00AC038F" w:rsidP="008065AE">
            <w:pPr>
              <w:spacing w:line="259" w:lineRule="auto"/>
              <w:jc w:val="center"/>
              <w:rPr>
                <w:rFonts w:eastAsia="Times" w:cs="Times"/>
              </w:rPr>
            </w:pPr>
            <w:r w:rsidRPr="007A797D">
              <w:rPr>
                <w:rFonts w:eastAsia="Times" w:cs="Times"/>
              </w:rPr>
              <w:t>F</w:t>
            </w:r>
          </w:p>
        </w:tc>
        <w:tc>
          <w:tcPr>
            <w:tcW w:w="735" w:type="dxa"/>
            <w:tcBorders>
              <w:bottom w:val="single" w:sz="12" w:space="0" w:color="000000" w:themeColor="text1"/>
              <w:right w:val="single" w:sz="4" w:space="0" w:color="auto"/>
            </w:tcBorders>
            <w:shd w:val="clear" w:color="auto" w:fill="D9D9D9" w:themeFill="background1" w:themeFillShade="D9"/>
            <w:tcMar>
              <w:left w:w="105" w:type="dxa"/>
              <w:right w:w="105" w:type="dxa"/>
            </w:tcMar>
          </w:tcPr>
          <w:p w14:paraId="52B3C236" w14:textId="77777777" w:rsidR="00AC038F" w:rsidRPr="007A797D" w:rsidRDefault="00AC038F" w:rsidP="008065AE">
            <w:pPr>
              <w:spacing w:line="259" w:lineRule="auto"/>
              <w:jc w:val="center"/>
              <w:rPr>
                <w:rFonts w:eastAsia="Times" w:cs="Times"/>
              </w:rPr>
            </w:pPr>
            <w:r w:rsidRPr="007A797D">
              <w:rPr>
                <w:rFonts w:eastAsia="Times" w:cs="Times"/>
              </w:rPr>
              <w:t>p</w:t>
            </w:r>
          </w:p>
        </w:tc>
      </w:tr>
      <w:tr w:rsidR="00AC038F" w:rsidRPr="007A797D" w14:paraId="5901CC78" w14:textId="77777777" w:rsidTr="00D91923">
        <w:trPr>
          <w:trHeight w:val="300"/>
        </w:trPr>
        <w:tc>
          <w:tcPr>
            <w:tcW w:w="1215" w:type="dxa"/>
            <w:vMerge w:val="restart"/>
            <w:tcBorders>
              <w:top w:val="single" w:sz="12" w:space="0" w:color="000000" w:themeColor="text1"/>
              <w:left w:val="single" w:sz="4" w:space="0" w:color="auto"/>
              <w:bottom w:val="single" w:sz="12" w:space="0" w:color="000000" w:themeColor="text1"/>
            </w:tcBorders>
            <w:tcMar>
              <w:left w:w="105" w:type="dxa"/>
              <w:right w:w="105" w:type="dxa"/>
            </w:tcMar>
          </w:tcPr>
          <w:p w14:paraId="7105775D" w14:textId="77777777" w:rsidR="00AC038F" w:rsidRPr="007A797D" w:rsidRDefault="00AC038F" w:rsidP="008065AE">
            <w:pPr>
              <w:spacing w:line="259" w:lineRule="auto"/>
              <w:rPr>
                <w:rFonts w:eastAsia="Times" w:cs="Times"/>
              </w:rPr>
            </w:pPr>
            <w:r w:rsidRPr="007A797D">
              <w:rPr>
                <w:rFonts w:eastAsia="Times" w:cs="Times"/>
              </w:rPr>
              <w:t>Study 1</w:t>
            </w:r>
          </w:p>
          <w:p w14:paraId="79C11734" w14:textId="77777777" w:rsidR="00AC038F" w:rsidRPr="007A797D" w:rsidRDefault="00AC038F" w:rsidP="008065AE">
            <w:pPr>
              <w:spacing w:line="259" w:lineRule="auto"/>
              <w:rPr>
                <w:rFonts w:eastAsia="Times" w:cs="Times"/>
              </w:rPr>
            </w:pPr>
          </w:p>
          <w:p w14:paraId="7FA41FCC" w14:textId="77777777" w:rsidR="00AC038F" w:rsidRPr="007A797D" w:rsidRDefault="00AC038F" w:rsidP="008065AE">
            <w:pPr>
              <w:spacing w:line="259" w:lineRule="auto"/>
              <w:jc w:val="right"/>
              <w:rPr>
                <w:rFonts w:eastAsia="Times" w:cs="Times"/>
              </w:rPr>
            </w:pPr>
            <w:r w:rsidRPr="007A797D">
              <w:rPr>
                <w:rFonts w:eastAsia="Times" w:cs="Times"/>
              </w:rPr>
              <w:t>Condition</w:t>
            </w:r>
          </w:p>
          <w:p w14:paraId="5664C354" w14:textId="77777777" w:rsidR="00AC038F" w:rsidRPr="007A797D" w:rsidRDefault="00AC038F" w:rsidP="008065AE">
            <w:pPr>
              <w:spacing w:line="259" w:lineRule="auto"/>
              <w:jc w:val="right"/>
              <w:rPr>
                <w:rFonts w:eastAsia="Times" w:cs="Times"/>
              </w:rPr>
            </w:pPr>
            <w:r w:rsidRPr="007A797D">
              <w:rPr>
                <w:rFonts w:eastAsia="Times" w:cs="Times"/>
              </w:rPr>
              <w:t>Time</w:t>
            </w:r>
          </w:p>
          <w:p w14:paraId="72A64ED8" w14:textId="77777777" w:rsidR="00AC038F" w:rsidRPr="007A797D" w:rsidRDefault="00AC038F" w:rsidP="008065AE">
            <w:pPr>
              <w:spacing w:line="259" w:lineRule="auto"/>
              <w:jc w:val="right"/>
              <w:rPr>
                <w:rFonts w:eastAsia="Times" w:cs="Times"/>
              </w:rPr>
            </w:pPr>
            <w:r w:rsidRPr="007A797D">
              <w:rPr>
                <w:rFonts w:eastAsia="Times" w:cs="Times"/>
              </w:rPr>
              <w:t>C x T</w:t>
            </w:r>
          </w:p>
        </w:tc>
        <w:tc>
          <w:tcPr>
            <w:tcW w:w="8085" w:type="dxa"/>
            <w:gridSpan w:val="11"/>
            <w:tcBorders>
              <w:top w:val="single" w:sz="12" w:space="0" w:color="000000" w:themeColor="text1"/>
              <w:right w:val="single" w:sz="4" w:space="0" w:color="auto"/>
            </w:tcBorders>
            <w:tcMar>
              <w:left w:w="105" w:type="dxa"/>
              <w:right w:w="105" w:type="dxa"/>
            </w:tcMar>
          </w:tcPr>
          <w:p w14:paraId="712BB2CC" w14:textId="77777777" w:rsidR="00AC038F" w:rsidRPr="007A797D" w:rsidRDefault="00AC038F" w:rsidP="008065AE">
            <w:pPr>
              <w:spacing w:line="259" w:lineRule="auto"/>
              <w:jc w:val="center"/>
              <w:rPr>
                <w:rFonts w:eastAsia="Times" w:cs="Times"/>
                <w:sz w:val="20"/>
                <w:szCs w:val="20"/>
              </w:rPr>
            </w:pPr>
          </w:p>
          <w:p w14:paraId="34771F8A" w14:textId="77777777" w:rsidR="00AC038F" w:rsidRPr="007A797D" w:rsidRDefault="00AC038F" w:rsidP="008065AE">
            <w:pPr>
              <w:spacing w:line="259" w:lineRule="auto"/>
              <w:jc w:val="center"/>
              <w:rPr>
                <w:rFonts w:eastAsia="Times" w:cs="Times"/>
                <w:sz w:val="20"/>
                <w:szCs w:val="20"/>
              </w:rPr>
            </w:pPr>
          </w:p>
        </w:tc>
      </w:tr>
      <w:tr w:rsidR="00AC038F" w:rsidRPr="007A797D" w14:paraId="721CACEB" w14:textId="77777777" w:rsidTr="00D91923">
        <w:trPr>
          <w:trHeight w:val="300"/>
        </w:trPr>
        <w:tc>
          <w:tcPr>
            <w:tcW w:w="1215" w:type="dxa"/>
            <w:vMerge/>
            <w:tcBorders>
              <w:left w:val="single" w:sz="4" w:space="0" w:color="auto"/>
            </w:tcBorders>
            <w:tcMar>
              <w:left w:w="105" w:type="dxa"/>
              <w:right w:w="105" w:type="dxa"/>
            </w:tcMar>
          </w:tcPr>
          <w:p w14:paraId="350E018B" w14:textId="77777777" w:rsidR="00AC038F" w:rsidRPr="007A797D" w:rsidRDefault="00AC038F" w:rsidP="008065AE">
            <w:pPr>
              <w:rPr>
                <w:rFonts w:cs="Times"/>
              </w:rPr>
            </w:pPr>
          </w:p>
        </w:tc>
        <w:tc>
          <w:tcPr>
            <w:tcW w:w="735" w:type="dxa"/>
            <w:tcMar>
              <w:left w:w="105" w:type="dxa"/>
              <w:right w:w="105" w:type="dxa"/>
            </w:tcMar>
          </w:tcPr>
          <w:p w14:paraId="755E0530" w14:textId="77777777" w:rsidR="00AC038F" w:rsidRPr="007A797D" w:rsidRDefault="00AC038F" w:rsidP="008065AE">
            <w:pPr>
              <w:spacing w:line="259" w:lineRule="auto"/>
              <w:jc w:val="center"/>
              <w:rPr>
                <w:rFonts w:eastAsia="Times" w:cs="Times"/>
              </w:rPr>
            </w:pPr>
          </w:p>
        </w:tc>
        <w:tc>
          <w:tcPr>
            <w:tcW w:w="735" w:type="dxa"/>
            <w:shd w:val="clear" w:color="auto" w:fill="D9D9D9" w:themeFill="background1" w:themeFillShade="D9"/>
            <w:tcMar>
              <w:left w:w="105" w:type="dxa"/>
              <w:right w:w="105" w:type="dxa"/>
            </w:tcMar>
          </w:tcPr>
          <w:p w14:paraId="32F9FE85"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0.03</w:t>
            </w:r>
          </w:p>
        </w:tc>
        <w:tc>
          <w:tcPr>
            <w:tcW w:w="735" w:type="dxa"/>
            <w:shd w:val="clear" w:color="auto" w:fill="D9D9D9" w:themeFill="background1" w:themeFillShade="D9"/>
            <w:tcMar>
              <w:left w:w="105" w:type="dxa"/>
              <w:right w:w="105" w:type="dxa"/>
            </w:tcMar>
          </w:tcPr>
          <w:p w14:paraId="3BA6065D"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0.86</w:t>
            </w:r>
          </w:p>
        </w:tc>
        <w:tc>
          <w:tcPr>
            <w:tcW w:w="735" w:type="dxa"/>
            <w:tcMar>
              <w:left w:w="105" w:type="dxa"/>
              <w:right w:w="105" w:type="dxa"/>
            </w:tcMar>
          </w:tcPr>
          <w:p w14:paraId="6B4EF3A7"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1.94</w:t>
            </w:r>
          </w:p>
        </w:tc>
        <w:tc>
          <w:tcPr>
            <w:tcW w:w="735" w:type="dxa"/>
            <w:tcMar>
              <w:left w:w="105" w:type="dxa"/>
              <w:right w:w="105" w:type="dxa"/>
            </w:tcMar>
          </w:tcPr>
          <w:p w14:paraId="4EE62DA7"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0.19</w:t>
            </w:r>
          </w:p>
        </w:tc>
        <w:tc>
          <w:tcPr>
            <w:tcW w:w="735" w:type="dxa"/>
            <w:shd w:val="clear" w:color="auto" w:fill="D9D9D9" w:themeFill="background1" w:themeFillShade="D9"/>
            <w:tcMar>
              <w:left w:w="105" w:type="dxa"/>
              <w:right w:w="105" w:type="dxa"/>
            </w:tcMar>
          </w:tcPr>
          <w:p w14:paraId="6F722D5E"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2.02</w:t>
            </w:r>
          </w:p>
        </w:tc>
        <w:tc>
          <w:tcPr>
            <w:tcW w:w="735" w:type="dxa"/>
            <w:shd w:val="clear" w:color="auto" w:fill="D9D9D9" w:themeFill="background1" w:themeFillShade="D9"/>
            <w:tcMar>
              <w:left w:w="105" w:type="dxa"/>
              <w:right w:w="105" w:type="dxa"/>
            </w:tcMar>
          </w:tcPr>
          <w:p w14:paraId="0A4356DA"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0.18</w:t>
            </w:r>
          </w:p>
        </w:tc>
        <w:tc>
          <w:tcPr>
            <w:tcW w:w="735" w:type="dxa"/>
            <w:tcMar>
              <w:left w:w="105" w:type="dxa"/>
              <w:right w:w="105" w:type="dxa"/>
            </w:tcMar>
          </w:tcPr>
          <w:p w14:paraId="5467ABA8"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0.38</w:t>
            </w:r>
          </w:p>
        </w:tc>
        <w:tc>
          <w:tcPr>
            <w:tcW w:w="735" w:type="dxa"/>
            <w:tcMar>
              <w:left w:w="105" w:type="dxa"/>
              <w:right w:w="105" w:type="dxa"/>
            </w:tcMar>
          </w:tcPr>
          <w:p w14:paraId="28312A4B"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0.55</w:t>
            </w:r>
          </w:p>
        </w:tc>
        <w:tc>
          <w:tcPr>
            <w:tcW w:w="735" w:type="dxa"/>
            <w:shd w:val="clear" w:color="auto" w:fill="D9D9D9" w:themeFill="background1" w:themeFillShade="D9"/>
            <w:tcMar>
              <w:left w:w="105" w:type="dxa"/>
              <w:right w:w="105" w:type="dxa"/>
            </w:tcMar>
          </w:tcPr>
          <w:p w14:paraId="0130460F"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3.92</w:t>
            </w:r>
          </w:p>
        </w:tc>
        <w:tc>
          <w:tcPr>
            <w:tcW w:w="735" w:type="dxa"/>
            <w:tcBorders>
              <w:right w:val="single" w:sz="4" w:space="0" w:color="auto"/>
            </w:tcBorders>
            <w:shd w:val="clear" w:color="auto" w:fill="D9D9D9" w:themeFill="background1" w:themeFillShade="D9"/>
            <w:tcMar>
              <w:left w:w="105" w:type="dxa"/>
              <w:right w:w="105" w:type="dxa"/>
            </w:tcMar>
          </w:tcPr>
          <w:p w14:paraId="33FC5384"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0.07</w:t>
            </w:r>
          </w:p>
        </w:tc>
      </w:tr>
      <w:tr w:rsidR="00AC038F" w:rsidRPr="007A797D" w14:paraId="1C3A76DC" w14:textId="77777777" w:rsidTr="00D91923">
        <w:trPr>
          <w:trHeight w:val="300"/>
        </w:trPr>
        <w:tc>
          <w:tcPr>
            <w:tcW w:w="1215" w:type="dxa"/>
            <w:vMerge/>
            <w:tcBorders>
              <w:left w:val="single" w:sz="4" w:space="0" w:color="auto"/>
            </w:tcBorders>
            <w:tcMar>
              <w:left w:w="105" w:type="dxa"/>
              <w:right w:w="105" w:type="dxa"/>
            </w:tcMar>
          </w:tcPr>
          <w:p w14:paraId="5122A107" w14:textId="77777777" w:rsidR="00AC038F" w:rsidRPr="007A797D" w:rsidRDefault="00AC038F" w:rsidP="008065AE">
            <w:pPr>
              <w:rPr>
                <w:rFonts w:cs="Times"/>
              </w:rPr>
            </w:pPr>
          </w:p>
        </w:tc>
        <w:tc>
          <w:tcPr>
            <w:tcW w:w="735" w:type="dxa"/>
            <w:tcMar>
              <w:left w:w="105" w:type="dxa"/>
              <w:right w:w="105" w:type="dxa"/>
            </w:tcMar>
          </w:tcPr>
          <w:p w14:paraId="3888701F" w14:textId="77777777" w:rsidR="00AC038F" w:rsidRPr="007A797D" w:rsidRDefault="00AC038F" w:rsidP="008065AE">
            <w:pPr>
              <w:spacing w:line="259" w:lineRule="auto"/>
              <w:jc w:val="center"/>
              <w:rPr>
                <w:rFonts w:eastAsia="Times" w:cs="Times"/>
              </w:rPr>
            </w:pPr>
          </w:p>
        </w:tc>
        <w:tc>
          <w:tcPr>
            <w:tcW w:w="735" w:type="dxa"/>
            <w:shd w:val="clear" w:color="auto" w:fill="D9D9D9" w:themeFill="background1" w:themeFillShade="D9"/>
            <w:tcMar>
              <w:left w:w="105" w:type="dxa"/>
              <w:right w:w="105" w:type="dxa"/>
            </w:tcMar>
          </w:tcPr>
          <w:p w14:paraId="65422249"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0.34</w:t>
            </w:r>
          </w:p>
        </w:tc>
        <w:tc>
          <w:tcPr>
            <w:tcW w:w="735" w:type="dxa"/>
            <w:shd w:val="clear" w:color="auto" w:fill="D9D9D9" w:themeFill="background1" w:themeFillShade="D9"/>
            <w:tcMar>
              <w:left w:w="105" w:type="dxa"/>
              <w:right w:w="105" w:type="dxa"/>
            </w:tcMar>
          </w:tcPr>
          <w:p w14:paraId="352A403C"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0.57</w:t>
            </w:r>
          </w:p>
        </w:tc>
        <w:tc>
          <w:tcPr>
            <w:tcW w:w="735" w:type="dxa"/>
            <w:tcMar>
              <w:left w:w="105" w:type="dxa"/>
              <w:right w:w="105" w:type="dxa"/>
            </w:tcMar>
          </w:tcPr>
          <w:p w14:paraId="30EEFEFC"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1.19</w:t>
            </w:r>
          </w:p>
        </w:tc>
        <w:tc>
          <w:tcPr>
            <w:tcW w:w="735" w:type="dxa"/>
            <w:tcMar>
              <w:left w:w="105" w:type="dxa"/>
              <w:right w:w="105" w:type="dxa"/>
            </w:tcMar>
          </w:tcPr>
          <w:p w14:paraId="5BB8E46F"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0.30</w:t>
            </w:r>
          </w:p>
        </w:tc>
        <w:tc>
          <w:tcPr>
            <w:tcW w:w="735" w:type="dxa"/>
            <w:shd w:val="clear" w:color="auto" w:fill="D9D9D9" w:themeFill="background1" w:themeFillShade="D9"/>
            <w:tcMar>
              <w:left w:w="105" w:type="dxa"/>
              <w:right w:w="105" w:type="dxa"/>
            </w:tcMar>
          </w:tcPr>
          <w:p w14:paraId="5F205CD3"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2.23</w:t>
            </w:r>
          </w:p>
        </w:tc>
        <w:tc>
          <w:tcPr>
            <w:tcW w:w="735" w:type="dxa"/>
            <w:shd w:val="clear" w:color="auto" w:fill="D9D9D9" w:themeFill="background1" w:themeFillShade="D9"/>
            <w:tcMar>
              <w:left w:w="105" w:type="dxa"/>
              <w:right w:w="105" w:type="dxa"/>
            </w:tcMar>
          </w:tcPr>
          <w:p w14:paraId="7795F712"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0.16</w:t>
            </w:r>
          </w:p>
        </w:tc>
        <w:tc>
          <w:tcPr>
            <w:tcW w:w="735" w:type="dxa"/>
            <w:tcMar>
              <w:left w:w="105" w:type="dxa"/>
              <w:right w:w="105" w:type="dxa"/>
            </w:tcMar>
          </w:tcPr>
          <w:p w14:paraId="4F34675F"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0.07</w:t>
            </w:r>
          </w:p>
        </w:tc>
        <w:tc>
          <w:tcPr>
            <w:tcW w:w="735" w:type="dxa"/>
            <w:tcMar>
              <w:left w:w="105" w:type="dxa"/>
              <w:right w:w="105" w:type="dxa"/>
            </w:tcMar>
          </w:tcPr>
          <w:p w14:paraId="286E8ED7"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0.79</w:t>
            </w:r>
          </w:p>
        </w:tc>
        <w:tc>
          <w:tcPr>
            <w:tcW w:w="735" w:type="dxa"/>
            <w:shd w:val="clear" w:color="auto" w:fill="D9D9D9" w:themeFill="background1" w:themeFillShade="D9"/>
            <w:tcMar>
              <w:left w:w="105" w:type="dxa"/>
              <w:right w:w="105" w:type="dxa"/>
            </w:tcMar>
          </w:tcPr>
          <w:p w14:paraId="346A9417"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1.30</w:t>
            </w:r>
          </w:p>
        </w:tc>
        <w:tc>
          <w:tcPr>
            <w:tcW w:w="735" w:type="dxa"/>
            <w:tcBorders>
              <w:right w:val="single" w:sz="4" w:space="0" w:color="auto"/>
            </w:tcBorders>
            <w:shd w:val="clear" w:color="auto" w:fill="D9D9D9" w:themeFill="background1" w:themeFillShade="D9"/>
            <w:tcMar>
              <w:left w:w="105" w:type="dxa"/>
              <w:right w:w="105" w:type="dxa"/>
            </w:tcMar>
          </w:tcPr>
          <w:p w14:paraId="77C002DB"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0.28</w:t>
            </w:r>
          </w:p>
        </w:tc>
      </w:tr>
      <w:tr w:rsidR="00AC038F" w:rsidRPr="007A797D" w14:paraId="404B98DB" w14:textId="77777777" w:rsidTr="00D91923">
        <w:trPr>
          <w:trHeight w:val="300"/>
        </w:trPr>
        <w:tc>
          <w:tcPr>
            <w:tcW w:w="1215" w:type="dxa"/>
            <w:vMerge/>
            <w:tcBorders>
              <w:left w:val="single" w:sz="4" w:space="0" w:color="auto"/>
            </w:tcBorders>
            <w:tcMar>
              <w:left w:w="105" w:type="dxa"/>
              <w:right w:w="105" w:type="dxa"/>
            </w:tcMar>
          </w:tcPr>
          <w:p w14:paraId="09EE8D99" w14:textId="77777777" w:rsidR="00AC038F" w:rsidRPr="007A797D" w:rsidRDefault="00AC038F" w:rsidP="008065AE">
            <w:pPr>
              <w:rPr>
                <w:rFonts w:cs="Times"/>
              </w:rPr>
            </w:pPr>
          </w:p>
        </w:tc>
        <w:tc>
          <w:tcPr>
            <w:tcW w:w="735" w:type="dxa"/>
            <w:tcBorders>
              <w:bottom w:val="single" w:sz="12" w:space="0" w:color="000000" w:themeColor="text1"/>
            </w:tcBorders>
            <w:tcMar>
              <w:left w:w="105" w:type="dxa"/>
              <w:right w:w="105" w:type="dxa"/>
            </w:tcMar>
          </w:tcPr>
          <w:p w14:paraId="1FBAD87D" w14:textId="77777777" w:rsidR="00AC038F" w:rsidRPr="007A797D" w:rsidRDefault="00AC038F" w:rsidP="008065AE">
            <w:pPr>
              <w:spacing w:line="259" w:lineRule="auto"/>
              <w:jc w:val="center"/>
              <w:rPr>
                <w:rFonts w:eastAsia="Times" w:cs="Times"/>
              </w:rPr>
            </w:pPr>
            <w:r w:rsidRPr="007A797D">
              <w:rPr>
                <w:rFonts w:eastAsia="Times" w:cs="Times"/>
              </w:rPr>
              <w:t>1, 12</w:t>
            </w:r>
          </w:p>
        </w:tc>
        <w:tc>
          <w:tcPr>
            <w:tcW w:w="735" w:type="dxa"/>
            <w:tcBorders>
              <w:bottom w:val="single" w:sz="12" w:space="0" w:color="000000" w:themeColor="text1"/>
            </w:tcBorders>
            <w:shd w:val="clear" w:color="auto" w:fill="D9D9D9" w:themeFill="background1" w:themeFillShade="D9"/>
            <w:tcMar>
              <w:left w:w="105" w:type="dxa"/>
              <w:right w:w="105" w:type="dxa"/>
            </w:tcMar>
          </w:tcPr>
          <w:p w14:paraId="5E0FE5D6"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1.52</w:t>
            </w:r>
          </w:p>
        </w:tc>
        <w:tc>
          <w:tcPr>
            <w:tcW w:w="735" w:type="dxa"/>
            <w:tcBorders>
              <w:bottom w:val="single" w:sz="12" w:space="0" w:color="000000" w:themeColor="text1"/>
            </w:tcBorders>
            <w:shd w:val="clear" w:color="auto" w:fill="D9D9D9" w:themeFill="background1" w:themeFillShade="D9"/>
            <w:tcMar>
              <w:left w:w="105" w:type="dxa"/>
              <w:right w:w="105" w:type="dxa"/>
            </w:tcMar>
          </w:tcPr>
          <w:p w14:paraId="22F125F3"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0.24</w:t>
            </w:r>
          </w:p>
        </w:tc>
        <w:tc>
          <w:tcPr>
            <w:tcW w:w="735" w:type="dxa"/>
            <w:tcBorders>
              <w:bottom w:val="single" w:sz="12" w:space="0" w:color="000000" w:themeColor="text1"/>
            </w:tcBorders>
            <w:tcMar>
              <w:left w:w="105" w:type="dxa"/>
              <w:right w:w="105" w:type="dxa"/>
            </w:tcMar>
          </w:tcPr>
          <w:p w14:paraId="1849A1A3"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0.01</w:t>
            </w:r>
          </w:p>
        </w:tc>
        <w:tc>
          <w:tcPr>
            <w:tcW w:w="735" w:type="dxa"/>
            <w:tcBorders>
              <w:bottom w:val="single" w:sz="12" w:space="0" w:color="000000" w:themeColor="text1"/>
            </w:tcBorders>
            <w:tcMar>
              <w:left w:w="105" w:type="dxa"/>
              <w:right w:w="105" w:type="dxa"/>
            </w:tcMar>
          </w:tcPr>
          <w:p w14:paraId="5BCAB332"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0.92</w:t>
            </w:r>
          </w:p>
        </w:tc>
        <w:tc>
          <w:tcPr>
            <w:tcW w:w="735" w:type="dxa"/>
            <w:tcBorders>
              <w:bottom w:val="single" w:sz="12" w:space="0" w:color="000000" w:themeColor="text1"/>
            </w:tcBorders>
            <w:shd w:val="clear" w:color="auto" w:fill="D9D9D9" w:themeFill="background1" w:themeFillShade="D9"/>
            <w:tcMar>
              <w:left w:w="105" w:type="dxa"/>
              <w:right w:w="105" w:type="dxa"/>
            </w:tcMar>
          </w:tcPr>
          <w:p w14:paraId="0A495BDC"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0.11</w:t>
            </w:r>
          </w:p>
        </w:tc>
        <w:tc>
          <w:tcPr>
            <w:tcW w:w="735" w:type="dxa"/>
            <w:tcBorders>
              <w:bottom w:val="single" w:sz="12" w:space="0" w:color="000000" w:themeColor="text1"/>
            </w:tcBorders>
            <w:shd w:val="clear" w:color="auto" w:fill="D9D9D9" w:themeFill="background1" w:themeFillShade="D9"/>
            <w:tcMar>
              <w:left w:w="105" w:type="dxa"/>
              <w:right w:w="105" w:type="dxa"/>
            </w:tcMar>
          </w:tcPr>
          <w:p w14:paraId="3B55C078"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0.75</w:t>
            </w:r>
          </w:p>
        </w:tc>
        <w:tc>
          <w:tcPr>
            <w:tcW w:w="735" w:type="dxa"/>
            <w:tcBorders>
              <w:bottom w:val="single" w:sz="12" w:space="0" w:color="000000" w:themeColor="text1"/>
            </w:tcBorders>
            <w:tcMar>
              <w:left w:w="105" w:type="dxa"/>
              <w:right w:w="105" w:type="dxa"/>
            </w:tcMar>
          </w:tcPr>
          <w:p w14:paraId="63C58240"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0.01</w:t>
            </w:r>
          </w:p>
        </w:tc>
        <w:tc>
          <w:tcPr>
            <w:tcW w:w="735" w:type="dxa"/>
            <w:tcBorders>
              <w:bottom w:val="single" w:sz="12" w:space="0" w:color="000000" w:themeColor="text1"/>
            </w:tcBorders>
            <w:tcMar>
              <w:left w:w="105" w:type="dxa"/>
              <w:right w:w="105" w:type="dxa"/>
            </w:tcMar>
          </w:tcPr>
          <w:p w14:paraId="2B22B61B"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0.92</w:t>
            </w:r>
          </w:p>
        </w:tc>
        <w:tc>
          <w:tcPr>
            <w:tcW w:w="735" w:type="dxa"/>
            <w:tcBorders>
              <w:bottom w:val="single" w:sz="12" w:space="0" w:color="000000" w:themeColor="text1"/>
            </w:tcBorders>
            <w:shd w:val="clear" w:color="auto" w:fill="D9D9D9" w:themeFill="background1" w:themeFillShade="D9"/>
            <w:tcMar>
              <w:left w:w="105" w:type="dxa"/>
              <w:right w:w="105" w:type="dxa"/>
            </w:tcMar>
          </w:tcPr>
          <w:p w14:paraId="6DB0F004"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0.08</w:t>
            </w:r>
          </w:p>
        </w:tc>
        <w:tc>
          <w:tcPr>
            <w:tcW w:w="735" w:type="dxa"/>
            <w:tcBorders>
              <w:bottom w:val="single" w:sz="12" w:space="0" w:color="000000" w:themeColor="text1"/>
              <w:right w:val="single" w:sz="4" w:space="0" w:color="auto"/>
            </w:tcBorders>
            <w:shd w:val="clear" w:color="auto" w:fill="D9D9D9" w:themeFill="background1" w:themeFillShade="D9"/>
            <w:tcMar>
              <w:left w:w="105" w:type="dxa"/>
              <w:right w:w="105" w:type="dxa"/>
            </w:tcMar>
          </w:tcPr>
          <w:p w14:paraId="37F4AADC"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0.78</w:t>
            </w:r>
          </w:p>
        </w:tc>
      </w:tr>
      <w:tr w:rsidR="00AC038F" w:rsidRPr="007A797D" w14:paraId="0849FE69" w14:textId="77777777" w:rsidTr="00D91923">
        <w:trPr>
          <w:trHeight w:val="300"/>
        </w:trPr>
        <w:tc>
          <w:tcPr>
            <w:tcW w:w="1215" w:type="dxa"/>
            <w:vMerge w:val="restart"/>
            <w:tcBorders>
              <w:top w:val="single" w:sz="12" w:space="0" w:color="000000" w:themeColor="text1"/>
              <w:left w:val="single" w:sz="4" w:space="0" w:color="auto"/>
              <w:bottom w:val="single" w:sz="12" w:space="0" w:color="000000" w:themeColor="text1"/>
            </w:tcBorders>
            <w:tcMar>
              <w:left w:w="105" w:type="dxa"/>
              <w:right w:w="105" w:type="dxa"/>
            </w:tcMar>
          </w:tcPr>
          <w:p w14:paraId="2F33E8B8" w14:textId="77777777" w:rsidR="00AC038F" w:rsidRPr="007A797D" w:rsidRDefault="00AC038F" w:rsidP="008065AE">
            <w:pPr>
              <w:spacing w:line="259" w:lineRule="auto"/>
              <w:rPr>
                <w:rFonts w:eastAsia="Times" w:cs="Times"/>
              </w:rPr>
            </w:pPr>
            <w:r w:rsidRPr="007A797D">
              <w:rPr>
                <w:rFonts w:eastAsia="Times" w:cs="Times"/>
              </w:rPr>
              <w:t>Study 2</w:t>
            </w:r>
          </w:p>
          <w:p w14:paraId="7573A88B" w14:textId="77777777" w:rsidR="00AC038F" w:rsidRPr="007A797D" w:rsidRDefault="00AC038F" w:rsidP="008065AE">
            <w:pPr>
              <w:spacing w:line="259" w:lineRule="auto"/>
              <w:rPr>
                <w:rFonts w:eastAsia="Times" w:cs="Times"/>
              </w:rPr>
            </w:pPr>
          </w:p>
          <w:p w14:paraId="7115C432" w14:textId="77777777" w:rsidR="00AC038F" w:rsidRPr="007A797D" w:rsidRDefault="00AC038F" w:rsidP="008065AE">
            <w:pPr>
              <w:spacing w:line="259" w:lineRule="auto"/>
              <w:jc w:val="right"/>
              <w:rPr>
                <w:rFonts w:eastAsia="Times" w:cs="Times"/>
              </w:rPr>
            </w:pPr>
            <w:r w:rsidRPr="007A797D">
              <w:rPr>
                <w:rFonts w:eastAsia="Times" w:cs="Times"/>
              </w:rPr>
              <w:t>Condition</w:t>
            </w:r>
          </w:p>
          <w:p w14:paraId="6B149AFD" w14:textId="77777777" w:rsidR="00AC038F" w:rsidRPr="007A797D" w:rsidRDefault="00AC038F" w:rsidP="008065AE">
            <w:pPr>
              <w:spacing w:line="259" w:lineRule="auto"/>
              <w:jc w:val="right"/>
              <w:rPr>
                <w:rFonts w:eastAsia="Times" w:cs="Times"/>
              </w:rPr>
            </w:pPr>
            <w:r w:rsidRPr="007A797D">
              <w:rPr>
                <w:rFonts w:eastAsia="Times" w:cs="Times"/>
              </w:rPr>
              <w:t>Time</w:t>
            </w:r>
          </w:p>
          <w:p w14:paraId="108ABA40" w14:textId="77777777" w:rsidR="00AC038F" w:rsidRPr="007A797D" w:rsidRDefault="00AC038F" w:rsidP="008065AE">
            <w:pPr>
              <w:spacing w:line="259" w:lineRule="auto"/>
              <w:jc w:val="right"/>
              <w:rPr>
                <w:rFonts w:eastAsia="Times" w:cs="Times"/>
              </w:rPr>
            </w:pPr>
            <w:r w:rsidRPr="007A797D">
              <w:rPr>
                <w:rFonts w:eastAsia="Times" w:cs="Times"/>
              </w:rPr>
              <w:t>C x T</w:t>
            </w:r>
          </w:p>
        </w:tc>
        <w:tc>
          <w:tcPr>
            <w:tcW w:w="8085" w:type="dxa"/>
            <w:gridSpan w:val="11"/>
            <w:tcBorders>
              <w:top w:val="single" w:sz="12" w:space="0" w:color="000000" w:themeColor="text1"/>
              <w:right w:val="single" w:sz="4" w:space="0" w:color="auto"/>
            </w:tcBorders>
            <w:tcMar>
              <w:left w:w="105" w:type="dxa"/>
              <w:right w:w="105" w:type="dxa"/>
            </w:tcMar>
          </w:tcPr>
          <w:p w14:paraId="3517D0BD" w14:textId="77777777" w:rsidR="00AC038F" w:rsidRPr="007A797D" w:rsidRDefault="00AC038F" w:rsidP="008065AE">
            <w:pPr>
              <w:spacing w:line="259" w:lineRule="auto"/>
              <w:jc w:val="center"/>
              <w:rPr>
                <w:rFonts w:eastAsia="Times" w:cs="Times"/>
                <w:sz w:val="20"/>
                <w:szCs w:val="20"/>
              </w:rPr>
            </w:pPr>
          </w:p>
          <w:p w14:paraId="6DAFB1EF" w14:textId="77777777" w:rsidR="00AC038F" w:rsidRPr="007A797D" w:rsidRDefault="00AC038F" w:rsidP="008065AE">
            <w:pPr>
              <w:spacing w:line="259" w:lineRule="auto"/>
              <w:jc w:val="center"/>
              <w:rPr>
                <w:rFonts w:eastAsia="Times" w:cs="Times"/>
                <w:sz w:val="20"/>
                <w:szCs w:val="20"/>
              </w:rPr>
            </w:pPr>
          </w:p>
        </w:tc>
      </w:tr>
      <w:tr w:rsidR="00AC038F" w:rsidRPr="007A797D" w14:paraId="2B97D81C" w14:textId="77777777" w:rsidTr="00D91923">
        <w:trPr>
          <w:trHeight w:val="300"/>
        </w:trPr>
        <w:tc>
          <w:tcPr>
            <w:tcW w:w="1215" w:type="dxa"/>
            <w:vMerge/>
            <w:tcBorders>
              <w:left w:val="single" w:sz="4" w:space="0" w:color="auto"/>
            </w:tcBorders>
            <w:tcMar>
              <w:left w:w="105" w:type="dxa"/>
              <w:right w:w="105" w:type="dxa"/>
            </w:tcMar>
          </w:tcPr>
          <w:p w14:paraId="19B1BADE" w14:textId="77777777" w:rsidR="00AC038F" w:rsidRPr="007A797D" w:rsidRDefault="00AC038F" w:rsidP="008065AE">
            <w:pPr>
              <w:rPr>
                <w:rFonts w:cs="Times"/>
              </w:rPr>
            </w:pPr>
          </w:p>
        </w:tc>
        <w:tc>
          <w:tcPr>
            <w:tcW w:w="735" w:type="dxa"/>
            <w:tcMar>
              <w:left w:w="105" w:type="dxa"/>
              <w:right w:w="105" w:type="dxa"/>
            </w:tcMar>
          </w:tcPr>
          <w:p w14:paraId="525A9D61" w14:textId="77777777" w:rsidR="00AC038F" w:rsidRPr="007A797D" w:rsidRDefault="00AC038F" w:rsidP="008065AE">
            <w:pPr>
              <w:spacing w:line="259" w:lineRule="auto"/>
              <w:jc w:val="center"/>
              <w:rPr>
                <w:rFonts w:eastAsia="Times" w:cs="Times"/>
              </w:rPr>
            </w:pPr>
          </w:p>
        </w:tc>
        <w:tc>
          <w:tcPr>
            <w:tcW w:w="735" w:type="dxa"/>
            <w:shd w:val="clear" w:color="auto" w:fill="D9D9D9" w:themeFill="background1" w:themeFillShade="D9"/>
            <w:tcMar>
              <w:left w:w="105" w:type="dxa"/>
              <w:right w:w="105" w:type="dxa"/>
            </w:tcMar>
          </w:tcPr>
          <w:p w14:paraId="79547E0F"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0.29</w:t>
            </w:r>
          </w:p>
        </w:tc>
        <w:tc>
          <w:tcPr>
            <w:tcW w:w="735" w:type="dxa"/>
            <w:shd w:val="clear" w:color="auto" w:fill="D9D9D9" w:themeFill="background1" w:themeFillShade="D9"/>
            <w:tcMar>
              <w:left w:w="105" w:type="dxa"/>
              <w:right w:w="105" w:type="dxa"/>
            </w:tcMar>
          </w:tcPr>
          <w:p w14:paraId="3974EDE6"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0.60</w:t>
            </w:r>
          </w:p>
        </w:tc>
        <w:tc>
          <w:tcPr>
            <w:tcW w:w="735" w:type="dxa"/>
            <w:tcMar>
              <w:left w:w="105" w:type="dxa"/>
              <w:right w:w="105" w:type="dxa"/>
            </w:tcMar>
          </w:tcPr>
          <w:p w14:paraId="55D7727C"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0.17</w:t>
            </w:r>
          </w:p>
        </w:tc>
        <w:tc>
          <w:tcPr>
            <w:tcW w:w="735" w:type="dxa"/>
            <w:tcMar>
              <w:left w:w="105" w:type="dxa"/>
              <w:right w:w="105" w:type="dxa"/>
            </w:tcMar>
          </w:tcPr>
          <w:p w14:paraId="454FE865"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0.69</w:t>
            </w:r>
          </w:p>
        </w:tc>
        <w:tc>
          <w:tcPr>
            <w:tcW w:w="735" w:type="dxa"/>
            <w:shd w:val="clear" w:color="auto" w:fill="D9D9D9" w:themeFill="background1" w:themeFillShade="D9"/>
            <w:tcMar>
              <w:left w:w="105" w:type="dxa"/>
              <w:right w:w="105" w:type="dxa"/>
            </w:tcMar>
          </w:tcPr>
          <w:p w14:paraId="2593535E"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0.24</w:t>
            </w:r>
          </w:p>
        </w:tc>
        <w:tc>
          <w:tcPr>
            <w:tcW w:w="735" w:type="dxa"/>
            <w:shd w:val="clear" w:color="auto" w:fill="D9D9D9" w:themeFill="background1" w:themeFillShade="D9"/>
            <w:tcMar>
              <w:left w:w="105" w:type="dxa"/>
              <w:right w:w="105" w:type="dxa"/>
            </w:tcMar>
          </w:tcPr>
          <w:p w14:paraId="1FF20D79"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0.63</w:t>
            </w:r>
          </w:p>
        </w:tc>
        <w:tc>
          <w:tcPr>
            <w:tcW w:w="735" w:type="dxa"/>
            <w:tcMar>
              <w:left w:w="105" w:type="dxa"/>
              <w:right w:w="105" w:type="dxa"/>
            </w:tcMar>
          </w:tcPr>
          <w:p w14:paraId="23FBAA02"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0.81</w:t>
            </w:r>
          </w:p>
        </w:tc>
        <w:tc>
          <w:tcPr>
            <w:tcW w:w="735" w:type="dxa"/>
            <w:tcMar>
              <w:left w:w="105" w:type="dxa"/>
              <w:right w:w="105" w:type="dxa"/>
            </w:tcMar>
          </w:tcPr>
          <w:p w14:paraId="08B5DA68"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0.38</w:t>
            </w:r>
          </w:p>
        </w:tc>
        <w:tc>
          <w:tcPr>
            <w:tcW w:w="735" w:type="dxa"/>
            <w:shd w:val="clear" w:color="auto" w:fill="D9D9D9" w:themeFill="background1" w:themeFillShade="D9"/>
            <w:tcMar>
              <w:left w:w="105" w:type="dxa"/>
              <w:right w:w="105" w:type="dxa"/>
            </w:tcMar>
          </w:tcPr>
          <w:p w14:paraId="43888CCA"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0.22</w:t>
            </w:r>
          </w:p>
        </w:tc>
        <w:tc>
          <w:tcPr>
            <w:tcW w:w="735" w:type="dxa"/>
            <w:tcBorders>
              <w:right w:val="single" w:sz="4" w:space="0" w:color="auto"/>
            </w:tcBorders>
            <w:shd w:val="clear" w:color="auto" w:fill="D9D9D9" w:themeFill="background1" w:themeFillShade="D9"/>
            <w:tcMar>
              <w:left w:w="105" w:type="dxa"/>
              <w:right w:w="105" w:type="dxa"/>
            </w:tcMar>
          </w:tcPr>
          <w:p w14:paraId="688E0662"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0.65</w:t>
            </w:r>
          </w:p>
        </w:tc>
      </w:tr>
      <w:tr w:rsidR="00AC038F" w:rsidRPr="007A797D" w14:paraId="25BE08F1" w14:textId="77777777" w:rsidTr="00D91923">
        <w:trPr>
          <w:trHeight w:val="300"/>
        </w:trPr>
        <w:tc>
          <w:tcPr>
            <w:tcW w:w="1215" w:type="dxa"/>
            <w:vMerge/>
            <w:tcBorders>
              <w:left w:val="single" w:sz="4" w:space="0" w:color="auto"/>
            </w:tcBorders>
            <w:tcMar>
              <w:left w:w="105" w:type="dxa"/>
              <w:right w:w="105" w:type="dxa"/>
            </w:tcMar>
          </w:tcPr>
          <w:p w14:paraId="7B4A8355" w14:textId="77777777" w:rsidR="00AC038F" w:rsidRPr="007A797D" w:rsidRDefault="00AC038F" w:rsidP="008065AE">
            <w:pPr>
              <w:rPr>
                <w:rFonts w:cs="Times"/>
              </w:rPr>
            </w:pPr>
          </w:p>
        </w:tc>
        <w:tc>
          <w:tcPr>
            <w:tcW w:w="735" w:type="dxa"/>
            <w:tcMar>
              <w:left w:w="105" w:type="dxa"/>
              <w:right w:w="105" w:type="dxa"/>
            </w:tcMar>
          </w:tcPr>
          <w:p w14:paraId="749D59EC" w14:textId="77777777" w:rsidR="00AC038F" w:rsidRPr="007A797D" w:rsidRDefault="00AC038F" w:rsidP="008065AE">
            <w:pPr>
              <w:spacing w:line="259" w:lineRule="auto"/>
              <w:jc w:val="center"/>
              <w:rPr>
                <w:rFonts w:eastAsia="Times" w:cs="Times"/>
              </w:rPr>
            </w:pPr>
          </w:p>
        </w:tc>
        <w:tc>
          <w:tcPr>
            <w:tcW w:w="735" w:type="dxa"/>
            <w:shd w:val="clear" w:color="auto" w:fill="D9D9D9" w:themeFill="background1" w:themeFillShade="D9"/>
            <w:tcMar>
              <w:left w:w="105" w:type="dxa"/>
              <w:right w:w="105" w:type="dxa"/>
            </w:tcMar>
          </w:tcPr>
          <w:p w14:paraId="538FB14A"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0.61</w:t>
            </w:r>
          </w:p>
        </w:tc>
        <w:tc>
          <w:tcPr>
            <w:tcW w:w="735" w:type="dxa"/>
            <w:shd w:val="clear" w:color="auto" w:fill="D9D9D9" w:themeFill="background1" w:themeFillShade="D9"/>
            <w:tcMar>
              <w:left w:w="105" w:type="dxa"/>
              <w:right w:w="105" w:type="dxa"/>
            </w:tcMar>
          </w:tcPr>
          <w:p w14:paraId="4A9135C7"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0.45</w:t>
            </w:r>
          </w:p>
        </w:tc>
        <w:tc>
          <w:tcPr>
            <w:tcW w:w="735" w:type="dxa"/>
            <w:tcMar>
              <w:left w:w="105" w:type="dxa"/>
              <w:right w:w="105" w:type="dxa"/>
            </w:tcMar>
          </w:tcPr>
          <w:p w14:paraId="3FC90196"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0.20</w:t>
            </w:r>
          </w:p>
        </w:tc>
        <w:tc>
          <w:tcPr>
            <w:tcW w:w="735" w:type="dxa"/>
            <w:tcMar>
              <w:left w:w="105" w:type="dxa"/>
              <w:right w:w="105" w:type="dxa"/>
            </w:tcMar>
          </w:tcPr>
          <w:p w14:paraId="1D4EBFB8"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0.66</w:t>
            </w:r>
          </w:p>
        </w:tc>
        <w:tc>
          <w:tcPr>
            <w:tcW w:w="735" w:type="dxa"/>
            <w:shd w:val="clear" w:color="auto" w:fill="D9D9D9" w:themeFill="background1" w:themeFillShade="D9"/>
            <w:tcMar>
              <w:left w:w="105" w:type="dxa"/>
              <w:right w:w="105" w:type="dxa"/>
            </w:tcMar>
          </w:tcPr>
          <w:p w14:paraId="711DC2B8"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0.07</w:t>
            </w:r>
          </w:p>
        </w:tc>
        <w:tc>
          <w:tcPr>
            <w:tcW w:w="735" w:type="dxa"/>
            <w:shd w:val="clear" w:color="auto" w:fill="D9D9D9" w:themeFill="background1" w:themeFillShade="D9"/>
            <w:tcMar>
              <w:left w:w="105" w:type="dxa"/>
              <w:right w:w="105" w:type="dxa"/>
            </w:tcMar>
          </w:tcPr>
          <w:p w14:paraId="1DC3F49F"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0.80</w:t>
            </w:r>
          </w:p>
        </w:tc>
        <w:tc>
          <w:tcPr>
            <w:tcW w:w="735" w:type="dxa"/>
            <w:tcMar>
              <w:left w:w="105" w:type="dxa"/>
              <w:right w:w="105" w:type="dxa"/>
            </w:tcMar>
          </w:tcPr>
          <w:p w14:paraId="018C4145"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0.56</w:t>
            </w:r>
          </w:p>
        </w:tc>
        <w:tc>
          <w:tcPr>
            <w:tcW w:w="735" w:type="dxa"/>
            <w:tcMar>
              <w:left w:w="105" w:type="dxa"/>
              <w:right w:w="105" w:type="dxa"/>
            </w:tcMar>
          </w:tcPr>
          <w:p w14:paraId="7CB0AECF"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0.47</w:t>
            </w:r>
          </w:p>
        </w:tc>
        <w:tc>
          <w:tcPr>
            <w:tcW w:w="735" w:type="dxa"/>
            <w:shd w:val="clear" w:color="auto" w:fill="D9D9D9" w:themeFill="background1" w:themeFillShade="D9"/>
            <w:tcMar>
              <w:left w:w="105" w:type="dxa"/>
              <w:right w:w="105" w:type="dxa"/>
            </w:tcMar>
          </w:tcPr>
          <w:p w14:paraId="212F24A0"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0.80</w:t>
            </w:r>
          </w:p>
        </w:tc>
        <w:tc>
          <w:tcPr>
            <w:tcW w:w="735" w:type="dxa"/>
            <w:tcBorders>
              <w:right w:val="single" w:sz="4" w:space="0" w:color="auto"/>
            </w:tcBorders>
            <w:shd w:val="clear" w:color="auto" w:fill="D9D9D9" w:themeFill="background1" w:themeFillShade="D9"/>
            <w:tcMar>
              <w:left w:w="105" w:type="dxa"/>
              <w:right w:w="105" w:type="dxa"/>
            </w:tcMar>
          </w:tcPr>
          <w:p w14:paraId="289CE305"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0.39</w:t>
            </w:r>
          </w:p>
        </w:tc>
      </w:tr>
      <w:tr w:rsidR="00AC038F" w:rsidRPr="007A797D" w14:paraId="1436D283" w14:textId="77777777" w:rsidTr="00D91923">
        <w:trPr>
          <w:trHeight w:val="300"/>
        </w:trPr>
        <w:tc>
          <w:tcPr>
            <w:tcW w:w="1215" w:type="dxa"/>
            <w:vMerge/>
            <w:tcBorders>
              <w:left w:val="single" w:sz="4" w:space="0" w:color="auto"/>
            </w:tcBorders>
            <w:tcMar>
              <w:left w:w="105" w:type="dxa"/>
              <w:right w:w="105" w:type="dxa"/>
            </w:tcMar>
          </w:tcPr>
          <w:p w14:paraId="0669BC07" w14:textId="77777777" w:rsidR="00AC038F" w:rsidRPr="007A797D" w:rsidRDefault="00AC038F" w:rsidP="008065AE">
            <w:pPr>
              <w:rPr>
                <w:rFonts w:cs="Times"/>
              </w:rPr>
            </w:pPr>
          </w:p>
        </w:tc>
        <w:tc>
          <w:tcPr>
            <w:tcW w:w="735" w:type="dxa"/>
            <w:tcBorders>
              <w:bottom w:val="single" w:sz="12" w:space="0" w:color="000000" w:themeColor="text1"/>
            </w:tcBorders>
            <w:tcMar>
              <w:left w:w="105" w:type="dxa"/>
              <w:right w:w="105" w:type="dxa"/>
            </w:tcMar>
          </w:tcPr>
          <w:p w14:paraId="215F0E0B" w14:textId="77777777" w:rsidR="00AC038F" w:rsidRPr="007A797D" w:rsidRDefault="00AC038F" w:rsidP="008065AE">
            <w:pPr>
              <w:spacing w:line="259" w:lineRule="auto"/>
              <w:jc w:val="center"/>
              <w:rPr>
                <w:rFonts w:eastAsia="Times" w:cs="Times"/>
              </w:rPr>
            </w:pPr>
            <w:r w:rsidRPr="007A797D">
              <w:rPr>
                <w:rFonts w:eastAsia="Times" w:cs="Times"/>
              </w:rPr>
              <w:t>1, 14</w:t>
            </w:r>
          </w:p>
        </w:tc>
        <w:tc>
          <w:tcPr>
            <w:tcW w:w="735" w:type="dxa"/>
            <w:tcBorders>
              <w:bottom w:val="single" w:sz="12" w:space="0" w:color="000000" w:themeColor="text1"/>
            </w:tcBorders>
            <w:shd w:val="clear" w:color="auto" w:fill="D9D9D9" w:themeFill="background1" w:themeFillShade="D9"/>
            <w:tcMar>
              <w:left w:w="105" w:type="dxa"/>
              <w:right w:w="105" w:type="dxa"/>
            </w:tcMar>
          </w:tcPr>
          <w:p w14:paraId="56AA89FF"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0.09</w:t>
            </w:r>
          </w:p>
        </w:tc>
        <w:tc>
          <w:tcPr>
            <w:tcW w:w="735" w:type="dxa"/>
            <w:tcBorders>
              <w:bottom w:val="single" w:sz="12" w:space="0" w:color="000000" w:themeColor="text1"/>
            </w:tcBorders>
            <w:shd w:val="clear" w:color="auto" w:fill="D9D9D9" w:themeFill="background1" w:themeFillShade="D9"/>
            <w:tcMar>
              <w:left w:w="105" w:type="dxa"/>
              <w:right w:w="105" w:type="dxa"/>
            </w:tcMar>
          </w:tcPr>
          <w:p w14:paraId="677CD8D8"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0.77</w:t>
            </w:r>
          </w:p>
        </w:tc>
        <w:tc>
          <w:tcPr>
            <w:tcW w:w="735" w:type="dxa"/>
            <w:tcBorders>
              <w:bottom w:val="single" w:sz="12" w:space="0" w:color="000000" w:themeColor="text1"/>
            </w:tcBorders>
            <w:tcMar>
              <w:left w:w="105" w:type="dxa"/>
              <w:right w:w="105" w:type="dxa"/>
            </w:tcMar>
          </w:tcPr>
          <w:p w14:paraId="3B97D52C"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0.00</w:t>
            </w:r>
          </w:p>
        </w:tc>
        <w:tc>
          <w:tcPr>
            <w:tcW w:w="735" w:type="dxa"/>
            <w:tcBorders>
              <w:bottom w:val="single" w:sz="12" w:space="0" w:color="000000" w:themeColor="text1"/>
            </w:tcBorders>
            <w:tcMar>
              <w:left w:w="105" w:type="dxa"/>
              <w:right w:w="105" w:type="dxa"/>
            </w:tcMar>
          </w:tcPr>
          <w:p w14:paraId="4AD9D8BE"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0.99</w:t>
            </w:r>
          </w:p>
        </w:tc>
        <w:tc>
          <w:tcPr>
            <w:tcW w:w="735" w:type="dxa"/>
            <w:tcBorders>
              <w:bottom w:val="single" w:sz="12" w:space="0" w:color="000000" w:themeColor="text1"/>
            </w:tcBorders>
            <w:shd w:val="clear" w:color="auto" w:fill="D9D9D9" w:themeFill="background1" w:themeFillShade="D9"/>
            <w:tcMar>
              <w:left w:w="105" w:type="dxa"/>
              <w:right w:w="105" w:type="dxa"/>
            </w:tcMar>
          </w:tcPr>
          <w:p w14:paraId="225CD01C"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0.00</w:t>
            </w:r>
          </w:p>
        </w:tc>
        <w:tc>
          <w:tcPr>
            <w:tcW w:w="735" w:type="dxa"/>
            <w:tcBorders>
              <w:bottom w:val="single" w:sz="12" w:space="0" w:color="000000" w:themeColor="text1"/>
            </w:tcBorders>
            <w:shd w:val="clear" w:color="auto" w:fill="D9D9D9" w:themeFill="background1" w:themeFillShade="D9"/>
            <w:tcMar>
              <w:left w:w="105" w:type="dxa"/>
              <w:right w:w="105" w:type="dxa"/>
            </w:tcMar>
          </w:tcPr>
          <w:p w14:paraId="5DA888E7"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1.00</w:t>
            </w:r>
          </w:p>
        </w:tc>
        <w:tc>
          <w:tcPr>
            <w:tcW w:w="735" w:type="dxa"/>
            <w:tcBorders>
              <w:bottom w:val="single" w:sz="12" w:space="0" w:color="000000" w:themeColor="text1"/>
            </w:tcBorders>
            <w:tcMar>
              <w:left w:w="105" w:type="dxa"/>
              <w:right w:w="105" w:type="dxa"/>
            </w:tcMar>
          </w:tcPr>
          <w:p w14:paraId="2598F1BE"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0.16</w:t>
            </w:r>
          </w:p>
        </w:tc>
        <w:tc>
          <w:tcPr>
            <w:tcW w:w="735" w:type="dxa"/>
            <w:tcBorders>
              <w:bottom w:val="single" w:sz="12" w:space="0" w:color="000000" w:themeColor="text1"/>
            </w:tcBorders>
            <w:tcMar>
              <w:left w:w="105" w:type="dxa"/>
              <w:right w:w="105" w:type="dxa"/>
            </w:tcMar>
          </w:tcPr>
          <w:p w14:paraId="777EC81B"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0.69</w:t>
            </w:r>
          </w:p>
        </w:tc>
        <w:tc>
          <w:tcPr>
            <w:tcW w:w="735" w:type="dxa"/>
            <w:tcBorders>
              <w:bottom w:val="single" w:sz="12" w:space="0" w:color="000000" w:themeColor="text1"/>
            </w:tcBorders>
            <w:shd w:val="clear" w:color="auto" w:fill="D9D9D9" w:themeFill="background1" w:themeFillShade="D9"/>
            <w:tcMar>
              <w:left w:w="105" w:type="dxa"/>
              <w:right w:w="105" w:type="dxa"/>
            </w:tcMar>
          </w:tcPr>
          <w:p w14:paraId="55CFBBF4"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0.00</w:t>
            </w:r>
          </w:p>
        </w:tc>
        <w:tc>
          <w:tcPr>
            <w:tcW w:w="735" w:type="dxa"/>
            <w:tcBorders>
              <w:bottom w:val="single" w:sz="12" w:space="0" w:color="000000" w:themeColor="text1"/>
              <w:right w:val="single" w:sz="4" w:space="0" w:color="auto"/>
            </w:tcBorders>
            <w:shd w:val="clear" w:color="auto" w:fill="D9D9D9" w:themeFill="background1" w:themeFillShade="D9"/>
            <w:tcMar>
              <w:left w:w="105" w:type="dxa"/>
              <w:right w:w="105" w:type="dxa"/>
            </w:tcMar>
          </w:tcPr>
          <w:p w14:paraId="1D6A5B21"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0.97</w:t>
            </w:r>
          </w:p>
        </w:tc>
      </w:tr>
      <w:tr w:rsidR="00AC038F" w:rsidRPr="007A797D" w14:paraId="3FD04A5F" w14:textId="77777777" w:rsidTr="00D91923">
        <w:trPr>
          <w:trHeight w:val="300"/>
        </w:trPr>
        <w:tc>
          <w:tcPr>
            <w:tcW w:w="1215" w:type="dxa"/>
            <w:vMerge w:val="restart"/>
            <w:tcBorders>
              <w:top w:val="single" w:sz="12" w:space="0" w:color="000000" w:themeColor="text1"/>
              <w:left w:val="single" w:sz="4" w:space="0" w:color="auto"/>
              <w:bottom w:val="single" w:sz="12" w:space="0" w:color="000000" w:themeColor="text1"/>
              <w:right w:val="single" w:sz="6" w:space="0" w:color="000000" w:themeColor="text1"/>
            </w:tcBorders>
            <w:tcMar>
              <w:left w:w="105" w:type="dxa"/>
              <w:right w:w="105" w:type="dxa"/>
            </w:tcMar>
          </w:tcPr>
          <w:p w14:paraId="1636B70C" w14:textId="77777777" w:rsidR="00AC038F" w:rsidRPr="007A797D" w:rsidRDefault="00AC038F" w:rsidP="008065AE">
            <w:pPr>
              <w:spacing w:line="259" w:lineRule="auto"/>
              <w:rPr>
                <w:rFonts w:eastAsia="Times" w:cs="Times"/>
              </w:rPr>
            </w:pPr>
            <w:r w:rsidRPr="007A797D">
              <w:rPr>
                <w:rFonts w:eastAsia="Times" w:cs="Times"/>
              </w:rPr>
              <w:t>Study 3</w:t>
            </w:r>
          </w:p>
          <w:p w14:paraId="4C18F777" w14:textId="77777777" w:rsidR="00AC038F" w:rsidRPr="007A797D" w:rsidRDefault="00AC038F" w:rsidP="008065AE">
            <w:pPr>
              <w:spacing w:line="259" w:lineRule="auto"/>
              <w:rPr>
                <w:rFonts w:eastAsia="Times" w:cs="Times"/>
              </w:rPr>
            </w:pPr>
          </w:p>
          <w:p w14:paraId="74DA5B3B" w14:textId="77777777" w:rsidR="00AC038F" w:rsidRPr="007A797D" w:rsidRDefault="00AC038F" w:rsidP="008065AE">
            <w:pPr>
              <w:spacing w:line="259" w:lineRule="auto"/>
              <w:jc w:val="right"/>
              <w:rPr>
                <w:rFonts w:eastAsia="Times" w:cs="Times"/>
              </w:rPr>
            </w:pPr>
            <w:r w:rsidRPr="007A797D">
              <w:rPr>
                <w:rFonts w:eastAsia="Times" w:cs="Times"/>
              </w:rPr>
              <w:t>Condition</w:t>
            </w:r>
          </w:p>
          <w:p w14:paraId="77EADFD0" w14:textId="77777777" w:rsidR="00AC038F" w:rsidRPr="007A797D" w:rsidRDefault="00AC038F" w:rsidP="008065AE">
            <w:pPr>
              <w:spacing w:line="259" w:lineRule="auto"/>
              <w:jc w:val="right"/>
              <w:rPr>
                <w:rFonts w:eastAsia="Times" w:cs="Times"/>
              </w:rPr>
            </w:pPr>
            <w:r w:rsidRPr="007A797D">
              <w:rPr>
                <w:rFonts w:eastAsia="Times" w:cs="Times"/>
              </w:rPr>
              <w:t>Time</w:t>
            </w:r>
          </w:p>
          <w:p w14:paraId="089938A9" w14:textId="77777777" w:rsidR="00AC038F" w:rsidRPr="007A797D" w:rsidRDefault="00AC038F" w:rsidP="008065AE">
            <w:pPr>
              <w:spacing w:line="259" w:lineRule="auto"/>
              <w:jc w:val="right"/>
              <w:rPr>
                <w:rFonts w:eastAsia="Times" w:cs="Times"/>
              </w:rPr>
            </w:pPr>
            <w:r w:rsidRPr="007A797D">
              <w:rPr>
                <w:rFonts w:eastAsia="Times" w:cs="Times"/>
              </w:rPr>
              <w:t>C x T</w:t>
            </w:r>
          </w:p>
        </w:tc>
        <w:tc>
          <w:tcPr>
            <w:tcW w:w="735"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1F55E0" w14:textId="77777777" w:rsidR="00AC038F" w:rsidRPr="007A797D" w:rsidRDefault="00AC038F" w:rsidP="008065AE">
            <w:pPr>
              <w:spacing w:line="259" w:lineRule="auto"/>
              <w:jc w:val="center"/>
              <w:rPr>
                <w:rFonts w:eastAsia="Times" w:cs="Times"/>
              </w:rPr>
            </w:pPr>
          </w:p>
          <w:p w14:paraId="422E7234" w14:textId="77777777" w:rsidR="00AC038F" w:rsidRPr="007A797D" w:rsidRDefault="00AC038F" w:rsidP="008065AE">
            <w:pPr>
              <w:spacing w:line="259" w:lineRule="auto"/>
              <w:jc w:val="center"/>
              <w:rPr>
                <w:rFonts w:eastAsia="Times" w:cs="Times"/>
              </w:rPr>
            </w:pPr>
          </w:p>
        </w:tc>
        <w:tc>
          <w:tcPr>
            <w:tcW w:w="735"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0AE00A3D" w14:textId="77777777" w:rsidR="00AC038F" w:rsidRPr="007A797D" w:rsidRDefault="00AC038F" w:rsidP="008065AE">
            <w:pPr>
              <w:spacing w:line="259" w:lineRule="auto"/>
              <w:jc w:val="center"/>
              <w:rPr>
                <w:rFonts w:eastAsia="Times" w:cs="Times"/>
                <w:sz w:val="20"/>
                <w:szCs w:val="20"/>
              </w:rPr>
            </w:pPr>
          </w:p>
        </w:tc>
        <w:tc>
          <w:tcPr>
            <w:tcW w:w="735"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4FF5755D" w14:textId="77777777" w:rsidR="00AC038F" w:rsidRPr="007A797D" w:rsidRDefault="00AC038F" w:rsidP="008065AE">
            <w:pPr>
              <w:spacing w:line="259" w:lineRule="auto"/>
              <w:jc w:val="center"/>
              <w:rPr>
                <w:rFonts w:eastAsia="Times" w:cs="Times"/>
                <w:sz w:val="20"/>
                <w:szCs w:val="20"/>
              </w:rPr>
            </w:pPr>
          </w:p>
        </w:tc>
        <w:tc>
          <w:tcPr>
            <w:tcW w:w="735"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6A45B43" w14:textId="77777777" w:rsidR="00AC038F" w:rsidRPr="007A797D" w:rsidRDefault="00AC038F" w:rsidP="008065AE">
            <w:pPr>
              <w:spacing w:line="259" w:lineRule="auto"/>
              <w:jc w:val="center"/>
              <w:rPr>
                <w:rFonts w:eastAsia="Times" w:cs="Times"/>
                <w:sz w:val="20"/>
                <w:szCs w:val="20"/>
              </w:rPr>
            </w:pPr>
          </w:p>
        </w:tc>
        <w:tc>
          <w:tcPr>
            <w:tcW w:w="735"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4DD116" w14:textId="77777777" w:rsidR="00AC038F" w:rsidRPr="007A797D" w:rsidRDefault="00AC038F" w:rsidP="008065AE">
            <w:pPr>
              <w:spacing w:line="259" w:lineRule="auto"/>
              <w:jc w:val="center"/>
              <w:rPr>
                <w:rFonts w:eastAsia="Times" w:cs="Times"/>
                <w:sz w:val="20"/>
                <w:szCs w:val="20"/>
              </w:rPr>
            </w:pPr>
          </w:p>
        </w:tc>
        <w:tc>
          <w:tcPr>
            <w:tcW w:w="735"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565B183A" w14:textId="77777777" w:rsidR="00AC038F" w:rsidRPr="007A797D" w:rsidRDefault="00AC038F" w:rsidP="008065AE">
            <w:pPr>
              <w:spacing w:line="259" w:lineRule="auto"/>
              <w:jc w:val="center"/>
              <w:rPr>
                <w:rFonts w:eastAsia="Times" w:cs="Times"/>
                <w:sz w:val="20"/>
                <w:szCs w:val="20"/>
              </w:rPr>
            </w:pPr>
          </w:p>
        </w:tc>
        <w:tc>
          <w:tcPr>
            <w:tcW w:w="735"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7FBD3DBC" w14:textId="77777777" w:rsidR="00AC038F" w:rsidRPr="007A797D" w:rsidRDefault="00AC038F" w:rsidP="008065AE">
            <w:pPr>
              <w:spacing w:line="259" w:lineRule="auto"/>
              <w:jc w:val="center"/>
              <w:rPr>
                <w:rFonts w:eastAsia="Times" w:cs="Times"/>
                <w:sz w:val="20"/>
                <w:szCs w:val="20"/>
              </w:rPr>
            </w:pPr>
          </w:p>
        </w:tc>
        <w:tc>
          <w:tcPr>
            <w:tcW w:w="735"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F65F3E" w14:textId="77777777" w:rsidR="00AC038F" w:rsidRPr="007A797D" w:rsidRDefault="00AC038F" w:rsidP="008065AE">
            <w:pPr>
              <w:spacing w:line="259" w:lineRule="auto"/>
              <w:jc w:val="center"/>
              <w:rPr>
                <w:rFonts w:eastAsia="Times" w:cs="Times"/>
                <w:sz w:val="20"/>
                <w:szCs w:val="20"/>
              </w:rPr>
            </w:pPr>
          </w:p>
        </w:tc>
        <w:tc>
          <w:tcPr>
            <w:tcW w:w="735"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B09070" w14:textId="77777777" w:rsidR="00AC038F" w:rsidRPr="007A797D" w:rsidRDefault="00AC038F" w:rsidP="008065AE">
            <w:pPr>
              <w:spacing w:line="259" w:lineRule="auto"/>
              <w:jc w:val="center"/>
              <w:rPr>
                <w:rFonts w:eastAsia="Times" w:cs="Times"/>
                <w:sz w:val="20"/>
                <w:szCs w:val="20"/>
              </w:rPr>
            </w:pPr>
          </w:p>
        </w:tc>
        <w:tc>
          <w:tcPr>
            <w:tcW w:w="735"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5FA1D407" w14:textId="77777777" w:rsidR="00AC038F" w:rsidRPr="007A797D" w:rsidRDefault="00AC038F" w:rsidP="008065AE">
            <w:pPr>
              <w:spacing w:line="259" w:lineRule="auto"/>
              <w:jc w:val="center"/>
              <w:rPr>
                <w:rFonts w:eastAsia="Times" w:cs="Times"/>
                <w:sz w:val="20"/>
                <w:szCs w:val="20"/>
              </w:rPr>
            </w:pPr>
          </w:p>
        </w:tc>
        <w:tc>
          <w:tcPr>
            <w:tcW w:w="735" w:type="dxa"/>
            <w:tcBorders>
              <w:top w:val="single" w:sz="12" w:space="0" w:color="000000" w:themeColor="text1"/>
              <w:left w:val="single" w:sz="6" w:space="0" w:color="000000" w:themeColor="text1"/>
              <w:bottom w:val="single" w:sz="6" w:space="0" w:color="000000" w:themeColor="text1"/>
              <w:right w:val="single" w:sz="4" w:space="0" w:color="auto"/>
            </w:tcBorders>
            <w:shd w:val="clear" w:color="auto" w:fill="D9D9D9" w:themeFill="background1" w:themeFillShade="D9"/>
            <w:tcMar>
              <w:left w:w="105" w:type="dxa"/>
              <w:right w:w="105" w:type="dxa"/>
            </w:tcMar>
          </w:tcPr>
          <w:p w14:paraId="5E500B59" w14:textId="77777777" w:rsidR="00AC038F" w:rsidRPr="007A797D" w:rsidRDefault="00AC038F" w:rsidP="008065AE">
            <w:pPr>
              <w:spacing w:line="259" w:lineRule="auto"/>
              <w:jc w:val="center"/>
              <w:rPr>
                <w:rFonts w:eastAsia="Times" w:cs="Times"/>
                <w:sz w:val="20"/>
                <w:szCs w:val="20"/>
              </w:rPr>
            </w:pPr>
          </w:p>
        </w:tc>
      </w:tr>
      <w:tr w:rsidR="00AC038F" w:rsidRPr="007A797D" w14:paraId="7516FF6F" w14:textId="77777777" w:rsidTr="00D91923">
        <w:trPr>
          <w:trHeight w:val="300"/>
        </w:trPr>
        <w:tc>
          <w:tcPr>
            <w:tcW w:w="1215" w:type="dxa"/>
            <w:vMerge/>
            <w:tcBorders>
              <w:top w:val="single" w:sz="12" w:space="0" w:color="000000" w:themeColor="text1"/>
              <w:left w:val="single" w:sz="4" w:space="0" w:color="auto"/>
              <w:bottom w:val="single" w:sz="12" w:space="0" w:color="000000" w:themeColor="text1"/>
              <w:right w:val="single" w:sz="6" w:space="0" w:color="000000" w:themeColor="text1"/>
            </w:tcBorders>
            <w:tcMar>
              <w:left w:w="105" w:type="dxa"/>
              <w:right w:w="105" w:type="dxa"/>
            </w:tcMar>
          </w:tcPr>
          <w:p w14:paraId="34C1EDB6" w14:textId="77777777" w:rsidR="00AC038F" w:rsidRPr="007A797D" w:rsidRDefault="00AC038F" w:rsidP="008065AE">
            <w:pPr>
              <w:rPr>
                <w:rFonts w:cs="Times"/>
              </w:rPr>
            </w:pP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C938BC" w14:textId="77777777" w:rsidR="00AC038F" w:rsidRPr="007A797D" w:rsidRDefault="00AC038F" w:rsidP="008065AE">
            <w:pPr>
              <w:spacing w:line="259" w:lineRule="auto"/>
              <w:jc w:val="center"/>
              <w:rPr>
                <w:rFonts w:eastAsia="Times" w:cs="Times"/>
              </w:rPr>
            </w:pPr>
            <w:r w:rsidRPr="007A797D">
              <w:rPr>
                <w:rFonts w:eastAsia="Times" w:cs="Times"/>
              </w:rPr>
              <w:t>1,11</w:t>
            </w: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58924110"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0.25</w:t>
            </w: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7DD6E890"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0.62</w:t>
            </w: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8A4CFC7"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0.18</w:t>
            </w: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C3DBB0"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0.68</w:t>
            </w: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65CFB2F8"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0.08</w:t>
            </w: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6C11D199"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0.78</w:t>
            </w: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2A2BDF1"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4.32</w:t>
            </w: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85D74A2"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0.06</w:t>
            </w: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74503987"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1.99</w:t>
            </w:r>
          </w:p>
        </w:tc>
        <w:tc>
          <w:tcPr>
            <w:tcW w:w="735"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D9D9D9" w:themeFill="background1" w:themeFillShade="D9"/>
            <w:tcMar>
              <w:left w:w="105" w:type="dxa"/>
              <w:right w:w="105" w:type="dxa"/>
            </w:tcMar>
          </w:tcPr>
          <w:p w14:paraId="44BBD63F"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0.19</w:t>
            </w:r>
          </w:p>
        </w:tc>
      </w:tr>
      <w:tr w:rsidR="00AC038F" w:rsidRPr="007A797D" w14:paraId="23EFD010" w14:textId="77777777" w:rsidTr="00D91923">
        <w:trPr>
          <w:trHeight w:val="300"/>
        </w:trPr>
        <w:tc>
          <w:tcPr>
            <w:tcW w:w="1215" w:type="dxa"/>
            <w:vMerge/>
            <w:tcBorders>
              <w:top w:val="single" w:sz="12" w:space="0" w:color="000000" w:themeColor="text1"/>
              <w:left w:val="single" w:sz="4" w:space="0" w:color="auto"/>
              <w:bottom w:val="single" w:sz="12" w:space="0" w:color="000000" w:themeColor="text1"/>
              <w:right w:val="single" w:sz="6" w:space="0" w:color="000000" w:themeColor="text1"/>
            </w:tcBorders>
            <w:tcMar>
              <w:left w:w="105" w:type="dxa"/>
              <w:right w:w="105" w:type="dxa"/>
            </w:tcMar>
          </w:tcPr>
          <w:p w14:paraId="0E522948" w14:textId="77777777" w:rsidR="00AC038F" w:rsidRPr="007A797D" w:rsidRDefault="00AC038F" w:rsidP="008065AE">
            <w:pPr>
              <w:rPr>
                <w:rFonts w:cs="Times"/>
              </w:rPr>
            </w:pP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066EA0" w14:textId="77777777" w:rsidR="00AC038F" w:rsidRPr="007A797D" w:rsidRDefault="00AC038F" w:rsidP="008065AE">
            <w:pPr>
              <w:spacing w:line="259" w:lineRule="auto"/>
              <w:jc w:val="center"/>
              <w:rPr>
                <w:rFonts w:eastAsia="Times" w:cs="Times"/>
              </w:rPr>
            </w:pPr>
            <w:r w:rsidRPr="007A797D">
              <w:rPr>
                <w:rFonts w:eastAsia="Times" w:cs="Times"/>
              </w:rPr>
              <w:t>2,22</w:t>
            </w: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6ECE9DD4"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0.12</w:t>
            </w: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0789C695"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0.89</w:t>
            </w: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93E4D2"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2.19</w:t>
            </w: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BE29F4"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0.14</w:t>
            </w: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315C2B11"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0.08</w:t>
            </w: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37ECF235"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0.92</w:t>
            </w: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814BC97"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0.10</w:t>
            </w: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E939E75"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0.91</w:t>
            </w:r>
          </w:p>
        </w:tc>
        <w:tc>
          <w:tcPr>
            <w:tcW w:w="73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3032D1C9"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0.33</w:t>
            </w:r>
          </w:p>
        </w:tc>
        <w:tc>
          <w:tcPr>
            <w:tcW w:w="735" w:type="dxa"/>
            <w:tcBorders>
              <w:top w:val="single" w:sz="6" w:space="0" w:color="000000" w:themeColor="text1"/>
              <w:left w:val="single" w:sz="6" w:space="0" w:color="000000" w:themeColor="text1"/>
              <w:bottom w:val="single" w:sz="6" w:space="0" w:color="000000" w:themeColor="text1"/>
              <w:right w:val="single" w:sz="4" w:space="0" w:color="auto"/>
            </w:tcBorders>
            <w:shd w:val="clear" w:color="auto" w:fill="D9D9D9" w:themeFill="background1" w:themeFillShade="D9"/>
            <w:tcMar>
              <w:left w:w="105" w:type="dxa"/>
              <w:right w:w="105" w:type="dxa"/>
            </w:tcMar>
          </w:tcPr>
          <w:p w14:paraId="28A6D96C"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0.72</w:t>
            </w:r>
          </w:p>
        </w:tc>
      </w:tr>
      <w:tr w:rsidR="00AC038F" w:rsidRPr="007A797D" w14:paraId="1707596F" w14:textId="77777777" w:rsidTr="00D91923">
        <w:trPr>
          <w:trHeight w:val="300"/>
        </w:trPr>
        <w:tc>
          <w:tcPr>
            <w:tcW w:w="1215" w:type="dxa"/>
            <w:vMerge/>
            <w:tcBorders>
              <w:top w:val="single" w:sz="12" w:space="0" w:color="000000" w:themeColor="text1"/>
              <w:left w:val="single" w:sz="4" w:space="0" w:color="auto"/>
              <w:bottom w:val="single" w:sz="4" w:space="0" w:color="auto"/>
              <w:right w:val="single" w:sz="6" w:space="0" w:color="000000" w:themeColor="text1"/>
            </w:tcBorders>
            <w:tcMar>
              <w:left w:w="105" w:type="dxa"/>
              <w:right w:w="105" w:type="dxa"/>
            </w:tcMar>
          </w:tcPr>
          <w:p w14:paraId="420DC8C2" w14:textId="77777777" w:rsidR="00AC038F" w:rsidRPr="007A797D" w:rsidRDefault="00AC038F" w:rsidP="008065AE">
            <w:pPr>
              <w:rPr>
                <w:rFonts w:cs="Times"/>
              </w:rPr>
            </w:pPr>
          </w:p>
        </w:tc>
        <w:tc>
          <w:tcPr>
            <w:tcW w:w="735" w:type="dxa"/>
            <w:tcBorders>
              <w:top w:val="single" w:sz="6" w:space="0" w:color="000000" w:themeColor="text1"/>
              <w:left w:val="single" w:sz="6" w:space="0" w:color="000000" w:themeColor="text1"/>
              <w:bottom w:val="single" w:sz="4" w:space="0" w:color="auto"/>
              <w:right w:val="single" w:sz="6" w:space="0" w:color="000000" w:themeColor="text1"/>
            </w:tcBorders>
            <w:tcMar>
              <w:left w:w="105" w:type="dxa"/>
              <w:right w:w="105" w:type="dxa"/>
            </w:tcMar>
          </w:tcPr>
          <w:p w14:paraId="25DB973D" w14:textId="77777777" w:rsidR="00AC038F" w:rsidRPr="007A797D" w:rsidRDefault="00AC038F" w:rsidP="008065AE">
            <w:pPr>
              <w:spacing w:line="259" w:lineRule="auto"/>
              <w:jc w:val="center"/>
              <w:rPr>
                <w:rFonts w:eastAsia="Times" w:cs="Times"/>
              </w:rPr>
            </w:pPr>
            <w:r w:rsidRPr="007A797D">
              <w:rPr>
                <w:rFonts w:eastAsia="Times" w:cs="Times"/>
              </w:rPr>
              <w:t>2, 22</w:t>
            </w:r>
          </w:p>
        </w:tc>
        <w:tc>
          <w:tcPr>
            <w:tcW w:w="73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D9D9D9" w:themeFill="background1" w:themeFillShade="D9"/>
            <w:tcMar>
              <w:left w:w="105" w:type="dxa"/>
              <w:right w:w="105" w:type="dxa"/>
            </w:tcMar>
          </w:tcPr>
          <w:p w14:paraId="7445D40D"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 xml:space="preserve">0.72 </w:t>
            </w:r>
          </w:p>
        </w:tc>
        <w:tc>
          <w:tcPr>
            <w:tcW w:w="73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D9D9D9" w:themeFill="background1" w:themeFillShade="D9"/>
            <w:tcMar>
              <w:left w:w="105" w:type="dxa"/>
              <w:right w:w="105" w:type="dxa"/>
            </w:tcMar>
          </w:tcPr>
          <w:p w14:paraId="35E4EF35"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0.50</w:t>
            </w:r>
          </w:p>
        </w:tc>
        <w:tc>
          <w:tcPr>
            <w:tcW w:w="735" w:type="dxa"/>
            <w:tcBorders>
              <w:top w:val="single" w:sz="6" w:space="0" w:color="000000" w:themeColor="text1"/>
              <w:left w:val="single" w:sz="6" w:space="0" w:color="000000" w:themeColor="text1"/>
              <w:bottom w:val="single" w:sz="4" w:space="0" w:color="auto"/>
              <w:right w:val="single" w:sz="6" w:space="0" w:color="000000" w:themeColor="text1"/>
            </w:tcBorders>
            <w:tcMar>
              <w:left w:w="105" w:type="dxa"/>
              <w:right w:w="105" w:type="dxa"/>
            </w:tcMar>
          </w:tcPr>
          <w:p w14:paraId="2AB9A117" w14:textId="77777777" w:rsidR="00AC038F" w:rsidRPr="007A797D" w:rsidRDefault="00AC038F" w:rsidP="008065AE">
            <w:pPr>
              <w:spacing w:line="259" w:lineRule="auto"/>
              <w:jc w:val="center"/>
              <w:rPr>
                <w:rFonts w:eastAsia="Times" w:cs="Times"/>
                <w:sz w:val="20"/>
                <w:szCs w:val="20"/>
              </w:rPr>
            </w:pPr>
            <w:r w:rsidRPr="007A797D">
              <w:rPr>
                <w:rFonts w:eastAsia="Times" w:cs="Times"/>
                <w:b/>
                <w:bCs/>
                <w:sz w:val="20"/>
                <w:szCs w:val="20"/>
              </w:rPr>
              <w:t>3.32</w:t>
            </w:r>
          </w:p>
        </w:tc>
        <w:tc>
          <w:tcPr>
            <w:tcW w:w="735" w:type="dxa"/>
            <w:tcBorders>
              <w:top w:val="single" w:sz="6" w:space="0" w:color="000000" w:themeColor="text1"/>
              <w:left w:val="single" w:sz="6" w:space="0" w:color="000000" w:themeColor="text1"/>
              <w:bottom w:val="single" w:sz="4" w:space="0" w:color="auto"/>
              <w:right w:val="single" w:sz="6" w:space="0" w:color="000000" w:themeColor="text1"/>
            </w:tcBorders>
            <w:tcMar>
              <w:left w:w="105" w:type="dxa"/>
              <w:right w:w="105" w:type="dxa"/>
            </w:tcMar>
          </w:tcPr>
          <w:p w14:paraId="2E65CB38" w14:textId="77777777" w:rsidR="00AC038F" w:rsidRPr="007A797D" w:rsidRDefault="00AC038F" w:rsidP="008065AE">
            <w:pPr>
              <w:spacing w:line="259" w:lineRule="auto"/>
              <w:jc w:val="center"/>
              <w:rPr>
                <w:rFonts w:eastAsia="Times" w:cs="Times"/>
                <w:b/>
                <w:bCs/>
                <w:sz w:val="20"/>
                <w:szCs w:val="20"/>
              </w:rPr>
            </w:pPr>
            <w:r w:rsidRPr="007A797D">
              <w:rPr>
                <w:rFonts w:eastAsia="Times" w:cs="Times"/>
                <w:b/>
                <w:bCs/>
                <w:sz w:val="20"/>
                <w:szCs w:val="20"/>
              </w:rPr>
              <w:t>0.054</w:t>
            </w:r>
          </w:p>
        </w:tc>
        <w:tc>
          <w:tcPr>
            <w:tcW w:w="73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D9D9D9" w:themeFill="background1" w:themeFillShade="D9"/>
            <w:tcMar>
              <w:left w:w="105" w:type="dxa"/>
              <w:right w:w="105" w:type="dxa"/>
            </w:tcMar>
          </w:tcPr>
          <w:p w14:paraId="1231F159"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 xml:space="preserve">1.17 </w:t>
            </w:r>
          </w:p>
        </w:tc>
        <w:tc>
          <w:tcPr>
            <w:tcW w:w="73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D9D9D9" w:themeFill="background1" w:themeFillShade="D9"/>
            <w:tcMar>
              <w:left w:w="105" w:type="dxa"/>
              <w:right w:w="105" w:type="dxa"/>
            </w:tcMar>
          </w:tcPr>
          <w:p w14:paraId="21049A2F"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0.33</w:t>
            </w:r>
          </w:p>
        </w:tc>
        <w:tc>
          <w:tcPr>
            <w:tcW w:w="735" w:type="dxa"/>
            <w:tcBorders>
              <w:top w:val="single" w:sz="6" w:space="0" w:color="000000" w:themeColor="text1"/>
              <w:left w:val="single" w:sz="6" w:space="0" w:color="000000" w:themeColor="text1"/>
              <w:bottom w:val="single" w:sz="4" w:space="0" w:color="auto"/>
              <w:right w:val="single" w:sz="6" w:space="0" w:color="000000" w:themeColor="text1"/>
            </w:tcBorders>
            <w:tcMar>
              <w:left w:w="105" w:type="dxa"/>
              <w:right w:w="105" w:type="dxa"/>
            </w:tcMar>
          </w:tcPr>
          <w:p w14:paraId="489BAF0D"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 xml:space="preserve">0.31 </w:t>
            </w:r>
          </w:p>
        </w:tc>
        <w:tc>
          <w:tcPr>
            <w:tcW w:w="735" w:type="dxa"/>
            <w:tcBorders>
              <w:top w:val="single" w:sz="6" w:space="0" w:color="000000" w:themeColor="text1"/>
              <w:left w:val="single" w:sz="6" w:space="0" w:color="000000" w:themeColor="text1"/>
              <w:bottom w:val="single" w:sz="4" w:space="0" w:color="auto"/>
              <w:right w:val="single" w:sz="6" w:space="0" w:color="000000" w:themeColor="text1"/>
            </w:tcBorders>
            <w:tcMar>
              <w:left w:w="105" w:type="dxa"/>
              <w:right w:w="105" w:type="dxa"/>
            </w:tcMar>
          </w:tcPr>
          <w:p w14:paraId="1797657C"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0.74</w:t>
            </w:r>
          </w:p>
        </w:tc>
        <w:tc>
          <w:tcPr>
            <w:tcW w:w="735" w:type="dxa"/>
            <w:tcBorders>
              <w:top w:val="single" w:sz="6" w:space="0" w:color="000000" w:themeColor="text1"/>
              <w:left w:val="single" w:sz="6" w:space="0" w:color="000000" w:themeColor="text1"/>
              <w:bottom w:val="single" w:sz="4" w:space="0" w:color="auto"/>
              <w:right w:val="single" w:sz="6" w:space="0" w:color="000000" w:themeColor="text1"/>
            </w:tcBorders>
            <w:shd w:val="clear" w:color="auto" w:fill="D9D9D9" w:themeFill="background1" w:themeFillShade="D9"/>
            <w:tcMar>
              <w:left w:w="105" w:type="dxa"/>
              <w:right w:w="105" w:type="dxa"/>
            </w:tcMar>
          </w:tcPr>
          <w:p w14:paraId="261CFEC5"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0.32</w:t>
            </w:r>
          </w:p>
        </w:tc>
        <w:tc>
          <w:tcPr>
            <w:tcW w:w="735" w:type="dxa"/>
            <w:tcBorders>
              <w:top w:val="single" w:sz="6" w:space="0" w:color="000000" w:themeColor="text1"/>
              <w:left w:val="single" w:sz="6" w:space="0" w:color="000000" w:themeColor="text1"/>
              <w:bottom w:val="single" w:sz="4" w:space="0" w:color="auto"/>
              <w:right w:val="single" w:sz="4" w:space="0" w:color="auto"/>
            </w:tcBorders>
            <w:shd w:val="clear" w:color="auto" w:fill="D9D9D9" w:themeFill="background1" w:themeFillShade="D9"/>
            <w:tcMar>
              <w:left w:w="105" w:type="dxa"/>
              <w:right w:w="105" w:type="dxa"/>
            </w:tcMar>
          </w:tcPr>
          <w:p w14:paraId="4166924D" w14:textId="77777777" w:rsidR="00AC038F" w:rsidRPr="007A797D" w:rsidRDefault="00AC038F" w:rsidP="008065AE">
            <w:pPr>
              <w:spacing w:line="259" w:lineRule="auto"/>
              <w:jc w:val="center"/>
              <w:rPr>
                <w:rFonts w:eastAsia="Times" w:cs="Times"/>
                <w:sz w:val="20"/>
                <w:szCs w:val="20"/>
              </w:rPr>
            </w:pPr>
            <w:r w:rsidRPr="007A797D">
              <w:rPr>
                <w:rFonts w:eastAsia="Times" w:cs="Times"/>
                <w:sz w:val="20"/>
                <w:szCs w:val="20"/>
              </w:rPr>
              <w:t>0.73</w:t>
            </w:r>
          </w:p>
        </w:tc>
      </w:tr>
    </w:tbl>
    <w:p w14:paraId="0FFEB96A" w14:textId="77777777" w:rsidR="00AC038F" w:rsidRPr="007A797D" w:rsidRDefault="00AC038F" w:rsidP="00AC038F">
      <w:pPr>
        <w:rPr>
          <w:rFonts w:eastAsia="Times" w:cs="Times"/>
          <w:color w:val="000000" w:themeColor="text1"/>
        </w:rPr>
      </w:pPr>
      <w:r w:rsidRPr="007A797D">
        <w:rPr>
          <w:rFonts w:eastAsia="Times" w:cs="Times"/>
          <w:color w:val="000000" w:themeColor="text1"/>
        </w:rPr>
        <w:t xml:space="preserve">Permutation Entropy. Results from the interaction of condition and time from the overall ANOVAs for permutation entropy. Entropy = b0 + </w:t>
      </w:r>
      <w:proofErr w:type="spellStart"/>
      <w:r w:rsidRPr="007A797D">
        <w:rPr>
          <w:rFonts w:eastAsia="Times" w:cs="Times"/>
          <w:color w:val="000000" w:themeColor="text1"/>
        </w:rPr>
        <w:t>bt</w:t>
      </w:r>
      <w:proofErr w:type="spellEnd"/>
      <w:r w:rsidRPr="007A797D">
        <w:rPr>
          <w:rFonts w:eastAsia="Times" w:cs="Times"/>
          <w:color w:val="000000" w:themeColor="text1"/>
        </w:rPr>
        <w:t xml:space="preserve"> +</w:t>
      </w:r>
      <w:proofErr w:type="spellStart"/>
      <w:r w:rsidRPr="007A797D">
        <w:rPr>
          <w:rFonts w:eastAsia="Times" w:cs="Times"/>
          <w:color w:val="000000" w:themeColor="text1"/>
        </w:rPr>
        <w:t>bc</w:t>
      </w:r>
      <w:proofErr w:type="spellEnd"/>
      <w:r w:rsidRPr="007A797D">
        <w:rPr>
          <w:rFonts w:eastAsia="Times" w:cs="Times"/>
          <w:color w:val="000000" w:themeColor="text1"/>
        </w:rPr>
        <w:t xml:space="preserve"> +</w:t>
      </w:r>
      <w:proofErr w:type="spellStart"/>
      <w:r w:rsidRPr="007A797D">
        <w:rPr>
          <w:rFonts w:eastAsia="Times" w:cs="Times"/>
          <w:color w:val="000000" w:themeColor="text1"/>
        </w:rPr>
        <w:t>bct</w:t>
      </w:r>
      <w:proofErr w:type="spellEnd"/>
      <w:r w:rsidRPr="007A797D">
        <w:rPr>
          <w:rFonts w:eastAsia="Times" w:cs="Times"/>
          <w:color w:val="000000" w:themeColor="text1"/>
        </w:rPr>
        <w:t xml:space="preserve"> + e.</w:t>
      </w:r>
    </w:p>
    <w:p w14:paraId="1F18C9FA" w14:textId="77777777" w:rsidR="00AC038F" w:rsidRPr="007A797D" w:rsidRDefault="00AC038F" w:rsidP="18552153">
      <w:pPr>
        <w:spacing w:line="480" w:lineRule="auto"/>
        <w:ind w:firstLine="720"/>
        <w:rPr>
          <w:rFonts w:eastAsia="Times New Roman" w:cs="Times"/>
          <w:sz w:val="24"/>
          <w:szCs w:val="24"/>
        </w:rPr>
      </w:pPr>
    </w:p>
    <w:p w14:paraId="4D9A78A1" w14:textId="0806176E" w:rsidR="34ED1428" w:rsidRPr="007A797D" w:rsidRDefault="34ED1428" w:rsidP="4FA346AE">
      <w:pPr>
        <w:spacing w:line="480" w:lineRule="auto"/>
        <w:ind w:firstLine="720"/>
        <w:rPr>
          <w:rFonts w:eastAsia="Times New Roman" w:cs="Times"/>
          <w:sz w:val="24"/>
          <w:szCs w:val="24"/>
        </w:rPr>
      </w:pPr>
      <w:r w:rsidRPr="007A797D">
        <w:rPr>
          <w:rFonts w:eastAsia="Times New Roman" w:cs="Times"/>
          <w:sz w:val="24"/>
          <w:szCs w:val="24"/>
        </w:rPr>
        <w:t xml:space="preserve">The change in </w:t>
      </w:r>
      <w:proofErr w:type="spellStart"/>
      <w:r w:rsidRPr="007A797D">
        <w:rPr>
          <w:rFonts w:eastAsia="Times New Roman" w:cs="Times"/>
          <w:sz w:val="24"/>
          <w:szCs w:val="24"/>
        </w:rPr>
        <w:t>wSMI</w:t>
      </w:r>
      <w:proofErr w:type="spellEnd"/>
      <w:r w:rsidRPr="007A797D">
        <w:rPr>
          <w:rFonts w:eastAsia="Times New Roman" w:cs="Times"/>
          <w:sz w:val="24"/>
          <w:szCs w:val="24"/>
        </w:rPr>
        <w:t xml:space="preserve"> was assessed using the same permutation approach used for </w:t>
      </w:r>
      <w:proofErr w:type="spellStart"/>
      <w:r w:rsidRPr="007A797D">
        <w:rPr>
          <w:rFonts w:eastAsia="Times New Roman" w:cs="Times"/>
          <w:sz w:val="24"/>
          <w:szCs w:val="24"/>
        </w:rPr>
        <w:t>dbWPLI</w:t>
      </w:r>
      <w:proofErr w:type="spellEnd"/>
      <w:r w:rsidR="1264FE65" w:rsidRPr="007A797D">
        <w:rPr>
          <w:rFonts w:eastAsia="Times New Roman" w:cs="Times"/>
          <w:sz w:val="24"/>
          <w:szCs w:val="24"/>
        </w:rPr>
        <w:t xml:space="preserve"> for all connection and all frequencies</w:t>
      </w:r>
      <w:r w:rsidR="39DA585F" w:rsidRPr="007A797D">
        <w:rPr>
          <w:rFonts w:eastAsia="Times New Roman" w:cs="Times"/>
          <w:sz w:val="24"/>
          <w:szCs w:val="24"/>
        </w:rPr>
        <w:t>, and an FDR of 5% was used to control for type 1 error.</w:t>
      </w:r>
      <w:r w:rsidRPr="007A797D">
        <w:rPr>
          <w:rFonts w:eastAsia="Times New Roman" w:cs="Times"/>
          <w:sz w:val="24"/>
          <w:szCs w:val="24"/>
        </w:rPr>
        <w:t xml:space="preserve"> For all three studies, no significant connections remained after FDR correction for time, condition, or the interaction between time and condition. Significant connections prior to FDR for the interaction between time and condition for all </w:t>
      </w:r>
      <w:proofErr w:type="gramStart"/>
      <w:r w:rsidRPr="007A797D">
        <w:rPr>
          <w:rFonts w:eastAsia="Times New Roman" w:cs="Times"/>
          <w:sz w:val="24"/>
          <w:szCs w:val="24"/>
        </w:rPr>
        <w:t>5 time</w:t>
      </w:r>
      <w:proofErr w:type="gramEnd"/>
      <w:r w:rsidRPr="007A797D">
        <w:rPr>
          <w:rFonts w:eastAsia="Times New Roman" w:cs="Times"/>
          <w:sz w:val="24"/>
          <w:szCs w:val="24"/>
        </w:rPr>
        <w:t xml:space="preserve"> scales are shown in figure</w:t>
      </w:r>
      <w:r w:rsidR="28C19CFB" w:rsidRPr="007A797D">
        <w:rPr>
          <w:rFonts w:eastAsia="Times New Roman" w:cs="Times"/>
          <w:sz w:val="24"/>
          <w:szCs w:val="24"/>
        </w:rPr>
        <w:t xml:space="preserve"> </w:t>
      </w:r>
      <w:r w:rsidR="382DFDAC" w:rsidRPr="007A797D">
        <w:rPr>
          <w:rFonts w:eastAsia="Times New Roman" w:cs="Times"/>
          <w:sz w:val="24"/>
          <w:szCs w:val="24"/>
        </w:rPr>
        <w:t>2</w:t>
      </w:r>
      <w:r w:rsidRPr="007A797D">
        <w:rPr>
          <w:rFonts w:eastAsia="Times New Roman" w:cs="Times"/>
          <w:sz w:val="24"/>
          <w:szCs w:val="24"/>
        </w:rPr>
        <w:t>.</w:t>
      </w:r>
    </w:p>
    <w:p w14:paraId="0874F541" w14:textId="77777777" w:rsidR="00E47DDC" w:rsidRPr="007A797D" w:rsidRDefault="00E47DDC">
      <w:pPr>
        <w:rPr>
          <w:rFonts w:eastAsia="Times" w:cs="Times"/>
          <w:b/>
          <w:bCs/>
        </w:rPr>
      </w:pPr>
      <w:r w:rsidRPr="007A797D">
        <w:rPr>
          <w:rFonts w:eastAsia="Times" w:cs="Times"/>
          <w:b/>
          <w:bCs/>
        </w:rPr>
        <w:br w:type="page"/>
      </w:r>
    </w:p>
    <w:p w14:paraId="7A624677" w14:textId="393384A8" w:rsidR="001A7813" w:rsidRPr="007A797D" w:rsidRDefault="001A7813" w:rsidP="001A7813">
      <w:pPr>
        <w:rPr>
          <w:rFonts w:eastAsia="Times" w:cs="Times"/>
          <w:b/>
          <w:bCs/>
        </w:rPr>
      </w:pPr>
      <w:r w:rsidRPr="007A797D">
        <w:rPr>
          <w:rFonts w:eastAsia="Times" w:cs="Times"/>
          <w:b/>
          <w:bCs/>
        </w:rPr>
        <w:lastRenderedPageBreak/>
        <w:t>Figure 2</w:t>
      </w:r>
    </w:p>
    <w:p w14:paraId="27364D07" w14:textId="77777777" w:rsidR="001A7813" w:rsidRPr="007A797D" w:rsidRDefault="001A7813" w:rsidP="001A7813">
      <w:pPr>
        <w:rPr>
          <w:rFonts w:eastAsia="Times" w:cs="Times"/>
          <w:b/>
          <w:bCs/>
          <w:i/>
          <w:iCs/>
        </w:rPr>
      </w:pPr>
      <w:r w:rsidRPr="007A797D">
        <w:rPr>
          <w:rFonts w:eastAsia="Times" w:cs="Times"/>
          <w:b/>
          <w:bCs/>
          <w:i/>
          <w:iCs/>
        </w:rPr>
        <w:t>Significant Interactions in Functional Entropy between Drug Condition and Timepoint prior to FDR</w:t>
      </w:r>
    </w:p>
    <w:tbl>
      <w:tblPr>
        <w:tblStyle w:val="TableGrid"/>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ayout w:type="fixed"/>
        <w:tblLook w:val="06A0" w:firstRow="1" w:lastRow="0" w:firstColumn="1" w:lastColumn="0" w:noHBand="1" w:noVBand="1"/>
      </w:tblPr>
      <w:tblGrid>
        <w:gridCol w:w="1410"/>
        <w:gridCol w:w="1695"/>
        <w:gridCol w:w="1560"/>
        <w:gridCol w:w="1560"/>
        <w:gridCol w:w="1560"/>
        <w:gridCol w:w="1560"/>
      </w:tblGrid>
      <w:tr w:rsidR="001A7813" w:rsidRPr="007A797D" w14:paraId="3A32FA6B" w14:textId="77777777" w:rsidTr="008065AE">
        <w:trPr>
          <w:trHeight w:val="300"/>
        </w:trPr>
        <w:tc>
          <w:tcPr>
            <w:tcW w:w="1410" w:type="dxa"/>
            <w:tcMar>
              <w:left w:w="105" w:type="dxa"/>
              <w:right w:w="105" w:type="dxa"/>
            </w:tcMar>
          </w:tcPr>
          <w:p w14:paraId="6935BA84" w14:textId="77777777" w:rsidR="001A7813" w:rsidRPr="007A797D" w:rsidRDefault="001A7813" w:rsidP="008065AE">
            <w:pPr>
              <w:spacing w:line="259" w:lineRule="auto"/>
              <w:rPr>
                <w:rFonts w:eastAsia="Times" w:cs="Times"/>
              </w:rPr>
            </w:pPr>
          </w:p>
        </w:tc>
        <w:tc>
          <w:tcPr>
            <w:tcW w:w="1695" w:type="dxa"/>
            <w:tcMar>
              <w:left w:w="105" w:type="dxa"/>
              <w:right w:w="105" w:type="dxa"/>
            </w:tcMar>
          </w:tcPr>
          <w:p w14:paraId="4D4143E7" w14:textId="77777777" w:rsidR="001A7813" w:rsidRPr="007A797D" w:rsidRDefault="001A7813" w:rsidP="00A01C6C">
            <w:pPr>
              <w:spacing w:line="259" w:lineRule="auto"/>
              <w:jc w:val="center"/>
              <w:rPr>
                <w:rFonts w:eastAsia="Times" w:cs="Times"/>
              </w:rPr>
            </w:pPr>
            <w:r w:rsidRPr="007A797D">
              <w:rPr>
                <w:rFonts w:eastAsia="Times" w:cs="Times"/>
              </w:rPr>
              <w:t xml:space="preserve">128 </w:t>
            </w:r>
            <w:proofErr w:type="spellStart"/>
            <w:r w:rsidRPr="007A797D">
              <w:rPr>
                <w:rFonts w:eastAsia="Times" w:cs="Times"/>
              </w:rPr>
              <w:t>ms</w:t>
            </w:r>
            <w:proofErr w:type="spellEnd"/>
          </w:p>
          <w:p w14:paraId="5BD6C89D" w14:textId="77777777" w:rsidR="001A7813" w:rsidRPr="007A797D" w:rsidRDefault="001A7813" w:rsidP="00A01C6C">
            <w:pPr>
              <w:spacing w:line="259" w:lineRule="auto"/>
              <w:jc w:val="center"/>
              <w:rPr>
                <w:rFonts w:eastAsia="Times" w:cs="Times"/>
              </w:rPr>
            </w:pPr>
            <w:r w:rsidRPr="007A797D">
              <w:rPr>
                <w:rFonts w:eastAsia="Times" w:cs="Times"/>
              </w:rPr>
              <w:t>(</w:t>
            </w:r>
            <w:r w:rsidRPr="007A797D">
              <w:rPr>
                <w:rFonts w:eastAsia="Times" w:cs="Times"/>
                <w:color w:val="000000" w:themeColor="text1"/>
              </w:rPr>
              <w:t>1-2.5 Hz)</w:t>
            </w:r>
          </w:p>
        </w:tc>
        <w:tc>
          <w:tcPr>
            <w:tcW w:w="1560" w:type="dxa"/>
            <w:tcMar>
              <w:left w:w="105" w:type="dxa"/>
              <w:right w:w="105" w:type="dxa"/>
            </w:tcMar>
          </w:tcPr>
          <w:p w14:paraId="59DB04C0" w14:textId="77777777" w:rsidR="001A7813" w:rsidRPr="007A797D" w:rsidRDefault="001A7813" w:rsidP="00A01C6C">
            <w:pPr>
              <w:spacing w:line="259" w:lineRule="auto"/>
              <w:jc w:val="center"/>
              <w:rPr>
                <w:rFonts w:eastAsia="Times" w:cs="Times"/>
              </w:rPr>
            </w:pPr>
            <w:r w:rsidRPr="007A797D">
              <w:rPr>
                <w:rFonts w:eastAsia="Times" w:cs="Times"/>
              </w:rPr>
              <w:t xml:space="preserve">64 </w:t>
            </w:r>
            <w:proofErr w:type="spellStart"/>
            <w:r w:rsidRPr="007A797D">
              <w:rPr>
                <w:rFonts w:eastAsia="Times" w:cs="Times"/>
              </w:rPr>
              <w:t>ms</w:t>
            </w:r>
            <w:proofErr w:type="spellEnd"/>
          </w:p>
          <w:p w14:paraId="42523229" w14:textId="77777777" w:rsidR="001A7813" w:rsidRPr="007A797D" w:rsidRDefault="001A7813" w:rsidP="00A01C6C">
            <w:pPr>
              <w:spacing w:line="259" w:lineRule="auto"/>
              <w:jc w:val="center"/>
              <w:rPr>
                <w:rFonts w:eastAsia="Times" w:cs="Times"/>
              </w:rPr>
            </w:pPr>
            <w:r w:rsidRPr="007A797D">
              <w:rPr>
                <w:rFonts w:eastAsia="Times" w:cs="Times"/>
              </w:rPr>
              <w:t>(2-5 Hz)</w:t>
            </w:r>
          </w:p>
        </w:tc>
        <w:tc>
          <w:tcPr>
            <w:tcW w:w="1560" w:type="dxa"/>
            <w:tcMar>
              <w:left w:w="105" w:type="dxa"/>
              <w:right w:w="105" w:type="dxa"/>
            </w:tcMar>
          </w:tcPr>
          <w:p w14:paraId="665B24C3" w14:textId="77777777" w:rsidR="001A7813" w:rsidRPr="007A797D" w:rsidRDefault="001A7813" w:rsidP="00A01C6C">
            <w:pPr>
              <w:spacing w:line="259" w:lineRule="auto"/>
              <w:jc w:val="center"/>
              <w:rPr>
                <w:rFonts w:eastAsia="Times" w:cs="Times"/>
              </w:rPr>
            </w:pPr>
            <w:r w:rsidRPr="007A797D">
              <w:rPr>
                <w:rFonts w:eastAsia="Times" w:cs="Times"/>
              </w:rPr>
              <w:t xml:space="preserve">32 </w:t>
            </w:r>
            <w:proofErr w:type="spellStart"/>
            <w:r w:rsidRPr="007A797D">
              <w:rPr>
                <w:rFonts w:eastAsia="Times" w:cs="Times"/>
              </w:rPr>
              <w:t>ms</w:t>
            </w:r>
            <w:proofErr w:type="spellEnd"/>
          </w:p>
          <w:p w14:paraId="519E2CD2" w14:textId="77777777" w:rsidR="001A7813" w:rsidRPr="007A797D" w:rsidRDefault="001A7813" w:rsidP="00A01C6C">
            <w:pPr>
              <w:spacing w:line="259" w:lineRule="auto"/>
              <w:jc w:val="center"/>
              <w:rPr>
                <w:rFonts w:eastAsia="Times" w:cs="Times"/>
              </w:rPr>
            </w:pPr>
            <w:r w:rsidRPr="007A797D">
              <w:rPr>
                <w:rFonts w:eastAsia="Times" w:cs="Times"/>
              </w:rPr>
              <w:t>(4-10 Hz)</w:t>
            </w:r>
          </w:p>
        </w:tc>
        <w:tc>
          <w:tcPr>
            <w:tcW w:w="1560" w:type="dxa"/>
            <w:tcMar>
              <w:left w:w="105" w:type="dxa"/>
              <w:right w:w="105" w:type="dxa"/>
            </w:tcMar>
          </w:tcPr>
          <w:p w14:paraId="3C2A6847" w14:textId="77777777" w:rsidR="001A7813" w:rsidRPr="007A797D" w:rsidRDefault="001A7813" w:rsidP="00A01C6C">
            <w:pPr>
              <w:spacing w:line="259" w:lineRule="auto"/>
              <w:jc w:val="center"/>
              <w:rPr>
                <w:rFonts w:eastAsia="Times" w:cs="Times"/>
              </w:rPr>
            </w:pPr>
            <w:r w:rsidRPr="007A797D">
              <w:rPr>
                <w:rFonts w:eastAsia="Times" w:cs="Times"/>
              </w:rPr>
              <w:t xml:space="preserve">16 </w:t>
            </w:r>
            <w:proofErr w:type="spellStart"/>
            <w:r w:rsidRPr="007A797D">
              <w:rPr>
                <w:rFonts w:eastAsia="Times" w:cs="Times"/>
              </w:rPr>
              <w:t>ms</w:t>
            </w:r>
            <w:proofErr w:type="spellEnd"/>
          </w:p>
          <w:p w14:paraId="41EF4C87" w14:textId="77777777" w:rsidR="001A7813" w:rsidRPr="007A797D" w:rsidRDefault="001A7813" w:rsidP="00A01C6C">
            <w:pPr>
              <w:spacing w:line="259" w:lineRule="auto"/>
              <w:jc w:val="center"/>
              <w:rPr>
                <w:rFonts w:eastAsia="Times" w:cs="Times"/>
              </w:rPr>
            </w:pPr>
            <w:r w:rsidRPr="007A797D">
              <w:rPr>
                <w:rFonts w:eastAsia="Times" w:cs="Times"/>
              </w:rPr>
              <w:t>(8-20 Hz)</w:t>
            </w:r>
          </w:p>
        </w:tc>
        <w:tc>
          <w:tcPr>
            <w:tcW w:w="1560" w:type="dxa"/>
            <w:tcMar>
              <w:left w:w="105" w:type="dxa"/>
              <w:right w:w="105" w:type="dxa"/>
            </w:tcMar>
          </w:tcPr>
          <w:p w14:paraId="14579DA1" w14:textId="77777777" w:rsidR="001A7813" w:rsidRPr="007A797D" w:rsidRDefault="001A7813" w:rsidP="00A01C6C">
            <w:pPr>
              <w:spacing w:line="259" w:lineRule="auto"/>
              <w:jc w:val="center"/>
              <w:rPr>
                <w:rFonts w:eastAsia="Times" w:cs="Times"/>
              </w:rPr>
            </w:pPr>
            <w:r w:rsidRPr="007A797D">
              <w:rPr>
                <w:rFonts w:eastAsia="Times" w:cs="Times"/>
              </w:rPr>
              <w:t xml:space="preserve">8 </w:t>
            </w:r>
            <w:proofErr w:type="spellStart"/>
            <w:r w:rsidRPr="007A797D">
              <w:rPr>
                <w:rFonts w:eastAsia="Times" w:cs="Times"/>
              </w:rPr>
              <w:t>ms</w:t>
            </w:r>
            <w:proofErr w:type="spellEnd"/>
          </w:p>
          <w:p w14:paraId="0046E104" w14:textId="77777777" w:rsidR="001A7813" w:rsidRPr="007A797D" w:rsidRDefault="001A7813" w:rsidP="00A01C6C">
            <w:pPr>
              <w:spacing w:line="259" w:lineRule="auto"/>
              <w:jc w:val="center"/>
              <w:rPr>
                <w:rFonts w:eastAsia="Times" w:cs="Times"/>
              </w:rPr>
            </w:pPr>
            <w:r w:rsidRPr="007A797D">
              <w:rPr>
                <w:rFonts w:eastAsia="Times" w:cs="Times"/>
              </w:rPr>
              <w:t>(16-40 Hz)</w:t>
            </w:r>
          </w:p>
        </w:tc>
      </w:tr>
      <w:tr w:rsidR="001A7813" w:rsidRPr="007A797D" w14:paraId="11B0D8B7" w14:textId="77777777" w:rsidTr="008065AE">
        <w:trPr>
          <w:trHeight w:val="300"/>
        </w:trPr>
        <w:tc>
          <w:tcPr>
            <w:tcW w:w="1410" w:type="dxa"/>
            <w:tcMar>
              <w:left w:w="105" w:type="dxa"/>
              <w:right w:w="105" w:type="dxa"/>
            </w:tcMar>
          </w:tcPr>
          <w:p w14:paraId="50BDBBE7" w14:textId="77777777" w:rsidR="001A7813" w:rsidRPr="007A797D" w:rsidRDefault="001A7813" w:rsidP="008065AE">
            <w:pPr>
              <w:spacing w:line="259" w:lineRule="auto"/>
              <w:rPr>
                <w:rFonts w:eastAsia="Times" w:cs="Times"/>
              </w:rPr>
            </w:pPr>
            <w:r w:rsidRPr="007A797D">
              <w:rPr>
                <w:rFonts w:eastAsia="Times" w:cs="Times"/>
              </w:rPr>
              <w:t>Study 1</w:t>
            </w:r>
          </w:p>
        </w:tc>
        <w:tc>
          <w:tcPr>
            <w:tcW w:w="1695" w:type="dxa"/>
            <w:tcMar>
              <w:left w:w="105" w:type="dxa"/>
              <w:right w:w="105" w:type="dxa"/>
            </w:tcMar>
          </w:tcPr>
          <w:p w14:paraId="19DE7DC3" w14:textId="268E6306" w:rsidR="001A7813" w:rsidRPr="007A797D" w:rsidRDefault="001A7813" w:rsidP="00A01C6C">
            <w:pPr>
              <w:spacing w:line="259" w:lineRule="auto"/>
              <w:jc w:val="center"/>
              <w:rPr>
                <w:rFonts w:eastAsia="Times" w:cs="Times"/>
              </w:rPr>
            </w:pPr>
            <w:r w:rsidRPr="007A797D">
              <w:rPr>
                <w:rFonts w:cs="Times"/>
                <w:noProof/>
              </w:rPr>
              <w:drawing>
                <wp:inline distT="0" distB="0" distL="0" distR="0" wp14:anchorId="554CC7CA" wp14:editId="0BA78F2B">
                  <wp:extent cx="795867" cy="596900"/>
                  <wp:effectExtent l="0" t="0" r="4445" b="0"/>
                  <wp:docPr id="1804901791" name="Picture 1804901791" descr="A drawing of a circular object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901791" name="Picture 1804901791" descr="A drawing of a circular object with lines and dots&#10;&#10;Description automatically generated"/>
                          <pic:cNvPicPr/>
                        </pic:nvPicPr>
                        <pic:blipFill rotWithShape="1">
                          <a:blip r:embed="rId30" cstate="print">
                            <a:extLst>
                              <a:ext uri="{28A0092B-C50C-407E-A947-70E740481C1C}">
                                <a14:useLocalDpi xmlns:a14="http://schemas.microsoft.com/office/drawing/2010/main" val="0"/>
                              </a:ext>
                            </a:extLst>
                          </a:blip>
                          <a:srcRect l="12921" t="12500" r="12921" b="12500"/>
                          <a:stretch/>
                        </pic:blipFill>
                        <pic:spPr bwMode="auto">
                          <a:xfrm>
                            <a:off x="0" y="0"/>
                            <a:ext cx="800686" cy="600514"/>
                          </a:xfrm>
                          <a:prstGeom prst="rect">
                            <a:avLst/>
                          </a:prstGeom>
                          <a:ln>
                            <a:noFill/>
                          </a:ln>
                          <a:extLst>
                            <a:ext uri="{53640926-AAD7-44D8-BBD7-CCE9431645EC}">
                              <a14:shadowObscured xmlns:a14="http://schemas.microsoft.com/office/drawing/2010/main"/>
                            </a:ext>
                          </a:extLst>
                        </pic:spPr>
                      </pic:pic>
                    </a:graphicData>
                  </a:graphic>
                </wp:inline>
              </w:drawing>
            </w:r>
          </w:p>
        </w:tc>
        <w:tc>
          <w:tcPr>
            <w:tcW w:w="1560" w:type="dxa"/>
            <w:tcMar>
              <w:left w:w="105" w:type="dxa"/>
              <w:right w:w="105" w:type="dxa"/>
            </w:tcMar>
          </w:tcPr>
          <w:p w14:paraId="078B6A73" w14:textId="77777777" w:rsidR="001A7813" w:rsidRPr="007A797D" w:rsidRDefault="001A7813" w:rsidP="00A01C6C">
            <w:pPr>
              <w:spacing w:line="259" w:lineRule="auto"/>
              <w:jc w:val="center"/>
              <w:rPr>
                <w:rFonts w:eastAsia="Times" w:cs="Times"/>
              </w:rPr>
            </w:pPr>
            <w:r w:rsidRPr="007A797D">
              <w:rPr>
                <w:rFonts w:cs="Times"/>
                <w:noProof/>
              </w:rPr>
              <w:drawing>
                <wp:inline distT="0" distB="0" distL="0" distR="0" wp14:anchorId="00FA44FB" wp14:editId="36F32F7C">
                  <wp:extent cx="792480" cy="594360"/>
                  <wp:effectExtent l="0" t="0" r="7620" b="0"/>
                  <wp:docPr id="1251028657" name="Picture 1251028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extLst>
                              <a:ext uri="{28A0092B-C50C-407E-A947-70E740481C1C}">
                                <a14:useLocalDpi xmlns:a14="http://schemas.microsoft.com/office/drawing/2010/main" val="0"/>
                              </a:ext>
                            </a:extLst>
                          </a:blip>
                          <a:srcRect l="12921" t="12500" r="12921" b="12500"/>
                          <a:stretch/>
                        </pic:blipFill>
                        <pic:spPr bwMode="auto">
                          <a:xfrm>
                            <a:off x="0" y="0"/>
                            <a:ext cx="792480" cy="594360"/>
                          </a:xfrm>
                          <a:prstGeom prst="rect">
                            <a:avLst/>
                          </a:prstGeom>
                          <a:ln>
                            <a:noFill/>
                          </a:ln>
                          <a:extLst>
                            <a:ext uri="{53640926-AAD7-44D8-BBD7-CCE9431645EC}">
                              <a14:shadowObscured xmlns:a14="http://schemas.microsoft.com/office/drawing/2010/main"/>
                            </a:ext>
                          </a:extLst>
                        </pic:spPr>
                      </pic:pic>
                    </a:graphicData>
                  </a:graphic>
                </wp:inline>
              </w:drawing>
            </w:r>
          </w:p>
        </w:tc>
        <w:tc>
          <w:tcPr>
            <w:tcW w:w="1560" w:type="dxa"/>
            <w:tcMar>
              <w:left w:w="105" w:type="dxa"/>
              <w:right w:w="105" w:type="dxa"/>
            </w:tcMar>
          </w:tcPr>
          <w:p w14:paraId="0A7F71A2" w14:textId="77777777" w:rsidR="001A7813" w:rsidRPr="007A797D" w:rsidRDefault="001A7813" w:rsidP="00A01C6C">
            <w:pPr>
              <w:spacing w:line="259" w:lineRule="auto"/>
              <w:jc w:val="center"/>
              <w:rPr>
                <w:rFonts w:eastAsia="Times" w:cs="Times"/>
              </w:rPr>
            </w:pPr>
            <w:r w:rsidRPr="007A797D">
              <w:rPr>
                <w:rFonts w:eastAsia="Times" w:cs="Times"/>
              </w:rPr>
              <w:t>No significant connections</w:t>
            </w:r>
          </w:p>
          <w:p w14:paraId="5636FBA3" w14:textId="77777777" w:rsidR="001A7813" w:rsidRPr="007A797D" w:rsidRDefault="001A7813" w:rsidP="00A01C6C">
            <w:pPr>
              <w:spacing w:line="259" w:lineRule="auto"/>
              <w:jc w:val="center"/>
              <w:rPr>
                <w:rFonts w:eastAsia="Times" w:cs="Times"/>
              </w:rPr>
            </w:pPr>
          </w:p>
        </w:tc>
        <w:tc>
          <w:tcPr>
            <w:tcW w:w="1560" w:type="dxa"/>
            <w:tcMar>
              <w:left w:w="105" w:type="dxa"/>
              <w:right w:w="105" w:type="dxa"/>
            </w:tcMar>
          </w:tcPr>
          <w:p w14:paraId="1660875D" w14:textId="77777777" w:rsidR="001A7813" w:rsidRPr="007A797D" w:rsidRDefault="001A7813" w:rsidP="00A01C6C">
            <w:pPr>
              <w:spacing w:line="259" w:lineRule="auto"/>
              <w:jc w:val="center"/>
              <w:rPr>
                <w:rFonts w:eastAsia="Times" w:cs="Times"/>
              </w:rPr>
            </w:pPr>
            <w:r w:rsidRPr="007A797D">
              <w:rPr>
                <w:rFonts w:eastAsia="Times" w:cs="Times"/>
              </w:rPr>
              <w:t>No significant connections</w:t>
            </w:r>
          </w:p>
          <w:p w14:paraId="1035CAE3" w14:textId="77777777" w:rsidR="001A7813" w:rsidRPr="007A797D" w:rsidRDefault="001A7813" w:rsidP="00A01C6C">
            <w:pPr>
              <w:spacing w:line="259" w:lineRule="auto"/>
              <w:jc w:val="center"/>
              <w:rPr>
                <w:rFonts w:eastAsia="Times" w:cs="Times"/>
              </w:rPr>
            </w:pPr>
          </w:p>
        </w:tc>
        <w:tc>
          <w:tcPr>
            <w:tcW w:w="1560" w:type="dxa"/>
            <w:tcMar>
              <w:left w:w="105" w:type="dxa"/>
              <w:right w:w="105" w:type="dxa"/>
            </w:tcMar>
          </w:tcPr>
          <w:p w14:paraId="7AB5209B" w14:textId="77777777" w:rsidR="001A7813" w:rsidRPr="007A797D" w:rsidRDefault="001A7813" w:rsidP="00A01C6C">
            <w:pPr>
              <w:spacing w:line="259" w:lineRule="auto"/>
              <w:jc w:val="center"/>
              <w:rPr>
                <w:rFonts w:eastAsia="Times" w:cs="Times"/>
              </w:rPr>
            </w:pPr>
            <w:r w:rsidRPr="007A797D">
              <w:rPr>
                <w:rFonts w:cs="Times"/>
                <w:noProof/>
              </w:rPr>
              <w:drawing>
                <wp:inline distT="0" distB="0" distL="0" distR="0" wp14:anchorId="35F2BC3F" wp14:editId="5771771B">
                  <wp:extent cx="792480" cy="594360"/>
                  <wp:effectExtent l="0" t="0" r="7620" b="0"/>
                  <wp:docPr id="1629667079" name="Picture 1629667079" descr="A circular object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667079" name="Picture 1629667079" descr="A circular object with lines and dots&#10;&#10;Description automatically generated"/>
                          <pic:cNvPicPr/>
                        </pic:nvPicPr>
                        <pic:blipFill rotWithShape="1">
                          <a:blip r:embed="rId32" cstate="print">
                            <a:extLst>
                              <a:ext uri="{28A0092B-C50C-407E-A947-70E740481C1C}">
                                <a14:useLocalDpi xmlns:a14="http://schemas.microsoft.com/office/drawing/2010/main" val="0"/>
                              </a:ext>
                            </a:extLst>
                          </a:blip>
                          <a:srcRect l="12921" t="12500" r="12921" b="12500"/>
                          <a:stretch/>
                        </pic:blipFill>
                        <pic:spPr bwMode="auto">
                          <a:xfrm>
                            <a:off x="0" y="0"/>
                            <a:ext cx="792480" cy="594360"/>
                          </a:xfrm>
                          <a:prstGeom prst="rect">
                            <a:avLst/>
                          </a:prstGeom>
                          <a:ln>
                            <a:noFill/>
                          </a:ln>
                          <a:extLst>
                            <a:ext uri="{53640926-AAD7-44D8-BBD7-CCE9431645EC}">
                              <a14:shadowObscured xmlns:a14="http://schemas.microsoft.com/office/drawing/2010/main"/>
                            </a:ext>
                          </a:extLst>
                        </pic:spPr>
                      </pic:pic>
                    </a:graphicData>
                  </a:graphic>
                </wp:inline>
              </w:drawing>
            </w:r>
          </w:p>
        </w:tc>
      </w:tr>
      <w:tr w:rsidR="001A7813" w:rsidRPr="007A797D" w14:paraId="0EFFF107" w14:textId="77777777" w:rsidTr="008065AE">
        <w:trPr>
          <w:trHeight w:val="300"/>
        </w:trPr>
        <w:tc>
          <w:tcPr>
            <w:tcW w:w="1410" w:type="dxa"/>
            <w:tcMar>
              <w:left w:w="105" w:type="dxa"/>
              <w:right w:w="105" w:type="dxa"/>
            </w:tcMar>
          </w:tcPr>
          <w:p w14:paraId="4876A871" w14:textId="77777777" w:rsidR="001A7813" w:rsidRPr="007A797D" w:rsidRDefault="001A7813" w:rsidP="008065AE">
            <w:pPr>
              <w:spacing w:line="259" w:lineRule="auto"/>
              <w:rPr>
                <w:rFonts w:eastAsia="Times" w:cs="Times"/>
              </w:rPr>
            </w:pPr>
            <w:r w:rsidRPr="007A797D">
              <w:rPr>
                <w:rFonts w:eastAsia="Times" w:cs="Times"/>
              </w:rPr>
              <w:t>Study 2</w:t>
            </w:r>
          </w:p>
        </w:tc>
        <w:tc>
          <w:tcPr>
            <w:tcW w:w="1695" w:type="dxa"/>
            <w:tcMar>
              <w:left w:w="105" w:type="dxa"/>
              <w:right w:w="105" w:type="dxa"/>
            </w:tcMar>
          </w:tcPr>
          <w:p w14:paraId="0B28C73A" w14:textId="77777777" w:rsidR="001A7813" w:rsidRPr="007A797D" w:rsidRDefault="001A7813" w:rsidP="00A01C6C">
            <w:pPr>
              <w:spacing w:line="259" w:lineRule="auto"/>
              <w:jc w:val="center"/>
              <w:rPr>
                <w:rFonts w:eastAsia="Times" w:cs="Times"/>
              </w:rPr>
            </w:pPr>
            <w:r w:rsidRPr="007A797D">
              <w:rPr>
                <w:rFonts w:cs="Times"/>
                <w:noProof/>
              </w:rPr>
              <w:drawing>
                <wp:inline distT="0" distB="0" distL="0" distR="0" wp14:anchorId="12C95FF0" wp14:editId="74F433BB">
                  <wp:extent cx="897467" cy="673100"/>
                  <wp:effectExtent l="0" t="0" r="0" b="0"/>
                  <wp:docPr id="393302759" name="Picture 393302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cstate="print">
                            <a:extLst>
                              <a:ext uri="{28A0092B-C50C-407E-A947-70E740481C1C}">
                                <a14:useLocalDpi xmlns:a14="http://schemas.microsoft.com/office/drawing/2010/main" val="0"/>
                              </a:ext>
                            </a:extLst>
                          </a:blip>
                          <a:srcRect l="12921" t="12500" r="12921" b="12500"/>
                          <a:stretch/>
                        </pic:blipFill>
                        <pic:spPr bwMode="auto">
                          <a:xfrm>
                            <a:off x="0" y="0"/>
                            <a:ext cx="900735" cy="675551"/>
                          </a:xfrm>
                          <a:prstGeom prst="rect">
                            <a:avLst/>
                          </a:prstGeom>
                          <a:ln>
                            <a:noFill/>
                          </a:ln>
                          <a:extLst>
                            <a:ext uri="{53640926-AAD7-44D8-BBD7-CCE9431645EC}">
                              <a14:shadowObscured xmlns:a14="http://schemas.microsoft.com/office/drawing/2010/main"/>
                            </a:ext>
                          </a:extLst>
                        </pic:spPr>
                      </pic:pic>
                    </a:graphicData>
                  </a:graphic>
                </wp:inline>
              </w:drawing>
            </w:r>
          </w:p>
        </w:tc>
        <w:tc>
          <w:tcPr>
            <w:tcW w:w="1560" w:type="dxa"/>
            <w:tcMar>
              <w:left w:w="105" w:type="dxa"/>
              <w:right w:w="105" w:type="dxa"/>
            </w:tcMar>
          </w:tcPr>
          <w:p w14:paraId="366FBD2F" w14:textId="77777777" w:rsidR="001A7813" w:rsidRPr="007A797D" w:rsidRDefault="001A7813" w:rsidP="00A01C6C">
            <w:pPr>
              <w:spacing w:line="259" w:lineRule="auto"/>
              <w:jc w:val="center"/>
              <w:rPr>
                <w:rFonts w:eastAsia="Times" w:cs="Times"/>
              </w:rPr>
            </w:pPr>
            <w:r w:rsidRPr="007A797D">
              <w:rPr>
                <w:rFonts w:cs="Times"/>
                <w:noProof/>
              </w:rPr>
              <w:drawing>
                <wp:inline distT="0" distB="0" distL="0" distR="0" wp14:anchorId="027996FC" wp14:editId="1AF99C77">
                  <wp:extent cx="902208" cy="676656"/>
                  <wp:effectExtent l="0" t="0" r="0" b="9525"/>
                  <wp:docPr id="780884322" name="Picture 780884322" descr="A red and blue lines o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884322" name="Picture 780884322" descr="A red and blue lines on a circle&#10;&#10;Description automatically generated"/>
                          <pic:cNvPicPr/>
                        </pic:nvPicPr>
                        <pic:blipFill rotWithShape="1">
                          <a:blip r:embed="rId34" cstate="print">
                            <a:extLst>
                              <a:ext uri="{28A0092B-C50C-407E-A947-70E740481C1C}">
                                <a14:useLocalDpi xmlns:a14="http://schemas.microsoft.com/office/drawing/2010/main" val="0"/>
                              </a:ext>
                            </a:extLst>
                          </a:blip>
                          <a:srcRect l="12921" t="12500" r="12921" b="12500"/>
                          <a:stretch/>
                        </pic:blipFill>
                        <pic:spPr bwMode="auto">
                          <a:xfrm>
                            <a:off x="0" y="0"/>
                            <a:ext cx="902208" cy="676656"/>
                          </a:xfrm>
                          <a:prstGeom prst="rect">
                            <a:avLst/>
                          </a:prstGeom>
                          <a:ln>
                            <a:noFill/>
                          </a:ln>
                          <a:extLst>
                            <a:ext uri="{53640926-AAD7-44D8-BBD7-CCE9431645EC}">
                              <a14:shadowObscured xmlns:a14="http://schemas.microsoft.com/office/drawing/2010/main"/>
                            </a:ext>
                          </a:extLst>
                        </pic:spPr>
                      </pic:pic>
                    </a:graphicData>
                  </a:graphic>
                </wp:inline>
              </w:drawing>
            </w:r>
          </w:p>
        </w:tc>
        <w:tc>
          <w:tcPr>
            <w:tcW w:w="1560" w:type="dxa"/>
            <w:tcMar>
              <w:left w:w="105" w:type="dxa"/>
              <w:right w:w="105" w:type="dxa"/>
            </w:tcMar>
          </w:tcPr>
          <w:p w14:paraId="77B987FE" w14:textId="77777777" w:rsidR="001A7813" w:rsidRPr="007A797D" w:rsidRDefault="001A7813" w:rsidP="00A01C6C">
            <w:pPr>
              <w:spacing w:line="259" w:lineRule="auto"/>
              <w:jc w:val="center"/>
              <w:rPr>
                <w:rFonts w:eastAsia="Times" w:cs="Times"/>
              </w:rPr>
            </w:pPr>
            <w:r w:rsidRPr="007A797D">
              <w:rPr>
                <w:rFonts w:cs="Times"/>
                <w:noProof/>
              </w:rPr>
              <w:drawing>
                <wp:inline distT="0" distB="0" distL="0" distR="0" wp14:anchorId="18338503" wp14:editId="1C12DECA">
                  <wp:extent cx="902208" cy="676656"/>
                  <wp:effectExtent l="0" t="0" r="0" b="9525"/>
                  <wp:docPr id="1192698879" name="Picture 1192698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cstate="print">
                            <a:extLst>
                              <a:ext uri="{28A0092B-C50C-407E-A947-70E740481C1C}">
                                <a14:useLocalDpi xmlns:a14="http://schemas.microsoft.com/office/drawing/2010/main" val="0"/>
                              </a:ext>
                            </a:extLst>
                          </a:blip>
                          <a:srcRect l="12921" t="12500" r="12921" b="12500"/>
                          <a:stretch/>
                        </pic:blipFill>
                        <pic:spPr bwMode="auto">
                          <a:xfrm>
                            <a:off x="0" y="0"/>
                            <a:ext cx="902208" cy="676656"/>
                          </a:xfrm>
                          <a:prstGeom prst="rect">
                            <a:avLst/>
                          </a:prstGeom>
                          <a:ln>
                            <a:noFill/>
                          </a:ln>
                          <a:extLst>
                            <a:ext uri="{53640926-AAD7-44D8-BBD7-CCE9431645EC}">
                              <a14:shadowObscured xmlns:a14="http://schemas.microsoft.com/office/drawing/2010/main"/>
                            </a:ext>
                          </a:extLst>
                        </pic:spPr>
                      </pic:pic>
                    </a:graphicData>
                  </a:graphic>
                </wp:inline>
              </w:drawing>
            </w:r>
          </w:p>
        </w:tc>
        <w:tc>
          <w:tcPr>
            <w:tcW w:w="1560" w:type="dxa"/>
            <w:tcMar>
              <w:left w:w="105" w:type="dxa"/>
              <w:right w:w="105" w:type="dxa"/>
            </w:tcMar>
          </w:tcPr>
          <w:p w14:paraId="23A305E6" w14:textId="77777777" w:rsidR="001A7813" w:rsidRPr="007A797D" w:rsidRDefault="001A7813" w:rsidP="00A01C6C">
            <w:pPr>
              <w:spacing w:line="259" w:lineRule="auto"/>
              <w:jc w:val="center"/>
              <w:rPr>
                <w:rFonts w:eastAsia="Times" w:cs="Times"/>
              </w:rPr>
            </w:pPr>
            <w:r w:rsidRPr="007A797D">
              <w:rPr>
                <w:rFonts w:cs="Times"/>
                <w:noProof/>
              </w:rPr>
              <w:drawing>
                <wp:inline distT="0" distB="0" distL="0" distR="0" wp14:anchorId="2B22B9F5" wp14:editId="0F571D7C">
                  <wp:extent cx="902208" cy="676656"/>
                  <wp:effectExtent l="0" t="0" r="0" b="9525"/>
                  <wp:docPr id="1992541325" name="Picture 1992541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6" cstate="print">
                            <a:extLst>
                              <a:ext uri="{28A0092B-C50C-407E-A947-70E740481C1C}">
                                <a14:useLocalDpi xmlns:a14="http://schemas.microsoft.com/office/drawing/2010/main" val="0"/>
                              </a:ext>
                            </a:extLst>
                          </a:blip>
                          <a:srcRect l="12921" t="12500" r="12921" b="12500"/>
                          <a:stretch/>
                        </pic:blipFill>
                        <pic:spPr bwMode="auto">
                          <a:xfrm>
                            <a:off x="0" y="0"/>
                            <a:ext cx="902208" cy="676656"/>
                          </a:xfrm>
                          <a:prstGeom prst="rect">
                            <a:avLst/>
                          </a:prstGeom>
                          <a:ln>
                            <a:noFill/>
                          </a:ln>
                          <a:extLst>
                            <a:ext uri="{53640926-AAD7-44D8-BBD7-CCE9431645EC}">
                              <a14:shadowObscured xmlns:a14="http://schemas.microsoft.com/office/drawing/2010/main"/>
                            </a:ext>
                          </a:extLst>
                        </pic:spPr>
                      </pic:pic>
                    </a:graphicData>
                  </a:graphic>
                </wp:inline>
              </w:drawing>
            </w:r>
          </w:p>
        </w:tc>
        <w:tc>
          <w:tcPr>
            <w:tcW w:w="1560" w:type="dxa"/>
            <w:tcMar>
              <w:left w:w="105" w:type="dxa"/>
              <w:right w:w="105" w:type="dxa"/>
            </w:tcMar>
          </w:tcPr>
          <w:p w14:paraId="40260E50" w14:textId="77777777" w:rsidR="001A7813" w:rsidRPr="007A797D" w:rsidRDefault="001A7813" w:rsidP="00A01C6C">
            <w:pPr>
              <w:spacing w:line="259" w:lineRule="auto"/>
              <w:jc w:val="center"/>
              <w:rPr>
                <w:rFonts w:eastAsia="Times" w:cs="Times"/>
              </w:rPr>
            </w:pPr>
            <w:r w:rsidRPr="007A797D">
              <w:rPr>
                <w:rFonts w:cs="Times"/>
                <w:noProof/>
              </w:rPr>
              <w:drawing>
                <wp:inline distT="0" distB="0" distL="0" distR="0" wp14:anchorId="5B47D09A" wp14:editId="4F767AF0">
                  <wp:extent cx="902208" cy="676656"/>
                  <wp:effectExtent l="0" t="0" r="0" b="9525"/>
                  <wp:docPr id="888997114" name="Picture 888997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extLst>
                              <a:ext uri="{28A0092B-C50C-407E-A947-70E740481C1C}">
                                <a14:useLocalDpi xmlns:a14="http://schemas.microsoft.com/office/drawing/2010/main" val="0"/>
                              </a:ext>
                            </a:extLst>
                          </a:blip>
                          <a:srcRect l="12921" t="12500" r="12921" b="12500"/>
                          <a:stretch/>
                        </pic:blipFill>
                        <pic:spPr bwMode="auto">
                          <a:xfrm>
                            <a:off x="0" y="0"/>
                            <a:ext cx="902208" cy="676656"/>
                          </a:xfrm>
                          <a:prstGeom prst="rect">
                            <a:avLst/>
                          </a:prstGeom>
                          <a:ln>
                            <a:noFill/>
                          </a:ln>
                          <a:extLst>
                            <a:ext uri="{53640926-AAD7-44D8-BBD7-CCE9431645EC}">
                              <a14:shadowObscured xmlns:a14="http://schemas.microsoft.com/office/drawing/2010/main"/>
                            </a:ext>
                          </a:extLst>
                        </pic:spPr>
                      </pic:pic>
                    </a:graphicData>
                  </a:graphic>
                </wp:inline>
              </w:drawing>
            </w:r>
          </w:p>
        </w:tc>
      </w:tr>
      <w:tr w:rsidR="001A7813" w:rsidRPr="007A797D" w14:paraId="605908A2" w14:textId="77777777" w:rsidTr="008065AE">
        <w:trPr>
          <w:trHeight w:val="300"/>
        </w:trPr>
        <w:tc>
          <w:tcPr>
            <w:tcW w:w="1410" w:type="dxa"/>
            <w:tcMar>
              <w:left w:w="105" w:type="dxa"/>
              <w:right w:w="105" w:type="dxa"/>
            </w:tcMar>
          </w:tcPr>
          <w:p w14:paraId="0BCE447B" w14:textId="77777777" w:rsidR="001A7813" w:rsidRPr="007A797D" w:rsidRDefault="001A7813" w:rsidP="008065AE">
            <w:pPr>
              <w:spacing w:line="259" w:lineRule="auto"/>
              <w:rPr>
                <w:rFonts w:eastAsia="Times" w:cs="Times"/>
              </w:rPr>
            </w:pPr>
            <w:r w:rsidRPr="007A797D">
              <w:rPr>
                <w:rFonts w:eastAsia="Times" w:cs="Times"/>
              </w:rPr>
              <w:t>Study 3</w:t>
            </w:r>
          </w:p>
        </w:tc>
        <w:tc>
          <w:tcPr>
            <w:tcW w:w="1695" w:type="dxa"/>
            <w:tcMar>
              <w:left w:w="105" w:type="dxa"/>
              <w:right w:w="105" w:type="dxa"/>
            </w:tcMar>
          </w:tcPr>
          <w:p w14:paraId="0325D93C" w14:textId="77777777" w:rsidR="001A7813" w:rsidRPr="007A797D" w:rsidRDefault="001A7813" w:rsidP="00A01C6C">
            <w:pPr>
              <w:spacing w:line="259" w:lineRule="auto"/>
              <w:jc w:val="center"/>
              <w:rPr>
                <w:rFonts w:eastAsia="Times" w:cs="Times"/>
              </w:rPr>
            </w:pPr>
            <w:r w:rsidRPr="007A797D">
              <w:rPr>
                <w:rFonts w:cs="Times"/>
                <w:noProof/>
              </w:rPr>
              <w:drawing>
                <wp:inline distT="0" distB="0" distL="0" distR="0" wp14:anchorId="2EB9BE47" wp14:editId="47BBD357">
                  <wp:extent cx="628650" cy="628650"/>
                  <wp:effectExtent l="0" t="0" r="0" b="0"/>
                  <wp:docPr id="943076361" name="Picture 943076361" descr="A drawing of a ball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076361" name="Picture 943076361" descr="A drawing of a ball with lines and dots&#10;&#10;Description automatically generated"/>
                          <pic:cNvPicPr/>
                        </pic:nvPicPr>
                        <pic:blipFill rotWithShape="1">
                          <a:blip r:embed="rId38" cstate="print">
                            <a:extLst>
                              <a:ext uri="{28A0092B-C50C-407E-A947-70E740481C1C}">
                                <a14:useLocalDpi xmlns:a14="http://schemas.microsoft.com/office/drawing/2010/main" val="0"/>
                              </a:ext>
                            </a:extLst>
                          </a:blip>
                          <a:srcRect l="12921" r="12921"/>
                          <a:stretch/>
                        </pic:blipFill>
                        <pic:spPr bwMode="auto">
                          <a:xfrm>
                            <a:off x="0" y="0"/>
                            <a:ext cx="628650" cy="628650"/>
                          </a:xfrm>
                          <a:prstGeom prst="rect">
                            <a:avLst/>
                          </a:prstGeom>
                          <a:ln>
                            <a:noFill/>
                          </a:ln>
                          <a:extLst>
                            <a:ext uri="{53640926-AAD7-44D8-BBD7-CCE9431645EC}">
                              <a14:shadowObscured xmlns:a14="http://schemas.microsoft.com/office/drawing/2010/main"/>
                            </a:ext>
                          </a:extLst>
                        </pic:spPr>
                      </pic:pic>
                    </a:graphicData>
                  </a:graphic>
                </wp:inline>
              </w:drawing>
            </w:r>
          </w:p>
        </w:tc>
        <w:tc>
          <w:tcPr>
            <w:tcW w:w="1560" w:type="dxa"/>
            <w:tcMar>
              <w:left w:w="105" w:type="dxa"/>
              <w:right w:w="105" w:type="dxa"/>
            </w:tcMar>
          </w:tcPr>
          <w:p w14:paraId="5E0B8F43" w14:textId="77777777" w:rsidR="001A7813" w:rsidRPr="007A797D" w:rsidRDefault="001A7813" w:rsidP="00A01C6C">
            <w:pPr>
              <w:spacing w:line="259" w:lineRule="auto"/>
              <w:jc w:val="center"/>
              <w:rPr>
                <w:rFonts w:eastAsia="Times" w:cs="Times"/>
              </w:rPr>
            </w:pPr>
            <w:r w:rsidRPr="007A797D">
              <w:rPr>
                <w:rFonts w:cs="Times"/>
                <w:noProof/>
              </w:rPr>
              <w:drawing>
                <wp:inline distT="0" distB="0" distL="0" distR="0" wp14:anchorId="7DD9E340" wp14:editId="3A862810">
                  <wp:extent cx="628650" cy="628650"/>
                  <wp:effectExtent l="0" t="0" r="0" b="0"/>
                  <wp:docPr id="1133239354" name="Picture 1133239354" descr="A circular object with lines drawn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239354" name="Picture 1133239354" descr="A circular object with lines drawn on it&#10;&#10;Description automatically generated"/>
                          <pic:cNvPicPr/>
                        </pic:nvPicPr>
                        <pic:blipFill rotWithShape="1">
                          <a:blip r:embed="rId39" cstate="print">
                            <a:extLst>
                              <a:ext uri="{28A0092B-C50C-407E-A947-70E740481C1C}">
                                <a14:useLocalDpi xmlns:a14="http://schemas.microsoft.com/office/drawing/2010/main" val="0"/>
                              </a:ext>
                            </a:extLst>
                          </a:blip>
                          <a:srcRect l="12921" r="12921"/>
                          <a:stretch/>
                        </pic:blipFill>
                        <pic:spPr bwMode="auto">
                          <a:xfrm>
                            <a:off x="0" y="0"/>
                            <a:ext cx="628650" cy="628650"/>
                          </a:xfrm>
                          <a:prstGeom prst="rect">
                            <a:avLst/>
                          </a:prstGeom>
                          <a:ln>
                            <a:noFill/>
                          </a:ln>
                          <a:extLst>
                            <a:ext uri="{53640926-AAD7-44D8-BBD7-CCE9431645EC}">
                              <a14:shadowObscured xmlns:a14="http://schemas.microsoft.com/office/drawing/2010/main"/>
                            </a:ext>
                          </a:extLst>
                        </pic:spPr>
                      </pic:pic>
                    </a:graphicData>
                  </a:graphic>
                </wp:inline>
              </w:drawing>
            </w:r>
          </w:p>
        </w:tc>
        <w:tc>
          <w:tcPr>
            <w:tcW w:w="1560" w:type="dxa"/>
            <w:tcMar>
              <w:left w:w="105" w:type="dxa"/>
              <w:right w:w="105" w:type="dxa"/>
            </w:tcMar>
          </w:tcPr>
          <w:p w14:paraId="7C83ED95" w14:textId="77777777" w:rsidR="001A7813" w:rsidRPr="007A797D" w:rsidRDefault="001A7813" w:rsidP="00A01C6C">
            <w:pPr>
              <w:spacing w:line="259" w:lineRule="auto"/>
              <w:jc w:val="center"/>
              <w:rPr>
                <w:rFonts w:eastAsia="Times" w:cs="Times"/>
              </w:rPr>
            </w:pPr>
            <w:r w:rsidRPr="007A797D">
              <w:rPr>
                <w:rFonts w:cs="Times"/>
                <w:noProof/>
              </w:rPr>
              <w:drawing>
                <wp:inline distT="0" distB="0" distL="0" distR="0" wp14:anchorId="56280CBB" wp14:editId="792278ED">
                  <wp:extent cx="628650" cy="628650"/>
                  <wp:effectExtent l="0" t="0" r="0" b="0"/>
                  <wp:docPr id="1776795281" name="Picture 1776795281" descr="A drawing of a ball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795281" name="Picture 1776795281" descr="A drawing of a ball with lines and dots&#10;&#10;Description automatically generated"/>
                          <pic:cNvPicPr/>
                        </pic:nvPicPr>
                        <pic:blipFill rotWithShape="1">
                          <a:blip r:embed="rId40" cstate="print">
                            <a:extLst>
                              <a:ext uri="{28A0092B-C50C-407E-A947-70E740481C1C}">
                                <a14:useLocalDpi xmlns:a14="http://schemas.microsoft.com/office/drawing/2010/main" val="0"/>
                              </a:ext>
                            </a:extLst>
                          </a:blip>
                          <a:srcRect l="12921" r="12921"/>
                          <a:stretch/>
                        </pic:blipFill>
                        <pic:spPr bwMode="auto">
                          <a:xfrm>
                            <a:off x="0" y="0"/>
                            <a:ext cx="628650" cy="628650"/>
                          </a:xfrm>
                          <a:prstGeom prst="rect">
                            <a:avLst/>
                          </a:prstGeom>
                          <a:ln>
                            <a:noFill/>
                          </a:ln>
                          <a:extLst>
                            <a:ext uri="{53640926-AAD7-44D8-BBD7-CCE9431645EC}">
                              <a14:shadowObscured xmlns:a14="http://schemas.microsoft.com/office/drawing/2010/main"/>
                            </a:ext>
                          </a:extLst>
                        </pic:spPr>
                      </pic:pic>
                    </a:graphicData>
                  </a:graphic>
                </wp:inline>
              </w:drawing>
            </w:r>
          </w:p>
        </w:tc>
        <w:tc>
          <w:tcPr>
            <w:tcW w:w="1560" w:type="dxa"/>
            <w:tcMar>
              <w:left w:w="105" w:type="dxa"/>
              <w:right w:w="105" w:type="dxa"/>
            </w:tcMar>
          </w:tcPr>
          <w:p w14:paraId="6C3E61B7" w14:textId="77777777" w:rsidR="001A7813" w:rsidRPr="007A797D" w:rsidRDefault="001A7813" w:rsidP="00A01C6C">
            <w:pPr>
              <w:spacing w:line="259" w:lineRule="auto"/>
              <w:jc w:val="center"/>
              <w:rPr>
                <w:rFonts w:eastAsia="Times" w:cs="Times"/>
              </w:rPr>
            </w:pPr>
            <w:r w:rsidRPr="007A797D">
              <w:rPr>
                <w:rFonts w:cs="Times"/>
                <w:noProof/>
              </w:rPr>
              <w:drawing>
                <wp:inline distT="0" distB="0" distL="0" distR="0" wp14:anchorId="377BA94C" wp14:editId="06D37454">
                  <wp:extent cx="628650" cy="628650"/>
                  <wp:effectExtent l="0" t="0" r="0" b="0"/>
                  <wp:docPr id="1227736872" name="Picture 1227736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cstate="print">
                            <a:extLst>
                              <a:ext uri="{28A0092B-C50C-407E-A947-70E740481C1C}">
                                <a14:useLocalDpi xmlns:a14="http://schemas.microsoft.com/office/drawing/2010/main" val="0"/>
                              </a:ext>
                            </a:extLst>
                          </a:blip>
                          <a:srcRect l="12921" r="12921"/>
                          <a:stretch/>
                        </pic:blipFill>
                        <pic:spPr bwMode="auto">
                          <a:xfrm>
                            <a:off x="0" y="0"/>
                            <a:ext cx="628650" cy="628650"/>
                          </a:xfrm>
                          <a:prstGeom prst="rect">
                            <a:avLst/>
                          </a:prstGeom>
                          <a:ln>
                            <a:noFill/>
                          </a:ln>
                          <a:extLst>
                            <a:ext uri="{53640926-AAD7-44D8-BBD7-CCE9431645EC}">
                              <a14:shadowObscured xmlns:a14="http://schemas.microsoft.com/office/drawing/2010/main"/>
                            </a:ext>
                          </a:extLst>
                        </pic:spPr>
                      </pic:pic>
                    </a:graphicData>
                  </a:graphic>
                </wp:inline>
              </w:drawing>
            </w:r>
          </w:p>
        </w:tc>
        <w:tc>
          <w:tcPr>
            <w:tcW w:w="1560" w:type="dxa"/>
            <w:tcMar>
              <w:left w:w="105" w:type="dxa"/>
              <w:right w:w="105" w:type="dxa"/>
            </w:tcMar>
          </w:tcPr>
          <w:p w14:paraId="30379B99" w14:textId="77777777" w:rsidR="001A7813" w:rsidRPr="007A797D" w:rsidRDefault="001A7813" w:rsidP="00A01C6C">
            <w:pPr>
              <w:spacing w:line="259" w:lineRule="auto"/>
              <w:jc w:val="center"/>
              <w:rPr>
                <w:rFonts w:eastAsia="Times" w:cs="Times"/>
              </w:rPr>
            </w:pPr>
            <w:r w:rsidRPr="007A797D">
              <w:rPr>
                <w:rFonts w:cs="Times"/>
                <w:noProof/>
              </w:rPr>
              <w:drawing>
                <wp:inline distT="0" distB="0" distL="0" distR="0" wp14:anchorId="7CE59DD2" wp14:editId="1A31E2B8">
                  <wp:extent cx="628650" cy="628650"/>
                  <wp:effectExtent l="0" t="0" r="0" b="0"/>
                  <wp:docPr id="43155108" name="Picture 43155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cstate="print">
                            <a:extLst>
                              <a:ext uri="{28A0092B-C50C-407E-A947-70E740481C1C}">
                                <a14:useLocalDpi xmlns:a14="http://schemas.microsoft.com/office/drawing/2010/main" val="0"/>
                              </a:ext>
                            </a:extLst>
                          </a:blip>
                          <a:srcRect l="12921" r="12921"/>
                          <a:stretch/>
                        </pic:blipFill>
                        <pic:spPr bwMode="auto">
                          <a:xfrm>
                            <a:off x="0" y="0"/>
                            <a:ext cx="628650" cy="628650"/>
                          </a:xfrm>
                          <a:prstGeom prst="rect">
                            <a:avLst/>
                          </a:prstGeom>
                          <a:ln>
                            <a:noFill/>
                          </a:ln>
                          <a:extLst>
                            <a:ext uri="{53640926-AAD7-44D8-BBD7-CCE9431645EC}">
                              <a14:shadowObscured xmlns:a14="http://schemas.microsoft.com/office/drawing/2010/main"/>
                            </a:ext>
                          </a:extLst>
                        </pic:spPr>
                      </pic:pic>
                    </a:graphicData>
                  </a:graphic>
                </wp:inline>
              </w:drawing>
            </w:r>
          </w:p>
        </w:tc>
      </w:tr>
    </w:tbl>
    <w:p w14:paraId="52AD16B4" w14:textId="77777777" w:rsidR="001A7813" w:rsidRPr="007A797D" w:rsidRDefault="001A7813" w:rsidP="001A7813">
      <w:pPr>
        <w:rPr>
          <w:rFonts w:eastAsia="Times" w:cs="Times"/>
          <w:color w:val="000000" w:themeColor="text1"/>
        </w:rPr>
      </w:pPr>
      <w:r w:rsidRPr="007A797D">
        <w:rPr>
          <w:rFonts w:eastAsia="Times" w:cs="Times"/>
          <w:color w:val="000000" w:themeColor="text1"/>
        </w:rPr>
        <w:t>Red lines indicate an increase in complexity for treatment groups/periods relative to placebo. Blue lines indicate a decrease in complexity for treatment groups/periods relative to placebo.</w:t>
      </w:r>
    </w:p>
    <w:p w14:paraId="6F891E74" w14:textId="77777777" w:rsidR="001A7813" w:rsidRPr="007A797D" w:rsidRDefault="001A7813" w:rsidP="4FA346AE">
      <w:pPr>
        <w:spacing w:line="480" w:lineRule="auto"/>
        <w:ind w:firstLine="720"/>
        <w:rPr>
          <w:rFonts w:eastAsia="Times New Roman" w:cs="Times"/>
          <w:sz w:val="24"/>
          <w:szCs w:val="24"/>
        </w:rPr>
      </w:pPr>
    </w:p>
    <w:p w14:paraId="70D98AFF" w14:textId="0026D680" w:rsidR="7198E1EB" w:rsidRPr="007A797D" w:rsidRDefault="70F93999" w:rsidP="00293B64">
      <w:pPr>
        <w:pStyle w:val="Heading2"/>
        <w:rPr>
          <w:rFonts w:cs="Times"/>
        </w:rPr>
      </w:pPr>
      <w:bookmarkStart w:id="26" w:name="_Toc152844899"/>
      <w:r w:rsidRPr="007A797D">
        <w:rPr>
          <w:rFonts w:cs="Times"/>
        </w:rPr>
        <w:t>Baseline Comparisons</w:t>
      </w:r>
      <w:bookmarkEnd w:id="26"/>
    </w:p>
    <w:p w14:paraId="646797BB" w14:textId="1858E530" w:rsidR="47162DF8" w:rsidRPr="007A797D" w:rsidRDefault="47162DF8" w:rsidP="002A0279">
      <w:pPr>
        <w:pStyle w:val="Heading3"/>
        <w:rPr>
          <w:rFonts w:cs="Times"/>
        </w:rPr>
      </w:pPr>
      <w:bookmarkStart w:id="27" w:name="_Toc152844900"/>
      <w:r w:rsidRPr="007A797D">
        <w:rPr>
          <w:rFonts w:cs="Times"/>
        </w:rPr>
        <w:t>Connectivity</w:t>
      </w:r>
      <w:bookmarkEnd w:id="27"/>
    </w:p>
    <w:p w14:paraId="18781987" w14:textId="5F1C2302" w:rsidR="18552153" w:rsidRPr="007A797D" w:rsidRDefault="5A6424A1" w:rsidP="489A00F7">
      <w:pPr>
        <w:spacing w:line="480" w:lineRule="auto"/>
        <w:ind w:firstLine="720"/>
        <w:rPr>
          <w:rFonts w:cs="Times"/>
          <w:sz w:val="24"/>
          <w:szCs w:val="24"/>
        </w:rPr>
      </w:pPr>
      <w:proofErr w:type="gramStart"/>
      <w:r w:rsidRPr="007A797D">
        <w:rPr>
          <w:rFonts w:cs="Times"/>
          <w:sz w:val="24"/>
          <w:szCs w:val="24"/>
        </w:rPr>
        <w:t>In order to</w:t>
      </w:r>
      <w:proofErr w:type="gramEnd"/>
      <w:r w:rsidRPr="007A797D">
        <w:rPr>
          <w:rFonts w:cs="Times"/>
          <w:sz w:val="24"/>
          <w:szCs w:val="24"/>
        </w:rPr>
        <w:t xml:space="preserve"> compare connectivity between studies at baseline, </w:t>
      </w:r>
      <w:r w:rsidR="583250F2" w:rsidRPr="007A797D">
        <w:rPr>
          <w:rFonts w:cs="Times"/>
          <w:sz w:val="24"/>
          <w:szCs w:val="24"/>
        </w:rPr>
        <w:t xml:space="preserve">the </w:t>
      </w:r>
      <w:r w:rsidR="412C1D8A" w:rsidRPr="007A797D">
        <w:rPr>
          <w:rFonts w:cs="Times"/>
          <w:sz w:val="24"/>
          <w:szCs w:val="24"/>
        </w:rPr>
        <w:t xml:space="preserve">18 </w:t>
      </w:r>
      <w:r w:rsidRPr="007A797D">
        <w:rPr>
          <w:rFonts w:cs="Times"/>
          <w:sz w:val="24"/>
          <w:szCs w:val="24"/>
        </w:rPr>
        <w:t>electrodes present in all three net layouts were selected</w:t>
      </w:r>
      <w:r w:rsidR="501D14B3" w:rsidRPr="007A797D">
        <w:rPr>
          <w:rFonts w:cs="Times"/>
          <w:sz w:val="24"/>
          <w:szCs w:val="24"/>
        </w:rPr>
        <w:t>.</w:t>
      </w:r>
      <w:r w:rsidR="79B74D42" w:rsidRPr="007A797D">
        <w:rPr>
          <w:rFonts w:cs="Times"/>
          <w:sz w:val="24"/>
          <w:szCs w:val="24"/>
        </w:rPr>
        <w:t xml:space="preserve"> </w:t>
      </w:r>
      <w:r w:rsidR="03900150" w:rsidRPr="007A797D">
        <w:rPr>
          <w:rFonts w:cs="Times"/>
          <w:sz w:val="24"/>
          <w:szCs w:val="24"/>
        </w:rPr>
        <w:t>B</w:t>
      </w:r>
      <w:r w:rsidR="79B74D42" w:rsidRPr="007A797D">
        <w:rPr>
          <w:rFonts w:cs="Times"/>
          <w:sz w:val="24"/>
          <w:szCs w:val="24"/>
        </w:rPr>
        <w:t>aseline</w:t>
      </w:r>
      <w:r w:rsidRPr="007A797D">
        <w:rPr>
          <w:rFonts w:cs="Times"/>
          <w:sz w:val="24"/>
          <w:szCs w:val="24"/>
        </w:rPr>
        <w:t xml:space="preserve"> connectivity was compared </w:t>
      </w:r>
      <w:r w:rsidR="5AD2ED4B" w:rsidRPr="007A797D">
        <w:rPr>
          <w:rFonts w:cs="Times"/>
          <w:sz w:val="24"/>
          <w:szCs w:val="24"/>
        </w:rPr>
        <w:t xml:space="preserve">between </w:t>
      </w:r>
      <w:r w:rsidR="408BF648" w:rsidRPr="007A797D">
        <w:rPr>
          <w:rFonts w:cs="Times"/>
          <w:sz w:val="24"/>
          <w:szCs w:val="24"/>
        </w:rPr>
        <w:t xml:space="preserve">all three studies using </w:t>
      </w:r>
      <w:r w:rsidR="0348D48D" w:rsidRPr="007A797D">
        <w:rPr>
          <w:rFonts w:cs="Times"/>
          <w:sz w:val="24"/>
          <w:szCs w:val="24"/>
        </w:rPr>
        <w:t>a one-way ANOVA</w:t>
      </w:r>
      <w:r w:rsidR="27C45F52" w:rsidRPr="007A797D">
        <w:rPr>
          <w:rFonts w:cs="Times"/>
          <w:sz w:val="24"/>
          <w:szCs w:val="24"/>
        </w:rPr>
        <w:t xml:space="preserve"> </w:t>
      </w:r>
      <w:r w:rsidR="569E8A35" w:rsidRPr="007A797D">
        <w:rPr>
          <w:rFonts w:cs="Times"/>
          <w:sz w:val="24"/>
          <w:szCs w:val="24"/>
        </w:rPr>
        <w:t>for each electrode connection for each frequency band resulting in 152 tests per frequency band. An FDR corr</w:t>
      </w:r>
      <w:r w:rsidR="2F53922C" w:rsidRPr="007A797D">
        <w:rPr>
          <w:rFonts w:cs="Times"/>
          <w:sz w:val="24"/>
          <w:szCs w:val="24"/>
        </w:rPr>
        <w:t>ection of 5% was used, and after correction one significant connection remain</w:t>
      </w:r>
      <w:r w:rsidR="3A9B58EC" w:rsidRPr="007A797D">
        <w:rPr>
          <w:rFonts w:cs="Times"/>
          <w:sz w:val="24"/>
          <w:szCs w:val="24"/>
        </w:rPr>
        <w:t>ed</w:t>
      </w:r>
      <w:r w:rsidR="2F53922C" w:rsidRPr="007A797D">
        <w:rPr>
          <w:rFonts w:cs="Times"/>
          <w:sz w:val="24"/>
          <w:szCs w:val="24"/>
        </w:rPr>
        <w:t xml:space="preserve"> for the delta band between P3 and T7</w:t>
      </w:r>
      <w:r w:rsidR="3E448955" w:rsidRPr="007A797D">
        <w:rPr>
          <w:rFonts w:cs="Times"/>
          <w:sz w:val="24"/>
          <w:szCs w:val="24"/>
        </w:rPr>
        <w:t xml:space="preserve"> (</w:t>
      </w:r>
      <w:proofErr w:type="gramStart"/>
      <w:r w:rsidR="3E448955" w:rsidRPr="007A797D">
        <w:rPr>
          <w:rFonts w:cs="Times"/>
          <w:sz w:val="24"/>
          <w:szCs w:val="24"/>
        </w:rPr>
        <w:t>F(</w:t>
      </w:r>
      <w:proofErr w:type="gramEnd"/>
      <w:r w:rsidR="6505D996" w:rsidRPr="007A797D">
        <w:rPr>
          <w:rFonts w:cs="Times"/>
          <w:sz w:val="24"/>
          <w:szCs w:val="24"/>
        </w:rPr>
        <w:t>2,44</w:t>
      </w:r>
      <w:r w:rsidR="3E448955" w:rsidRPr="007A797D">
        <w:rPr>
          <w:rFonts w:cs="Times"/>
          <w:sz w:val="24"/>
          <w:szCs w:val="24"/>
        </w:rPr>
        <w:t xml:space="preserve">) = </w:t>
      </w:r>
      <w:r w:rsidR="00225CAE" w:rsidRPr="007A797D">
        <w:rPr>
          <w:rFonts w:cs="Times"/>
          <w:sz w:val="24"/>
          <w:szCs w:val="24"/>
        </w:rPr>
        <w:t>10.86</w:t>
      </w:r>
      <w:r w:rsidR="3E448955" w:rsidRPr="007A797D">
        <w:rPr>
          <w:rFonts w:cs="Times"/>
          <w:sz w:val="24"/>
          <w:szCs w:val="24"/>
        </w:rPr>
        <w:t xml:space="preserve">, p = 0.0001). </w:t>
      </w:r>
      <w:r w:rsidR="7CE96E86" w:rsidRPr="007A797D">
        <w:rPr>
          <w:rFonts w:cs="Times"/>
          <w:sz w:val="24"/>
          <w:szCs w:val="24"/>
        </w:rPr>
        <w:t xml:space="preserve">All significant connections prior to FDR correction are shown in figure </w:t>
      </w:r>
      <w:r w:rsidR="007A7D22" w:rsidRPr="007A797D">
        <w:rPr>
          <w:rFonts w:cs="Times"/>
          <w:sz w:val="24"/>
          <w:szCs w:val="24"/>
        </w:rPr>
        <w:t>3</w:t>
      </w:r>
      <w:r w:rsidR="7CE96E86" w:rsidRPr="007A797D">
        <w:rPr>
          <w:rFonts w:cs="Times"/>
          <w:sz w:val="24"/>
          <w:szCs w:val="24"/>
        </w:rPr>
        <w:t xml:space="preserve">. </w:t>
      </w:r>
      <w:r w:rsidR="58B2B774" w:rsidRPr="007A797D">
        <w:rPr>
          <w:rFonts w:cs="Times"/>
          <w:sz w:val="24"/>
          <w:szCs w:val="24"/>
        </w:rPr>
        <w:t xml:space="preserve">Electrodes used for comparison were: Fp1, Fp2, </w:t>
      </w:r>
      <w:proofErr w:type="spellStart"/>
      <w:r w:rsidR="58B2B774" w:rsidRPr="007A797D">
        <w:rPr>
          <w:rFonts w:cs="Times"/>
          <w:sz w:val="24"/>
          <w:szCs w:val="24"/>
        </w:rPr>
        <w:t>Fz</w:t>
      </w:r>
      <w:proofErr w:type="spellEnd"/>
      <w:r w:rsidR="58B2B774" w:rsidRPr="007A797D">
        <w:rPr>
          <w:rFonts w:cs="Times"/>
          <w:sz w:val="24"/>
          <w:szCs w:val="24"/>
        </w:rPr>
        <w:t xml:space="preserve">, F3, F4, F7, F8, C3, C4, </w:t>
      </w:r>
      <w:proofErr w:type="spellStart"/>
      <w:r w:rsidR="58B2B774" w:rsidRPr="007A797D">
        <w:rPr>
          <w:rFonts w:cs="Times"/>
          <w:sz w:val="24"/>
          <w:szCs w:val="24"/>
        </w:rPr>
        <w:t>Cz</w:t>
      </w:r>
      <w:proofErr w:type="spellEnd"/>
      <w:r w:rsidR="58B2B774" w:rsidRPr="007A797D">
        <w:rPr>
          <w:rFonts w:cs="Times"/>
          <w:sz w:val="24"/>
          <w:szCs w:val="24"/>
        </w:rPr>
        <w:t xml:space="preserve">, O1, O2, P3, P4, P7, P8, </w:t>
      </w:r>
      <w:proofErr w:type="spellStart"/>
      <w:r w:rsidR="58B2B774" w:rsidRPr="007A797D">
        <w:rPr>
          <w:rFonts w:cs="Times"/>
          <w:sz w:val="24"/>
          <w:szCs w:val="24"/>
        </w:rPr>
        <w:t>Pz</w:t>
      </w:r>
      <w:proofErr w:type="spellEnd"/>
      <w:r w:rsidR="58B2B774" w:rsidRPr="007A797D">
        <w:rPr>
          <w:rFonts w:cs="Times"/>
          <w:sz w:val="24"/>
          <w:szCs w:val="24"/>
        </w:rPr>
        <w:t>, T7, T8.</w:t>
      </w:r>
    </w:p>
    <w:p w14:paraId="1B591EC6" w14:textId="77777777" w:rsidR="00092953" w:rsidRPr="007A797D" w:rsidRDefault="00092953">
      <w:pPr>
        <w:rPr>
          <w:rFonts w:eastAsia="Times" w:cs="Times"/>
          <w:b/>
          <w:bCs/>
        </w:rPr>
      </w:pPr>
      <w:r w:rsidRPr="007A797D">
        <w:rPr>
          <w:rFonts w:eastAsia="Times" w:cs="Times"/>
          <w:b/>
          <w:bCs/>
        </w:rPr>
        <w:br w:type="page"/>
      </w:r>
    </w:p>
    <w:p w14:paraId="3DD3D3A6" w14:textId="24603EE2" w:rsidR="00FE173C" w:rsidRPr="007A797D" w:rsidRDefault="00FE173C" w:rsidP="00FE173C">
      <w:pPr>
        <w:rPr>
          <w:rFonts w:eastAsia="Times" w:cs="Times"/>
          <w:b/>
          <w:bCs/>
        </w:rPr>
      </w:pPr>
      <w:r w:rsidRPr="007A797D">
        <w:rPr>
          <w:rFonts w:eastAsia="Times" w:cs="Times"/>
          <w:b/>
          <w:bCs/>
        </w:rPr>
        <w:lastRenderedPageBreak/>
        <w:t>Figure 3</w:t>
      </w:r>
    </w:p>
    <w:p w14:paraId="026B4D4B" w14:textId="77777777" w:rsidR="00FE173C" w:rsidRPr="007A797D" w:rsidRDefault="00FE173C" w:rsidP="00FE173C">
      <w:pPr>
        <w:rPr>
          <w:rFonts w:eastAsia="Times" w:cs="Times"/>
          <w:b/>
          <w:bCs/>
          <w:i/>
          <w:iCs/>
        </w:rPr>
      </w:pPr>
      <w:r w:rsidRPr="007A797D">
        <w:rPr>
          <w:rFonts w:eastAsia="Times" w:cs="Times"/>
          <w:b/>
          <w:bCs/>
          <w:i/>
          <w:iCs/>
        </w:rPr>
        <w:t>Connections with Significant Relationship between Connectivity and Study at Baseline prior to FDR</w:t>
      </w:r>
    </w:p>
    <w:tbl>
      <w:tblPr>
        <w:tblStyle w:val="TableGrid"/>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ook w:val="06A0" w:firstRow="1" w:lastRow="0" w:firstColumn="1" w:lastColumn="0" w:noHBand="1" w:noVBand="1"/>
      </w:tblPr>
      <w:tblGrid>
        <w:gridCol w:w="1469"/>
        <w:gridCol w:w="1575"/>
        <w:gridCol w:w="1575"/>
        <w:gridCol w:w="1575"/>
        <w:gridCol w:w="1575"/>
        <w:gridCol w:w="1575"/>
      </w:tblGrid>
      <w:tr w:rsidR="00FE173C" w:rsidRPr="007A797D" w14:paraId="6EE1D619" w14:textId="77777777" w:rsidTr="008065AE">
        <w:trPr>
          <w:trHeight w:val="300"/>
        </w:trPr>
        <w:tc>
          <w:tcPr>
            <w:tcW w:w="1560" w:type="dxa"/>
            <w:tcMar>
              <w:left w:w="105" w:type="dxa"/>
              <w:right w:w="105" w:type="dxa"/>
            </w:tcMar>
          </w:tcPr>
          <w:p w14:paraId="6980DC62" w14:textId="77777777" w:rsidR="00FE173C" w:rsidRPr="007A797D" w:rsidRDefault="00FE173C" w:rsidP="008065AE">
            <w:pPr>
              <w:spacing w:line="259" w:lineRule="auto"/>
              <w:rPr>
                <w:rFonts w:eastAsia="Times" w:cs="Times"/>
              </w:rPr>
            </w:pPr>
          </w:p>
        </w:tc>
        <w:tc>
          <w:tcPr>
            <w:tcW w:w="1560" w:type="dxa"/>
            <w:tcMar>
              <w:left w:w="105" w:type="dxa"/>
              <w:right w:w="105" w:type="dxa"/>
            </w:tcMar>
          </w:tcPr>
          <w:p w14:paraId="0F9386E8" w14:textId="77777777" w:rsidR="00FE173C" w:rsidRPr="007A797D" w:rsidRDefault="00FE173C" w:rsidP="000E0F0F">
            <w:pPr>
              <w:spacing w:line="259" w:lineRule="auto"/>
              <w:jc w:val="center"/>
              <w:rPr>
                <w:rFonts w:eastAsia="Times" w:cs="Times"/>
              </w:rPr>
            </w:pPr>
            <w:r w:rsidRPr="007A797D">
              <w:rPr>
                <w:rFonts w:eastAsia="Times" w:cs="Times"/>
              </w:rPr>
              <w:t>Delta</w:t>
            </w:r>
          </w:p>
        </w:tc>
        <w:tc>
          <w:tcPr>
            <w:tcW w:w="1560" w:type="dxa"/>
            <w:tcMar>
              <w:left w:w="105" w:type="dxa"/>
              <w:right w:w="105" w:type="dxa"/>
            </w:tcMar>
          </w:tcPr>
          <w:p w14:paraId="29AB1A98" w14:textId="77777777" w:rsidR="00FE173C" w:rsidRPr="007A797D" w:rsidRDefault="00FE173C" w:rsidP="000E0F0F">
            <w:pPr>
              <w:spacing w:line="259" w:lineRule="auto"/>
              <w:jc w:val="center"/>
              <w:rPr>
                <w:rFonts w:eastAsia="Times" w:cs="Times"/>
              </w:rPr>
            </w:pPr>
            <w:r w:rsidRPr="007A797D">
              <w:rPr>
                <w:rFonts w:eastAsia="Times" w:cs="Times"/>
              </w:rPr>
              <w:t>Theta</w:t>
            </w:r>
          </w:p>
        </w:tc>
        <w:tc>
          <w:tcPr>
            <w:tcW w:w="1560" w:type="dxa"/>
            <w:tcMar>
              <w:left w:w="105" w:type="dxa"/>
              <w:right w:w="105" w:type="dxa"/>
            </w:tcMar>
          </w:tcPr>
          <w:p w14:paraId="2428086C" w14:textId="77777777" w:rsidR="00FE173C" w:rsidRPr="007A797D" w:rsidRDefault="00FE173C" w:rsidP="000E0F0F">
            <w:pPr>
              <w:spacing w:line="259" w:lineRule="auto"/>
              <w:jc w:val="center"/>
              <w:rPr>
                <w:rFonts w:eastAsia="Times" w:cs="Times"/>
              </w:rPr>
            </w:pPr>
            <w:r w:rsidRPr="007A797D">
              <w:rPr>
                <w:rFonts w:eastAsia="Times" w:cs="Times"/>
              </w:rPr>
              <w:t>Alpha</w:t>
            </w:r>
          </w:p>
        </w:tc>
        <w:tc>
          <w:tcPr>
            <w:tcW w:w="1560" w:type="dxa"/>
            <w:tcMar>
              <w:left w:w="105" w:type="dxa"/>
              <w:right w:w="105" w:type="dxa"/>
            </w:tcMar>
          </w:tcPr>
          <w:p w14:paraId="2ED7CA7D" w14:textId="77777777" w:rsidR="00FE173C" w:rsidRPr="007A797D" w:rsidRDefault="00FE173C" w:rsidP="000E0F0F">
            <w:pPr>
              <w:spacing w:line="259" w:lineRule="auto"/>
              <w:jc w:val="center"/>
              <w:rPr>
                <w:rFonts w:eastAsia="Times" w:cs="Times"/>
              </w:rPr>
            </w:pPr>
            <w:r w:rsidRPr="007A797D">
              <w:rPr>
                <w:rFonts w:eastAsia="Times" w:cs="Times"/>
              </w:rPr>
              <w:t>Beta</w:t>
            </w:r>
          </w:p>
        </w:tc>
        <w:tc>
          <w:tcPr>
            <w:tcW w:w="1560" w:type="dxa"/>
            <w:tcMar>
              <w:left w:w="105" w:type="dxa"/>
              <w:right w:w="105" w:type="dxa"/>
            </w:tcMar>
          </w:tcPr>
          <w:p w14:paraId="277FDA2E" w14:textId="77777777" w:rsidR="00FE173C" w:rsidRPr="007A797D" w:rsidRDefault="00FE173C" w:rsidP="000E0F0F">
            <w:pPr>
              <w:spacing w:line="259" w:lineRule="auto"/>
              <w:jc w:val="center"/>
              <w:rPr>
                <w:rFonts w:eastAsia="Times" w:cs="Times"/>
              </w:rPr>
            </w:pPr>
            <w:r w:rsidRPr="007A797D">
              <w:rPr>
                <w:rFonts w:eastAsia="Times" w:cs="Times"/>
              </w:rPr>
              <w:t>Gamma</w:t>
            </w:r>
          </w:p>
        </w:tc>
      </w:tr>
      <w:tr w:rsidR="00FE173C" w:rsidRPr="007A797D" w14:paraId="4EFD3D19" w14:textId="77777777" w:rsidTr="008065AE">
        <w:trPr>
          <w:trHeight w:val="1365"/>
        </w:trPr>
        <w:tc>
          <w:tcPr>
            <w:tcW w:w="1560" w:type="dxa"/>
            <w:tcMar>
              <w:left w:w="105" w:type="dxa"/>
              <w:right w:w="105" w:type="dxa"/>
            </w:tcMar>
          </w:tcPr>
          <w:p w14:paraId="68DF708B" w14:textId="09F2A8D2" w:rsidR="00FE173C" w:rsidRPr="007A797D" w:rsidRDefault="00FE173C" w:rsidP="008065AE">
            <w:pPr>
              <w:spacing w:line="259" w:lineRule="auto"/>
              <w:rPr>
                <w:rFonts w:eastAsia="Times" w:cs="Times"/>
              </w:rPr>
            </w:pPr>
            <w:r w:rsidRPr="007A797D">
              <w:rPr>
                <w:rFonts w:eastAsia="Times" w:cs="Times"/>
              </w:rPr>
              <w:t xml:space="preserve">Baseline </w:t>
            </w:r>
            <w:r w:rsidR="00DD7054" w:rsidRPr="007A797D">
              <w:rPr>
                <w:rFonts w:eastAsia="Times" w:cs="Times"/>
              </w:rPr>
              <w:t>Connectivity</w:t>
            </w:r>
            <w:r w:rsidRPr="007A797D">
              <w:rPr>
                <w:rFonts w:eastAsia="Times" w:cs="Times"/>
              </w:rPr>
              <w:t xml:space="preserve"> </w:t>
            </w:r>
            <w:r w:rsidR="002F6F4C" w:rsidRPr="007A797D">
              <w:rPr>
                <w:rFonts w:eastAsia="Times" w:cs="Times"/>
              </w:rPr>
              <w:t>x</w:t>
            </w:r>
            <w:r w:rsidRPr="007A797D">
              <w:rPr>
                <w:rFonts w:eastAsia="Times" w:cs="Times"/>
              </w:rPr>
              <w:t xml:space="preserve"> Study</w:t>
            </w:r>
          </w:p>
        </w:tc>
        <w:tc>
          <w:tcPr>
            <w:tcW w:w="1560" w:type="dxa"/>
            <w:tcMar>
              <w:left w:w="105" w:type="dxa"/>
              <w:right w:w="105" w:type="dxa"/>
            </w:tcMar>
            <w:vAlign w:val="center"/>
          </w:tcPr>
          <w:p w14:paraId="5EED8140" w14:textId="77777777" w:rsidR="00FE173C" w:rsidRPr="007A797D" w:rsidRDefault="00FE173C" w:rsidP="008065AE">
            <w:pPr>
              <w:spacing w:line="259" w:lineRule="auto"/>
              <w:jc w:val="center"/>
              <w:rPr>
                <w:rFonts w:eastAsia="Times" w:cs="Times"/>
              </w:rPr>
            </w:pPr>
            <w:r w:rsidRPr="007A797D">
              <w:rPr>
                <w:rFonts w:cs="Times"/>
                <w:noProof/>
              </w:rPr>
              <w:drawing>
                <wp:inline distT="0" distB="0" distL="0" distR="0" wp14:anchorId="6554A484" wp14:editId="7B38467F">
                  <wp:extent cx="866775" cy="647700"/>
                  <wp:effectExtent l="0" t="0" r="0" b="0"/>
                  <wp:docPr id="1724166581" name="Picture 1724166581" descr="A drawing of a ball with green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166581" name="Picture 1724166581" descr="A drawing of a ball with green lines&#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66775" cy="647700"/>
                          </a:xfrm>
                          <a:prstGeom prst="rect">
                            <a:avLst/>
                          </a:prstGeom>
                        </pic:spPr>
                      </pic:pic>
                    </a:graphicData>
                  </a:graphic>
                </wp:inline>
              </w:drawing>
            </w:r>
          </w:p>
        </w:tc>
        <w:tc>
          <w:tcPr>
            <w:tcW w:w="1560" w:type="dxa"/>
            <w:tcMar>
              <w:left w:w="105" w:type="dxa"/>
              <w:right w:w="105" w:type="dxa"/>
            </w:tcMar>
            <w:vAlign w:val="center"/>
          </w:tcPr>
          <w:p w14:paraId="58845EA6" w14:textId="77777777" w:rsidR="00FE173C" w:rsidRPr="007A797D" w:rsidRDefault="00FE173C" w:rsidP="008065AE">
            <w:pPr>
              <w:spacing w:line="259" w:lineRule="auto"/>
              <w:jc w:val="center"/>
              <w:rPr>
                <w:rFonts w:eastAsia="Times" w:cs="Times"/>
              </w:rPr>
            </w:pPr>
            <w:r w:rsidRPr="007A797D">
              <w:rPr>
                <w:rFonts w:cs="Times"/>
                <w:noProof/>
              </w:rPr>
              <w:drawing>
                <wp:inline distT="0" distB="0" distL="0" distR="0" wp14:anchorId="38F58194" wp14:editId="3D78E5F4">
                  <wp:extent cx="866775" cy="647700"/>
                  <wp:effectExtent l="0" t="0" r="0" b="0"/>
                  <wp:docPr id="1107429179" name="Picture 1107429179" descr="A drawing of a b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429179" name="Picture 1107429179" descr="A drawing of a ball&#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66775" cy="647700"/>
                          </a:xfrm>
                          <a:prstGeom prst="rect">
                            <a:avLst/>
                          </a:prstGeom>
                        </pic:spPr>
                      </pic:pic>
                    </a:graphicData>
                  </a:graphic>
                </wp:inline>
              </w:drawing>
            </w:r>
          </w:p>
        </w:tc>
        <w:tc>
          <w:tcPr>
            <w:tcW w:w="1560" w:type="dxa"/>
            <w:tcMar>
              <w:left w:w="105" w:type="dxa"/>
              <w:right w:w="105" w:type="dxa"/>
            </w:tcMar>
            <w:vAlign w:val="center"/>
          </w:tcPr>
          <w:p w14:paraId="692FDD72" w14:textId="77777777" w:rsidR="00FE173C" w:rsidRPr="007A797D" w:rsidRDefault="00FE173C" w:rsidP="008065AE">
            <w:pPr>
              <w:spacing w:line="259" w:lineRule="auto"/>
              <w:jc w:val="center"/>
              <w:rPr>
                <w:rFonts w:eastAsia="Times" w:cs="Times"/>
              </w:rPr>
            </w:pPr>
            <w:r w:rsidRPr="007A797D">
              <w:rPr>
                <w:rFonts w:cs="Times"/>
                <w:noProof/>
              </w:rPr>
              <w:drawing>
                <wp:inline distT="0" distB="0" distL="0" distR="0" wp14:anchorId="621A9DA7" wp14:editId="321EEB9B">
                  <wp:extent cx="866775" cy="647700"/>
                  <wp:effectExtent l="0" t="0" r="0" b="0"/>
                  <wp:docPr id="2054499068" name="Picture 2054499068" descr="A green line drawing of a sphe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499068" name="Picture 2054499068" descr="A green line drawing of a sphere&#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866775" cy="647700"/>
                          </a:xfrm>
                          <a:prstGeom prst="rect">
                            <a:avLst/>
                          </a:prstGeom>
                        </pic:spPr>
                      </pic:pic>
                    </a:graphicData>
                  </a:graphic>
                </wp:inline>
              </w:drawing>
            </w:r>
          </w:p>
        </w:tc>
        <w:tc>
          <w:tcPr>
            <w:tcW w:w="1560" w:type="dxa"/>
            <w:tcMar>
              <w:left w:w="105" w:type="dxa"/>
              <w:right w:w="105" w:type="dxa"/>
            </w:tcMar>
            <w:vAlign w:val="center"/>
          </w:tcPr>
          <w:p w14:paraId="6C4F41C4" w14:textId="77777777" w:rsidR="00FE173C" w:rsidRPr="007A797D" w:rsidRDefault="00FE173C" w:rsidP="008065AE">
            <w:pPr>
              <w:spacing w:line="259" w:lineRule="auto"/>
              <w:jc w:val="center"/>
              <w:rPr>
                <w:rFonts w:eastAsia="Times" w:cs="Times"/>
              </w:rPr>
            </w:pPr>
            <w:r w:rsidRPr="007A797D">
              <w:rPr>
                <w:rFonts w:cs="Times"/>
                <w:noProof/>
              </w:rPr>
              <w:drawing>
                <wp:inline distT="0" distB="0" distL="0" distR="0" wp14:anchorId="67416E46" wp14:editId="543072E2">
                  <wp:extent cx="866775" cy="647700"/>
                  <wp:effectExtent l="0" t="0" r="0" b="0"/>
                  <wp:docPr id="1773323043" name="Picture 1773323043" descr="A green lines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323043" name="Picture 1773323043" descr="A green lines on a white background&#10;&#10;Description automatically generated"/>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66775" cy="647700"/>
                          </a:xfrm>
                          <a:prstGeom prst="rect">
                            <a:avLst/>
                          </a:prstGeom>
                        </pic:spPr>
                      </pic:pic>
                    </a:graphicData>
                  </a:graphic>
                </wp:inline>
              </w:drawing>
            </w:r>
          </w:p>
        </w:tc>
        <w:tc>
          <w:tcPr>
            <w:tcW w:w="1560" w:type="dxa"/>
            <w:tcMar>
              <w:left w:w="105" w:type="dxa"/>
              <w:right w:w="105" w:type="dxa"/>
            </w:tcMar>
            <w:vAlign w:val="center"/>
          </w:tcPr>
          <w:p w14:paraId="379AF6DD" w14:textId="77777777" w:rsidR="00FE173C" w:rsidRPr="007A797D" w:rsidRDefault="00FE173C" w:rsidP="008065AE">
            <w:pPr>
              <w:spacing w:line="259" w:lineRule="auto"/>
              <w:jc w:val="center"/>
              <w:rPr>
                <w:rFonts w:eastAsia="Times" w:cs="Times"/>
              </w:rPr>
            </w:pPr>
            <w:r w:rsidRPr="007A797D">
              <w:rPr>
                <w:rFonts w:cs="Times"/>
                <w:noProof/>
              </w:rPr>
              <w:drawing>
                <wp:inline distT="0" distB="0" distL="0" distR="0" wp14:anchorId="61B420D1" wp14:editId="565BCE29">
                  <wp:extent cx="866775" cy="647700"/>
                  <wp:effectExtent l="0" t="0" r="0" b="0"/>
                  <wp:docPr id="1328699204" name="Picture 1328699204" descr="A green line drawing of a sphe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699204" name="Picture 1328699204" descr="A green line drawing of a sphere&#10;&#10;Description automatically generated"/>
                          <pic:cNvPicPr/>
                        </pic:nvPicPr>
                        <pic:blipFill>
                          <a:blip r:embed="rId47" cstate="print">
                            <a:extLst>
                              <a:ext uri="{28A0092B-C50C-407E-A947-70E740481C1C}">
                                <a14:useLocalDpi xmlns:a14="http://schemas.microsoft.com/office/drawing/2010/main" val="0"/>
                              </a:ext>
                            </a:extLst>
                          </a:blip>
                          <a:stretch>
                            <a:fillRect/>
                          </a:stretch>
                        </pic:blipFill>
                        <pic:spPr>
                          <a:xfrm>
                            <a:off x="0" y="0"/>
                            <a:ext cx="866775" cy="647700"/>
                          </a:xfrm>
                          <a:prstGeom prst="rect">
                            <a:avLst/>
                          </a:prstGeom>
                        </pic:spPr>
                      </pic:pic>
                    </a:graphicData>
                  </a:graphic>
                </wp:inline>
              </w:drawing>
            </w:r>
          </w:p>
        </w:tc>
      </w:tr>
    </w:tbl>
    <w:p w14:paraId="4C74F47A" w14:textId="24E02EBE" w:rsidR="00FE173C" w:rsidRPr="007A797D" w:rsidRDefault="00FE173C" w:rsidP="00FE173C">
      <w:pPr>
        <w:rPr>
          <w:rFonts w:eastAsia="Times" w:cs="Times"/>
        </w:rPr>
      </w:pPr>
      <w:r w:rsidRPr="007A797D">
        <w:rPr>
          <w:rFonts w:eastAsia="Times" w:cs="Times"/>
        </w:rPr>
        <w:t xml:space="preserve">Connections with a significant difference in baseline connectivity between studies. In this case, color does not represent value and therefore are shown as green. </w:t>
      </w:r>
    </w:p>
    <w:p w14:paraId="5DD65753" w14:textId="77777777" w:rsidR="00FE173C" w:rsidRPr="007A797D" w:rsidRDefault="00FE173C" w:rsidP="00FE173C">
      <w:pPr>
        <w:rPr>
          <w:rFonts w:eastAsia="Times" w:cs="Times"/>
        </w:rPr>
      </w:pPr>
    </w:p>
    <w:p w14:paraId="78C68CCF" w14:textId="4DDBE977" w:rsidR="00D44E71" w:rsidRPr="007A797D" w:rsidRDefault="00E47DDC" w:rsidP="0040757A">
      <w:pPr>
        <w:spacing w:line="480" w:lineRule="auto"/>
        <w:ind w:firstLine="720"/>
        <w:rPr>
          <w:rFonts w:cs="Times"/>
          <w:sz w:val="24"/>
          <w:szCs w:val="24"/>
        </w:rPr>
      </w:pPr>
      <w:r w:rsidRPr="007A797D">
        <w:rPr>
          <w:rFonts w:cs="Times"/>
          <w:sz w:val="24"/>
          <w:szCs w:val="24"/>
        </w:rPr>
        <w:t>To</w:t>
      </w:r>
      <w:r w:rsidR="0BEFCF28" w:rsidRPr="007A797D">
        <w:rPr>
          <w:rFonts w:cs="Times"/>
          <w:sz w:val="24"/>
          <w:szCs w:val="24"/>
        </w:rPr>
        <w:t xml:space="preserve"> </w:t>
      </w:r>
      <w:r w:rsidR="0D76A70A" w:rsidRPr="007A797D">
        <w:rPr>
          <w:rFonts w:cs="Times"/>
          <w:sz w:val="24"/>
          <w:szCs w:val="24"/>
        </w:rPr>
        <w:t>account for all</w:t>
      </w:r>
      <w:r w:rsidR="0BEFCF28" w:rsidRPr="007A797D">
        <w:rPr>
          <w:rFonts w:cs="Times"/>
          <w:sz w:val="24"/>
          <w:szCs w:val="24"/>
        </w:rPr>
        <w:t xml:space="preserve"> original electrode connections, we also performed comparisons between baseline connectivity for data averaged over the entire head as well as </w:t>
      </w:r>
      <w:r w:rsidR="37E5234F" w:rsidRPr="007A797D">
        <w:rPr>
          <w:rFonts w:cs="Times"/>
          <w:sz w:val="24"/>
          <w:szCs w:val="24"/>
        </w:rPr>
        <w:t>for right and left frontal, temporal, and posterior regions</w:t>
      </w:r>
      <w:r w:rsidR="2730F155" w:rsidRPr="007A797D">
        <w:rPr>
          <w:rFonts w:cs="Times"/>
          <w:sz w:val="24"/>
          <w:szCs w:val="24"/>
        </w:rPr>
        <w:t xml:space="preserve"> a</w:t>
      </w:r>
      <w:r w:rsidR="5B941C74" w:rsidRPr="007A797D">
        <w:rPr>
          <w:rFonts w:cs="Times"/>
          <w:sz w:val="24"/>
          <w:szCs w:val="24"/>
        </w:rPr>
        <w:t>nd</w:t>
      </w:r>
      <w:r w:rsidR="2730F155" w:rsidRPr="007A797D">
        <w:rPr>
          <w:rFonts w:cs="Times"/>
          <w:sz w:val="24"/>
          <w:szCs w:val="24"/>
        </w:rPr>
        <w:t xml:space="preserve"> interhemispheric connections for each region</w:t>
      </w:r>
      <w:r w:rsidR="37E5234F" w:rsidRPr="007A797D">
        <w:rPr>
          <w:rFonts w:cs="Times"/>
          <w:sz w:val="24"/>
          <w:szCs w:val="24"/>
        </w:rPr>
        <w:t>.</w:t>
      </w:r>
      <w:r w:rsidR="00AF7016" w:rsidRPr="007A797D">
        <w:rPr>
          <w:rFonts w:cs="Times"/>
          <w:sz w:val="24"/>
          <w:szCs w:val="24"/>
        </w:rPr>
        <w:t xml:space="preserve"> </w:t>
      </w:r>
      <w:r w:rsidR="00D958AE" w:rsidRPr="007A797D">
        <w:rPr>
          <w:rFonts w:cs="Times"/>
          <w:sz w:val="24"/>
          <w:szCs w:val="24"/>
        </w:rPr>
        <w:t xml:space="preserve">Although study 1 had </w:t>
      </w:r>
      <w:r w:rsidR="005E6FDE" w:rsidRPr="007A797D">
        <w:rPr>
          <w:rFonts w:cs="Times"/>
          <w:sz w:val="24"/>
          <w:szCs w:val="24"/>
        </w:rPr>
        <w:t xml:space="preserve">five sites contributing EEG data, </w:t>
      </w:r>
      <w:proofErr w:type="gramStart"/>
      <w:r w:rsidR="005E6FDE" w:rsidRPr="007A797D">
        <w:rPr>
          <w:rFonts w:cs="Times"/>
          <w:sz w:val="24"/>
          <w:szCs w:val="24"/>
        </w:rPr>
        <w:t>the majority of</w:t>
      </w:r>
      <w:proofErr w:type="gramEnd"/>
      <w:r w:rsidR="005E6FDE" w:rsidRPr="007A797D">
        <w:rPr>
          <w:rFonts w:cs="Times"/>
          <w:sz w:val="24"/>
          <w:szCs w:val="24"/>
        </w:rPr>
        <w:t xml:space="preserve"> the clean EEG was collected at the two sites that study 2 and 3</w:t>
      </w:r>
      <w:r w:rsidR="001C21E0" w:rsidRPr="007A797D">
        <w:rPr>
          <w:rFonts w:cs="Times"/>
          <w:sz w:val="24"/>
          <w:szCs w:val="24"/>
        </w:rPr>
        <w:t xml:space="preserve"> were conducted through</w:t>
      </w:r>
      <w:r w:rsidR="005E6FDE" w:rsidRPr="007A797D">
        <w:rPr>
          <w:rFonts w:cs="Times"/>
          <w:sz w:val="24"/>
          <w:szCs w:val="24"/>
        </w:rPr>
        <w:t>.</w:t>
      </w:r>
      <w:r w:rsidR="001C21E0" w:rsidRPr="007A797D">
        <w:rPr>
          <w:rFonts w:cs="Times"/>
          <w:sz w:val="24"/>
          <w:szCs w:val="24"/>
        </w:rPr>
        <w:t xml:space="preserve"> Therefore, for this analysis </w:t>
      </w:r>
      <w:r w:rsidR="001103C2" w:rsidRPr="007A797D">
        <w:rPr>
          <w:rFonts w:cs="Times"/>
          <w:sz w:val="24"/>
          <w:szCs w:val="24"/>
        </w:rPr>
        <w:t xml:space="preserve">differences in study and site </w:t>
      </w:r>
      <w:r w:rsidR="005D1B18" w:rsidRPr="007A797D">
        <w:rPr>
          <w:rFonts w:cs="Times"/>
          <w:sz w:val="24"/>
          <w:szCs w:val="24"/>
        </w:rPr>
        <w:t xml:space="preserve">can be further parsed </w:t>
      </w:r>
      <w:r w:rsidR="001103C2" w:rsidRPr="007A797D">
        <w:rPr>
          <w:rFonts w:cs="Times"/>
          <w:sz w:val="24"/>
          <w:szCs w:val="24"/>
        </w:rPr>
        <w:t xml:space="preserve">by including a site covariate and </w:t>
      </w:r>
      <w:r w:rsidR="00647D73" w:rsidRPr="007A797D">
        <w:rPr>
          <w:rFonts w:cs="Times"/>
          <w:sz w:val="24"/>
          <w:szCs w:val="24"/>
        </w:rPr>
        <w:t xml:space="preserve">removing study 1 participants </w:t>
      </w:r>
      <w:r w:rsidR="005D1B18" w:rsidRPr="007A797D">
        <w:rPr>
          <w:rFonts w:cs="Times"/>
          <w:sz w:val="24"/>
          <w:szCs w:val="24"/>
        </w:rPr>
        <w:t>for which</w:t>
      </w:r>
      <w:r w:rsidR="00647D73" w:rsidRPr="007A797D">
        <w:rPr>
          <w:rFonts w:cs="Times"/>
          <w:sz w:val="24"/>
          <w:szCs w:val="24"/>
        </w:rPr>
        <w:t xml:space="preserve"> data was collected at other sites</w:t>
      </w:r>
      <w:r w:rsidR="001103C2" w:rsidRPr="007A797D">
        <w:rPr>
          <w:rFonts w:cs="Times"/>
          <w:sz w:val="24"/>
          <w:szCs w:val="24"/>
        </w:rPr>
        <w:t>.</w:t>
      </w:r>
      <w:r w:rsidR="00BF7732" w:rsidRPr="007A797D">
        <w:rPr>
          <w:rFonts w:cs="Times"/>
          <w:sz w:val="24"/>
          <w:szCs w:val="24"/>
        </w:rPr>
        <w:t xml:space="preserve"> </w:t>
      </w:r>
      <w:r w:rsidR="0017393E" w:rsidRPr="007A797D">
        <w:rPr>
          <w:rFonts w:cs="Times"/>
          <w:sz w:val="24"/>
          <w:szCs w:val="24"/>
        </w:rPr>
        <w:t xml:space="preserve">There </w:t>
      </w:r>
      <w:proofErr w:type="gramStart"/>
      <w:r w:rsidR="0017393E" w:rsidRPr="007A797D">
        <w:rPr>
          <w:rFonts w:cs="Times"/>
          <w:sz w:val="24"/>
          <w:szCs w:val="24"/>
        </w:rPr>
        <w:t>w</w:t>
      </w:r>
      <w:r w:rsidR="00BF1184" w:rsidRPr="007A797D">
        <w:rPr>
          <w:rFonts w:cs="Times"/>
          <w:sz w:val="24"/>
          <w:szCs w:val="24"/>
        </w:rPr>
        <w:t>ere</w:t>
      </w:r>
      <w:proofErr w:type="gramEnd"/>
      <w:r w:rsidR="0017393E" w:rsidRPr="007A797D">
        <w:rPr>
          <w:rFonts w:cs="Times"/>
          <w:sz w:val="24"/>
          <w:szCs w:val="24"/>
        </w:rPr>
        <w:t xml:space="preserve"> significant </w:t>
      </w:r>
      <w:proofErr w:type="gramStart"/>
      <w:r w:rsidR="0017393E" w:rsidRPr="007A797D">
        <w:rPr>
          <w:rFonts w:cs="Times"/>
          <w:sz w:val="24"/>
          <w:szCs w:val="24"/>
        </w:rPr>
        <w:t>site</w:t>
      </w:r>
      <w:proofErr w:type="gramEnd"/>
      <w:r w:rsidR="0017393E" w:rsidRPr="007A797D">
        <w:rPr>
          <w:rFonts w:cs="Times"/>
          <w:sz w:val="24"/>
          <w:szCs w:val="24"/>
        </w:rPr>
        <w:t xml:space="preserve"> by study interactions in whol</w:t>
      </w:r>
      <w:r w:rsidR="00184574" w:rsidRPr="007A797D">
        <w:rPr>
          <w:rFonts w:cs="Times"/>
          <w:sz w:val="24"/>
          <w:szCs w:val="24"/>
        </w:rPr>
        <w:t>e</w:t>
      </w:r>
      <w:r w:rsidR="00BF1184" w:rsidRPr="007A797D">
        <w:rPr>
          <w:rFonts w:cs="Times"/>
          <w:sz w:val="24"/>
          <w:szCs w:val="24"/>
        </w:rPr>
        <w:t>-</w:t>
      </w:r>
      <w:r w:rsidR="00184574" w:rsidRPr="007A797D">
        <w:rPr>
          <w:rFonts w:cs="Times"/>
          <w:sz w:val="24"/>
          <w:szCs w:val="24"/>
        </w:rPr>
        <w:t>brain and frontal theta a</w:t>
      </w:r>
      <w:r w:rsidR="00BF1184" w:rsidRPr="007A797D">
        <w:rPr>
          <w:rFonts w:cs="Times"/>
          <w:sz w:val="24"/>
          <w:szCs w:val="24"/>
        </w:rPr>
        <w:t>s well as</w:t>
      </w:r>
      <w:r w:rsidR="00184574" w:rsidRPr="007A797D">
        <w:rPr>
          <w:rFonts w:cs="Times"/>
          <w:sz w:val="24"/>
          <w:szCs w:val="24"/>
        </w:rPr>
        <w:t xml:space="preserve"> </w:t>
      </w:r>
      <w:r w:rsidR="009F0BF8" w:rsidRPr="007A797D">
        <w:rPr>
          <w:rFonts w:cs="Times"/>
          <w:sz w:val="24"/>
          <w:szCs w:val="24"/>
        </w:rPr>
        <w:t>whole</w:t>
      </w:r>
      <w:r w:rsidR="00BF1184" w:rsidRPr="007A797D">
        <w:rPr>
          <w:rFonts w:cs="Times"/>
          <w:sz w:val="24"/>
          <w:szCs w:val="24"/>
        </w:rPr>
        <w:t>-</w:t>
      </w:r>
      <w:r w:rsidR="009F0BF8" w:rsidRPr="007A797D">
        <w:rPr>
          <w:rFonts w:cs="Times"/>
          <w:sz w:val="24"/>
          <w:szCs w:val="24"/>
        </w:rPr>
        <w:t>brain</w:t>
      </w:r>
      <w:r w:rsidR="00BF1184" w:rsidRPr="007A797D">
        <w:rPr>
          <w:rFonts w:cs="Times"/>
          <w:sz w:val="24"/>
          <w:szCs w:val="24"/>
        </w:rPr>
        <w:t>,</w:t>
      </w:r>
      <w:r w:rsidR="009F0BF8" w:rsidRPr="007A797D">
        <w:rPr>
          <w:rFonts w:cs="Times"/>
          <w:sz w:val="24"/>
          <w:szCs w:val="24"/>
        </w:rPr>
        <w:t xml:space="preserve"> frontal</w:t>
      </w:r>
      <w:r w:rsidR="00BF1184" w:rsidRPr="007A797D">
        <w:rPr>
          <w:rFonts w:cs="Times"/>
          <w:sz w:val="24"/>
          <w:szCs w:val="24"/>
        </w:rPr>
        <w:t>,</w:t>
      </w:r>
      <w:r w:rsidR="009F0BF8" w:rsidRPr="007A797D">
        <w:rPr>
          <w:rFonts w:cs="Times"/>
          <w:sz w:val="24"/>
          <w:szCs w:val="24"/>
        </w:rPr>
        <w:t xml:space="preserve"> and temporal </w:t>
      </w:r>
      <w:r w:rsidR="00184574" w:rsidRPr="007A797D">
        <w:rPr>
          <w:rFonts w:cs="Times"/>
          <w:sz w:val="24"/>
          <w:szCs w:val="24"/>
        </w:rPr>
        <w:t xml:space="preserve">alpha. </w:t>
      </w:r>
      <w:r w:rsidR="00BF305F" w:rsidRPr="007A797D">
        <w:rPr>
          <w:rFonts w:cs="Times"/>
          <w:sz w:val="24"/>
          <w:szCs w:val="24"/>
        </w:rPr>
        <w:t>These interactions showed a general pattern in which</w:t>
      </w:r>
      <w:r w:rsidR="002416BA" w:rsidRPr="007A797D">
        <w:rPr>
          <w:rFonts w:cs="Times"/>
          <w:sz w:val="24"/>
          <w:szCs w:val="24"/>
        </w:rPr>
        <w:t xml:space="preserve"> </w:t>
      </w:r>
      <w:r w:rsidR="00057F84" w:rsidRPr="007A797D">
        <w:rPr>
          <w:rFonts w:cs="Times"/>
          <w:sz w:val="24"/>
          <w:szCs w:val="24"/>
        </w:rPr>
        <w:t>site 2 remained consistent between studies 1 and 2</w:t>
      </w:r>
      <w:r w:rsidR="00482F55" w:rsidRPr="007A797D">
        <w:rPr>
          <w:rFonts w:cs="Times"/>
          <w:sz w:val="24"/>
          <w:szCs w:val="24"/>
        </w:rPr>
        <w:t xml:space="preserve">, but for site 1, </w:t>
      </w:r>
      <w:r w:rsidR="002416BA" w:rsidRPr="007A797D">
        <w:rPr>
          <w:rFonts w:cs="Times"/>
          <w:sz w:val="24"/>
          <w:szCs w:val="24"/>
        </w:rPr>
        <w:t xml:space="preserve">study 3 had higher connectivity than study 1. </w:t>
      </w:r>
      <w:r w:rsidR="004D2CA4" w:rsidRPr="007A797D">
        <w:rPr>
          <w:rFonts w:cs="Times"/>
          <w:sz w:val="24"/>
          <w:szCs w:val="24"/>
        </w:rPr>
        <w:t xml:space="preserve">Gamma frequency showed </w:t>
      </w:r>
      <w:r w:rsidR="00537BEA" w:rsidRPr="007A797D">
        <w:rPr>
          <w:rFonts w:cs="Times"/>
          <w:sz w:val="24"/>
          <w:szCs w:val="24"/>
        </w:rPr>
        <w:t xml:space="preserve">significant </w:t>
      </w:r>
      <w:proofErr w:type="spellStart"/>
      <w:r w:rsidR="00537BEA" w:rsidRPr="007A797D">
        <w:rPr>
          <w:rFonts w:cs="Times"/>
          <w:sz w:val="24"/>
          <w:szCs w:val="24"/>
        </w:rPr>
        <w:t>site</w:t>
      </w:r>
      <w:proofErr w:type="spellEnd"/>
      <w:r w:rsidR="00537BEA" w:rsidRPr="007A797D">
        <w:rPr>
          <w:rFonts w:cs="Times"/>
          <w:sz w:val="24"/>
          <w:szCs w:val="24"/>
        </w:rPr>
        <w:t xml:space="preserve"> effects for all regions</w:t>
      </w:r>
      <w:r w:rsidR="00BF305F" w:rsidRPr="007A797D">
        <w:rPr>
          <w:rFonts w:cs="Times"/>
          <w:sz w:val="24"/>
          <w:szCs w:val="24"/>
        </w:rPr>
        <w:t xml:space="preserve"> with greater</w:t>
      </w:r>
      <w:r w:rsidR="0072321C" w:rsidRPr="007A797D">
        <w:rPr>
          <w:rFonts w:cs="Times"/>
          <w:sz w:val="24"/>
          <w:szCs w:val="24"/>
        </w:rPr>
        <w:t xml:space="preserve"> connectivity for site 1 compared to site 2.</w:t>
      </w:r>
      <w:r w:rsidR="00D44E71" w:rsidRPr="007A797D">
        <w:rPr>
          <w:rFonts w:cs="Times"/>
          <w:sz w:val="24"/>
          <w:szCs w:val="24"/>
        </w:rPr>
        <w:t xml:space="preserve"> Lastly, </w:t>
      </w:r>
      <w:r w:rsidR="00C17DEE" w:rsidRPr="007A797D">
        <w:rPr>
          <w:rFonts w:cs="Times"/>
          <w:sz w:val="24"/>
          <w:szCs w:val="24"/>
        </w:rPr>
        <w:t xml:space="preserve">connectivity in the beta frequency band showed a mix of site, study, and site by study interaction effects in the whole brain, frontal, and temporal regions. </w:t>
      </w:r>
      <w:r w:rsidR="0024366C" w:rsidRPr="007A797D">
        <w:rPr>
          <w:rFonts w:cs="Times"/>
          <w:sz w:val="24"/>
          <w:szCs w:val="24"/>
        </w:rPr>
        <w:t xml:space="preserve">Differences </w:t>
      </w:r>
      <w:r w:rsidR="00203DFA" w:rsidRPr="007A797D">
        <w:rPr>
          <w:rFonts w:cs="Times"/>
          <w:sz w:val="24"/>
          <w:szCs w:val="24"/>
        </w:rPr>
        <w:t>seem to be primarily driven by increase</w:t>
      </w:r>
      <w:r w:rsidR="00DD6E81" w:rsidRPr="007A797D">
        <w:rPr>
          <w:rFonts w:cs="Times"/>
          <w:sz w:val="24"/>
          <w:szCs w:val="24"/>
        </w:rPr>
        <w:t>d</w:t>
      </w:r>
      <w:r w:rsidR="00203DFA" w:rsidRPr="007A797D">
        <w:rPr>
          <w:rFonts w:cs="Times"/>
          <w:sz w:val="24"/>
          <w:szCs w:val="24"/>
        </w:rPr>
        <w:t xml:space="preserve"> beta connectivity in study 2</w:t>
      </w:r>
      <w:r w:rsidR="000E762B" w:rsidRPr="007A797D">
        <w:rPr>
          <w:rFonts w:cs="Times"/>
          <w:sz w:val="24"/>
          <w:szCs w:val="24"/>
        </w:rPr>
        <w:t xml:space="preserve">, with the largest difference in </w:t>
      </w:r>
      <w:r w:rsidR="006E34BC" w:rsidRPr="007A797D">
        <w:rPr>
          <w:rFonts w:cs="Times"/>
          <w:sz w:val="24"/>
          <w:szCs w:val="24"/>
        </w:rPr>
        <w:t>b</w:t>
      </w:r>
      <w:r w:rsidR="000E762B" w:rsidRPr="007A797D">
        <w:rPr>
          <w:rFonts w:cs="Times"/>
          <w:sz w:val="24"/>
          <w:szCs w:val="24"/>
        </w:rPr>
        <w:t xml:space="preserve">eta connectivity occurring between frontal hemispheres. </w:t>
      </w:r>
      <w:r w:rsidR="00D44E71" w:rsidRPr="007A797D">
        <w:rPr>
          <w:rFonts w:cs="Times"/>
          <w:sz w:val="24"/>
          <w:szCs w:val="24"/>
        </w:rPr>
        <w:t xml:space="preserve">All means shown in table 5 and all ANOVA results shown in table 6. </w:t>
      </w:r>
    </w:p>
    <w:p w14:paraId="134F22F8" w14:textId="77777777" w:rsidR="004C14BD" w:rsidRPr="007A797D" w:rsidRDefault="004C14BD">
      <w:pPr>
        <w:rPr>
          <w:rFonts w:eastAsia="Times" w:cs="Times"/>
          <w:b/>
          <w:bCs/>
        </w:rPr>
      </w:pPr>
      <w:r w:rsidRPr="007A797D">
        <w:rPr>
          <w:rFonts w:eastAsia="Times" w:cs="Times"/>
          <w:b/>
          <w:bCs/>
        </w:rPr>
        <w:br w:type="page"/>
      </w:r>
    </w:p>
    <w:p w14:paraId="474062D8" w14:textId="19EF7B05" w:rsidR="00805D0A" w:rsidRPr="007A797D" w:rsidRDefault="00805D0A" w:rsidP="00805D0A">
      <w:pPr>
        <w:rPr>
          <w:rFonts w:eastAsia="Times" w:cs="Times"/>
          <w:b/>
          <w:bCs/>
        </w:rPr>
      </w:pPr>
      <w:r w:rsidRPr="007A797D">
        <w:rPr>
          <w:rFonts w:eastAsia="Times" w:cs="Times"/>
          <w:b/>
          <w:bCs/>
        </w:rPr>
        <w:lastRenderedPageBreak/>
        <w:t>Table 5</w:t>
      </w:r>
    </w:p>
    <w:p w14:paraId="2A0B53D5" w14:textId="23B0E836" w:rsidR="004C14BD" w:rsidRPr="007A797D" w:rsidRDefault="3AD91B65" w:rsidP="23F773A7">
      <w:pPr>
        <w:rPr>
          <w:rFonts w:eastAsia="Times" w:cs="Times"/>
          <w:b/>
          <w:bCs/>
        </w:rPr>
      </w:pPr>
      <w:r w:rsidRPr="007A797D">
        <w:rPr>
          <w:rFonts w:eastAsia="Times" w:cs="Times"/>
          <w:b/>
          <w:bCs/>
          <w:i/>
          <w:iCs/>
          <w:color w:val="000000" w:themeColor="text1"/>
        </w:rPr>
        <w:t>Mean Values for Connectivity at Baseline by Site</w:t>
      </w:r>
    </w:p>
    <w:tbl>
      <w:tblPr>
        <w:tblStyle w:val="TableGrid"/>
        <w:tblW w:w="9352" w:type="dxa"/>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680"/>
        <w:gridCol w:w="915"/>
        <w:gridCol w:w="915"/>
        <w:gridCol w:w="1168"/>
        <w:gridCol w:w="1168"/>
        <w:gridCol w:w="1169"/>
        <w:gridCol w:w="1168"/>
        <w:gridCol w:w="1169"/>
      </w:tblGrid>
      <w:tr w:rsidR="23F773A7" w:rsidRPr="007A797D" w14:paraId="0EC8519F" w14:textId="77777777" w:rsidTr="00C41F17">
        <w:trPr>
          <w:trHeight w:val="300"/>
        </w:trPr>
        <w:tc>
          <w:tcPr>
            <w:tcW w:w="1680" w:type="dxa"/>
            <w:tcBorders>
              <w:top w:val="single" w:sz="6" w:space="0" w:color="000000" w:themeColor="text1"/>
              <w:left w:val="single" w:sz="6" w:space="0" w:color="000000" w:themeColor="text1"/>
              <w:bottom w:val="nil"/>
              <w:right w:val="single" w:sz="6" w:space="0" w:color="000000" w:themeColor="text1"/>
            </w:tcBorders>
            <w:tcMar>
              <w:left w:w="105" w:type="dxa"/>
              <w:right w:w="105" w:type="dxa"/>
            </w:tcMar>
          </w:tcPr>
          <w:p w14:paraId="588C6BD8" w14:textId="23D16A0E" w:rsidR="23F773A7" w:rsidRPr="007A797D" w:rsidRDefault="23F773A7" w:rsidP="23F773A7">
            <w:pPr>
              <w:spacing w:line="259" w:lineRule="auto"/>
              <w:rPr>
                <w:rFonts w:eastAsia="Times" w:cs="Times"/>
              </w:rPr>
            </w:pPr>
          </w:p>
        </w:tc>
        <w:tc>
          <w:tcPr>
            <w:tcW w:w="915" w:type="dxa"/>
            <w:tcBorders>
              <w:top w:val="single" w:sz="6" w:space="0" w:color="000000" w:themeColor="text1"/>
              <w:left w:val="single" w:sz="6" w:space="0" w:color="000000" w:themeColor="text1"/>
              <w:bottom w:val="nil"/>
              <w:right w:val="single" w:sz="6" w:space="0" w:color="000000" w:themeColor="text1"/>
            </w:tcBorders>
            <w:tcMar>
              <w:left w:w="105" w:type="dxa"/>
              <w:right w:w="105" w:type="dxa"/>
            </w:tcMar>
          </w:tcPr>
          <w:p w14:paraId="4B3F5538" w14:textId="6B9ACE13" w:rsidR="23F773A7" w:rsidRPr="007A797D" w:rsidRDefault="23F773A7" w:rsidP="23F773A7">
            <w:pPr>
              <w:spacing w:line="259" w:lineRule="auto"/>
              <w:jc w:val="center"/>
              <w:rPr>
                <w:rFonts w:eastAsia="Times" w:cs="Times"/>
              </w:rPr>
            </w:pPr>
            <w:r w:rsidRPr="007A797D">
              <w:rPr>
                <w:rFonts w:eastAsia="Times" w:cs="Times"/>
                <w:b/>
                <w:bCs/>
              </w:rPr>
              <w:t>Stud</w:t>
            </w:r>
            <w:r w:rsidR="1D65E817" w:rsidRPr="007A797D">
              <w:rPr>
                <w:rFonts w:eastAsia="Times" w:cs="Times"/>
                <w:b/>
                <w:bCs/>
              </w:rPr>
              <w:t>y</w:t>
            </w:r>
          </w:p>
        </w:tc>
        <w:tc>
          <w:tcPr>
            <w:tcW w:w="915" w:type="dxa"/>
            <w:tcBorders>
              <w:top w:val="single" w:sz="6" w:space="0" w:color="000000" w:themeColor="text1"/>
              <w:left w:val="single" w:sz="6" w:space="0" w:color="000000" w:themeColor="text1"/>
              <w:bottom w:val="nil"/>
              <w:right w:val="single" w:sz="6" w:space="0" w:color="000000" w:themeColor="text1"/>
            </w:tcBorders>
            <w:tcMar>
              <w:left w:w="105" w:type="dxa"/>
              <w:right w:w="105" w:type="dxa"/>
            </w:tcMar>
          </w:tcPr>
          <w:p w14:paraId="172A48B8" w14:textId="3976B3FE" w:rsidR="23F773A7" w:rsidRPr="007A797D" w:rsidRDefault="23F773A7" w:rsidP="23F773A7">
            <w:pPr>
              <w:spacing w:line="259" w:lineRule="auto"/>
              <w:jc w:val="center"/>
              <w:rPr>
                <w:rFonts w:eastAsia="Times" w:cs="Times"/>
              </w:rPr>
            </w:pPr>
            <w:r w:rsidRPr="007A797D">
              <w:rPr>
                <w:rFonts w:eastAsia="Times" w:cs="Times"/>
                <w:b/>
                <w:bCs/>
              </w:rPr>
              <w:t>Site</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6B77F77F" w14:textId="594A3F01" w:rsidR="23F773A7" w:rsidRPr="007A797D" w:rsidRDefault="23F773A7" w:rsidP="23F773A7">
            <w:pPr>
              <w:spacing w:line="259" w:lineRule="auto"/>
              <w:jc w:val="center"/>
              <w:rPr>
                <w:rFonts w:eastAsia="Times" w:cs="Times"/>
                <w:b/>
                <w:bCs/>
              </w:rPr>
            </w:pPr>
            <w:r w:rsidRPr="007A797D">
              <w:rPr>
                <w:rFonts w:eastAsia="Times" w:cs="Times"/>
                <w:b/>
                <w:bCs/>
              </w:rPr>
              <w:t>Delta</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AC5B12" w14:textId="40FC39E5" w:rsidR="23F773A7" w:rsidRPr="007A797D" w:rsidRDefault="23F773A7" w:rsidP="23F773A7">
            <w:pPr>
              <w:spacing w:line="259" w:lineRule="auto"/>
              <w:jc w:val="center"/>
              <w:rPr>
                <w:rFonts w:eastAsia="Times" w:cs="Times"/>
                <w:b/>
                <w:bCs/>
              </w:rPr>
            </w:pPr>
            <w:r w:rsidRPr="007A797D">
              <w:rPr>
                <w:rFonts w:eastAsia="Times" w:cs="Times"/>
                <w:b/>
                <w:bCs/>
              </w:rPr>
              <w:t>Theta</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1021163F" w14:textId="7005D36B" w:rsidR="23F773A7" w:rsidRPr="007A797D" w:rsidRDefault="23F773A7" w:rsidP="23F773A7">
            <w:pPr>
              <w:spacing w:line="259" w:lineRule="auto"/>
              <w:jc w:val="center"/>
              <w:rPr>
                <w:rFonts w:eastAsia="Times" w:cs="Times"/>
                <w:b/>
                <w:bCs/>
              </w:rPr>
            </w:pPr>
            <w:r w:rsidRPr="007A797D">
              <w:rPr>
                <w:rFonts w:eastAsia="Times" w:cs="Times"/>
                <w:b/>
                <w:bCs/>
              </w:rPr>
              <w:t>Alpha</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4286AB5" w14:textId="51152271" w:rsidR="23F773A7" w:rsidRPr="007A797D" w:rsidRDefault="23F773A7" w:rsidP="23F773A7">
            <w:pPr>
              <w:spacing w:line="259" w:lineRule="auto"/>
              <w:jc w:val="center"/>
              <w:rPr>
                <w:rFonts w:eastAsia="Times" w:cs="Times"/>
                <w:b/>
                <w:bCs/>
              </w:rPr>
            </w:pPr>
            <w:r w:rsidRPr="007A797D">
              <w:rPr>
                <w:rFonts w:eastAsia="Times" w:cs="Times"/>
                <w:b/>
                <w:bCs/>
              </w:rPr>
              <w:t>Beta</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67514CDD" w14:textId="68125A22" w:rsidR="23F773A7" w:rsidRPr="007A797D" w:rsidRDefault="23F773A7" w:rsidP="23F773A7">
            <w:pPr>
              <w:spacing w:line="259" w:lineRule="auto"/>
              <w:jc w:val="center"/>
              <w:rPr>
                <w:rFonts w:eastAsia="Times" w:cs="Times"/>
                <w:b/>
                <w:bCs/>
              </w:rPr>
            </w:pPr>
            <w:r w:rsidRPr="007A797D">
              <w:rPr>
                <w:rFonts w:eastAsia="Times" w:cs="Times"/>
                <w:b/>
                <w:bCs/>
              </w:rPr>
              <w:t>Gamma</w:t>
            </w:r>
          </w:p>
        </w:tc>
      </w:tr>
      <w:tr w:rsidR="23F773A7" w:rsidRPr="007A797D" w14:paraId="39BA50CD" w14:textId="77777777" w:rsidTr="00C41F17">
        <w:trPr>
          <w:trHeight w:val="300"/>
        </w:trPr>
        <w:tc>
          <w:tcPr>
            <w:tcW w:w="1680" w:type="dxa"/>
            <w:tcBorders>
              <w:top w:val="nil"/>
              <w:left w:val="single" w:sz="6" w:space="0" w:color="000000" w:themeColor="text1"/>
              <w:bottom w:val="single" w:sz="12" w:space="0" w:color="000000" w:themeColor="text1"/>
              <w:right w:val="single" w:sz="6" w:space="0" w:color="000000" w:themeColor="text1"/>
            </w:tcBorders>
            <w:tcMar>
              <w:left w:w="105" w:type="dxa"/>
              <w:right w:w="105" w:type="dxa"/>
            </w:tcMar>
          </w:tcPr>
          <w:p w14:paraId="348D187D" w14:textId="093AC6FA" w:rsidR="23F773A7" w:rsidRPr="007A797D" w:rsidRDefault="23F773A7" w:rsidP="23F773A7">
            <w:pPr>
              <w:spacing w:line="259" w:lineRule="auto"/>
              <w:rPr>
                <w:rFonts w:eastAsia="Times" w:cs="Times"/>
              </w:rPr>
            </w:pPr>
          </w:p>
        </w:tc>
        <w:tc>
          <w:tcPr>
            <w:tcW w:w="915" w:type="dxa"/>
            <w:tcBorders>
              <w:top w:val="nil"/>
              <w:left w:val="single" w:sz="6" w:space="0" w:color="000000" w:themeColor="text1"/>
              <w:bottom w:val="single" w:sz="12" w:space="0" w:color="000000" w:themeColor="text1"/>
              <w:right w:val="single" w:sz="6" w:space="0" w:color="000000" w:themeColor="text1"/>
            </w:tcBorders>
            <w:tcMar>
              <w:left w:w="105" w:type="dxa"/>
              <w:right w:w="105" w:type="dxa"/>
            </w:tcMar>
          </w:tcPr>
          <w:p w14:paraId="07786143" w14:textId="41D8898E" w:rsidR="23F773A7" w:rsidRPr="007A797D" w:rsidRDefault="23F773A7" w:rsidP="23F773A7">
            <w:pPr>
              <w:spacing w:line="259" w:lineRule="auto"/>
              <w:jc w:val="center"/>
              <w:rPr>
                <w:rFonts w:eastAsia="Times" w:cs="Times"/>
              </w:rPr>
            </w:pPr>
          </w:p>
        </w:tc>
        <w:tc>
          <w:tcPr>
            <w:tcW w:w="915" w:type="dxa"/>
            <w:tcBorders>
              <w:top w:val="nil"/>
              <w:left w:val="single" w:sz="6" w:space="0" w:color="000000" w:themeColor="text1"/>
              <w:bottom w:val="single" w:sz="12" w:space="0" w:color="000000" w:themeColor="text1"/>
              <w:right w:val="single" w:sz="6" w:space="0" w:color="000000" w:themeColor="text1"/>
            </w:tcBorders>
            <w:tcMar>
              <w:left w:w="105" w:type="dxa"/>
              <w:right w:w="105" w:type="dxa"/>
            </w:tcMar>
          </w:tcPr>
          <w:p w14:paraId="08481778" w14:textId="39D13D54" w:rsidR="23F773A7" w:rsidRPr="007A797D" w:rsidRDefault="23F773A7" w:rsidP="23F773A7">
            <w:pPr>
              <w:spacing w:line="259" w:lineRule="auto"/>
              <w:rPr>
                <w:rFonts w:eastAsia="Times" w:cs="Times"/>
              </w:rPr>
            </w:pPr>
          </w:p>
        </w:tc>
        <w:tc>
          <w:tcPr>
            <w:tcW w:w="1168"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31EBF3AC" w14:textId="6FF7DA00" w:rsidR="23F773A7" w:rsidRPr="007A797D" w:rsidRDefault="23F773A7" w:rsidP="23F773A7">
            <w:pPr>
              <w:spacing w:line="259" w:lineRule="auto"/>
              <w:jc w:val="center"/>
              <w:rPr>
                <w:rFonts w:eastAsia="Times" w:cs="Times"/>
              </w:rPr>
            </w:pPr>
            <w:r w:rsidRPr="007A797D">
              <w:rPr>
                <w:rFonts w:eastAsia="Times" w:cs="Times"/>
              </w:rPr>
              <w:t>M (SD)</w:t>
            </w:r>
          </w:p>
        </w:tc>
        <w:tc>
          <w:tcPr>
            <w:tcW w:w="1168"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681324A6" w14:textId="46DB6D9C" w:rsidR="23F773A7" w:rsidRPr="007A797D" w:rsidRDefault="23F773A7" w:rsidP="23F773A7">
            <w:pPr>
              <w:spacing w:line="259" w:lineRule="auto"/>
              <w:jc w:val="center"/>
              <w:rPr>
                <w:rFonts w:eastAsia="Times" w:cs="Times"/>
              </w:rPr>
            </w:pPr>
            <w:r w:rsidRPr="007A797D">
              <w:rPr>
                <w:rFonts w:eastAsia="Times" w:cs="Times"/>
              </w:rPr>
              <w:t>M (SD)</w:t>
            </w:r>
          </w:p>
        </w:tc>
        <w:tc>
          <w:tcPr>
            <w:tcW w:w="1169"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0FCB8EFD" w14:textId="1D45F24B" w:rsidR="23F773A7" w:rsidRPr="007A797D" w:rsidRDefault="23F773A7" w:rsidP="23F773A7">
            <w:pPr>
              <w:spacing w:line="259" w:lineRule="auto"/>
              <w:jc w:val="center"/>
              <w:rPr>
                <w:rFonts w:eastAsia="Times" w:cs="Times"/>
              </w:rPr>
            </w:pPr>
            <w:r w:rsidRPr="007A797D">
              <w:rPr>
                <w:rFonts w:eastAsia="Times" w:cs="Times"/>
              </w:rPr>
              <w:t>M (SD)</w:t>
            </w:r>
          </w:p>
        </w:tc>
        <w:tc>
          <w:tcPr>
            <w:tcW w:w="1168"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3C7DE324" w14:textId="47F1DEFD" w:rsidR="23F773A7" w:rsidRPr="007A797D" w:rsidRDefault="23F773A7" w:rsidP="23F773A7">
            <w:pPr>
              <w:spacing w:line="259" w:lineRule="auto"/>
              <w:jc w:val="center"/>
              <w:rPr>
                <w:rFonts w:eastAsia="Times" w:cs="Times"/>
              </w:rPr>
            </w:pPr>
            <w:r w:rsidRPr="007A797D">
              <w:rPr>
                <w:rFonts w:eastAsia="Times" w:cs="Times"/>
              </w:rPr>
              <w:t>M (SD)</w:t>
            </w:r>
          </w:p>
        </w:tc>
        <w:tc>
          <w:tcPr>
            <w:tcW w:w="1169"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6AECA333" w14:textId="79B7169F" w:rsidR="23F773A7" w:rsidRPr="007A797D" w:rsidRDefault="23F773A7" w:rsidP="23F773A7">
            <w:pPr>
              <w:spacing w:line="259" w:lineRule="auto"/>
              <w:jc w:val="center"/>
              <w:rPr>
                <w:rFonts w:eastAsia="Times" w:cs="Times"/>
              </w:rPr>
            </w:pPr>
            <w:r w:rsidRPr="007A797D">
              <w:rPr>
                <w:rFonts w:eastAsia="Times" w:cs="Times"/>
              </w:rPr>
              <w:t>M (SD)</w:t>
            </w:r>
          </w:p>
        </w:tc>
      </w:tr>
      <w:tr w:rsidR="23F773A7" w:rsidRPr="007A797D" w14:paraId="704E2E8E" w14:textId="77777777" w:rsidTr="00C41F17">
        <w:trPr>
          <w:trHeight w:val="267"/>
        </w:trPr>
        <w:tc>
          <w:tcPr>
            <w:tcW w:w="1680" w:type="dxa"/>
            <w:vMerge w:val="restart"/>
            <w:tcBorders>
              <w:top w:val="single" w:sz="12" w:space="0" w:color="000000" w:themeColor="text1"/>
              <w:left w:val="single" w:sz="6" w:space="0" w:color="000000" w:themeColor="text1"/>
              <w:bottom w:val="nil"/>
              <w:right w:val="single" w:sz="6" w:space="0" w:color="000000" w:themeColor="text1"/>
            </w:tcBorders>
            <w:tcMar>
              <w:left w:w="105" w:type="dxa"/>
              <w:right w:w="105" w:type="dxa"/>
            </w:tcMar>
          </w:tcPr>
          <w:p w14:paraId="6BE3D891" w14:textId="6F6752B3" w:rsidR="23F773A7" w:rsidRPr="007A797D" w:rsidRDefault="23F773A7" w:rsidP="23F773A7">
            <w:pPr>
              <w:spacing w:line="259" w:lineRule="auto"/>
              <w:rPr>
                <w:rFonts w:eastAsia="Times" w:cs="Times"/>
              </w:rPr>
            </w:pPr>
            <w:r w:rsidRPr="007A797D">
              <w:rPr>
                <w:rFonts w:eastAsia="Times" w:cs="Times"/>
                <w:b/>
                <w:bCs/>
              </w:rPr>
              <w:t>Whole Brain</w:t>
            </w:r>
          </w:p>
        </w:tc>
        <w:tc>
          <w:tcPr>
            <w:tcW w:w="915" w:type="dxa"/>
            <w:vMerge w:val="restart"/>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8AD2A45" w14:textId="009BC66C" w:rsidR="23F773A7" w:rsidRPr="007A797D" w:rsidRDefault="23F773A7" w:rsidP="23F773A7">
            <w:pPr>
              <w:spacing w:line="259" w:lineRule="auto"/>
              <w:jc w:val="center"/>
              <w:rPr>
                <w:rFonts w:eastAsia="Times" w:cs="Times"/>
              </w:rPr>
            </w:pPr>
            <w:r w:rsidRPr="007A797D">
              <w:rPr>
                <w:rFonts w:eastAsia="Times" w:cs="Times"/>
                <w:b/>
                <w:bCs/>
              </w:rPr>
              <w:t>1</w:t>
            </w:r>
          </w:p>
        </w:tc>
        <w:tc>
          <w:tcPr>
            <w:tcW w:w="915"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FB08D4" w14:textId="76765205" w:rsidR="23F773A7" w:rsidRPr="007A797D" w:rsidRDefault="23F773A7" w:rsidP="23F773A7">
            <w:pPr>
              <w:spacing w:line="259" w:lineRule="auto"/>
              <w:jc w:val="center"/>
              <w:rPr>
                <w:rFonts w:eastAsia="Times" w:cs="Times"/>
              </w:rPr>
            </w:pPr>
            <w:r w:rsidRPr="007A797D">
              <w:rPr>
                <w:rFonts w:eastAsia="Times" w:cs="Times"/>
                <w:b/>
                <w:bCs/>
              </w:rPr>
              <w:t>1</w:t>
            </w:r>
          </w:p>
        </w:tc>
        <w:tc>
          <w:tcPr>
            <w:tcW w:w="1168"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4BDE39FA" w14:textId="30DBF3DC"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0.30 (0.03)</w:t>
            </w:r>
          </w:p>
        </w:tc>
        <w:tc>
          <w:tcPr>
            <w:tcW w:w="1168"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6C147B" w14:textId="735B7B0C"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0.21 (0.02)</w:t>
            </w:r>
          </w:p>
        </w:tc>
        <w:tc>
          <w:tcPr>
            <w:tcW w:w="1169"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2F461AAD" w14:textId="56CEF3C1"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0.15 (0.01)</w:t>
            </w:r>
          </w:p>
        </w:tc>
        <w:tc>
          <w:tcPr>
            <w:tcW w:w="1168"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2FC2D2D" w14:textId="17DD7ABE"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0.09 (0.01)</w:t>
            </w:r>
          </w:p>
        </w:tc>
        <w:tc>
          <w:tcPr>
            <w:tcW w:w="1169"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16EA83E0" w14:textId="2D9FD555"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0.08 (0.02)</w:t>
            </w:r>
          </w:p>
        </w:tc>
      </w:tr>
      <w:tr w:rsidR="23F773A7" w:rsidRPr="007A797D" w14:paraId="1B2D17A6" w14:textId="77777777" w:rsidTr="00C41F17">
        <w:trPr>
          <w:trHeight w:val="300"/>
        </w:trPr>
        <w:tc>
          <w:tcPr>
            <w:tcW w:w="1680" w:type="dxa"/>
            <w:vMerge/>
            <w:tcBorders>
              <w:top w:val="nil"/>
              <w:left w:val="single" w:sz="0" w:space="0" w:color="000000" w:themeColor="text1"/>
              <w:bottom w:val="nil"/>
              <w:right w:val="single" w:sz="0" w:space="0" w:color="000000" w:themeColor="text1"/>
            </w:tcBorders>
            <w:vAlign w:val="center"/>
          </w:tcPr>
          <w:p w14:paraId="5B66513B" w14:textId="77777777" w:rsidR="00C00A35" w:rsidRPr="007A797D" w:rsidRDefault="00C00A35">
            <w:pPr>
              <w:rPr>
                <w:rFonts w:cs="Times"/>
              </w:rPr>
            </w:pPr>
          </w:p>
        </w:tc>
        <w:tc>
          <w:tcPr>
            <w:tcW w:w="915" w:type="dxa"/>
            <w:vMerge/>
            <w:tcBorders>
              <w:left w:val="single" w:sz="0" w:space="0" w:color="000000" w:themeColor="text1"/>
              <w:bottom w:val="single" w:sz="0" w:space="0" w:color="000000" w:themeColor="text1"/>
              <w:right w:val="single" w:sz="0" w:space="0" w:color="000000" w:themeColor="text1"/>
            </w:tcBorders>
            <w:vAlign w:val="center"/>
          </w:tcPr>
          <w:p w14:paraId="120B2D1C" w14:textId="77777777" w:rsidR="00C00A35" w:rsidRPr="007A797D" w:rsidRDefault="00C00A35">
            <w:pPr>
              <w:rPr>
                <w:rFonts w:cs="Times"/>
              </w:rPr>
            </w:pP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0D9952" w14:textId="6E6608FE" w:rsidR="23F773A7" w:rsidRPr="007A797D" w:rsidRDefault="23F773A7" w:rsidP="23F773A7">
            <w:pPr>
              <w:spacing w:line="259" w:lineRule="auto"/>
              <w:jc w:val="center"/>
              <w:rPr>
                <w:rFonts w:eastAsia="Times" w:cs="Times"/>
              </w:rPr>
            </w:pPr>
            <w:r w:rsidRPr="007A797D">
              <w:rPr>
                <w:rFonts w:eastAsia="Times" w:cs="Times"/>
                <w:b/>
                <w:bCs/>
              </w:rPr>
              <w:t>2</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54A32173" w14:textId="4B9B4D14"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0.30 (0.03)</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4C3AC6" w14:textId="36ABEE11"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0.23 (0.04)</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5FD29F57" w14:textId="6F59A526"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0.16 (0.02)</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0BDBD4F" w14:textId="12FA9780"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0.09 (0.01)</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609CACD9" w14:textId="2FE2DDA4"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0.08 (0.02)</w:t>
            </w:r>
          </w:p>
        </w:tc>
      </w:tr>
      <w:tr w:rsidR="23F773A7" w:rsidRPr="007A797D" w14:paraId="7AC1D023" w14:textId="77777777" w:rsidTr="00C41F17">
        <w:trPr>
          <w:trHeight w:val="65"/>
        </w:trPr>
        <w:tc>
          <w:tcPr>
            <w:tcW w:w="1680" w:type="dxa"/>
            <w:tcBorders>
              <w:top w:val="nil"/>
              <w:left w:val="single" w:sz="6" w:space="0" w:color="000000" w:themeColor="text1"/>
              <w:bottom w:val="nil"/>
              <w:right w:val="single" w:sz="6" w:space="0" w:color="000000" w:themeColor="text1"/>
            </w:tcBorders>
            <w:tcMar>
              <w:left w:w="105" w:type="dxa"/>
              <w:right w:w="105" w:type="dxa"/>
            </w:tcMar>
          </w:tcPr>
          <w:p w14:paraId="709DC62D" w14:textId="3A7563A2" w:rsidR="23F773A7" w:rsidRPr="007A797D" w:rsidRDefault="23F773A7" w:rsidP="23F773A7">
            <w:pPr>
              <w:spacing w:line="259" w:lineRule="auto"/>
              <w:jc w:val="center"/>
              <w:rPr>
                <w:rFonts w:eastAsia="Times" w:cs="Times"/>
              </w:rPr>
            </w:pP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6E7C099" w14:textId="7038F485" w:rsidR="23F773A7" w:rsidRPr="007A797D" w:rsidRDefault="23F773A7" w:rsidP="23F773A7">
            <w:pPr>
              <w:spacing w:line="259" w:lineRule="auto"/>
              <w:jc w:val="center"/>
              <w:rPr>
                <w:rFonts w:eastAsia="Times" w:cs="Times"/>
              </w:rPr>
            </w:pPr>
            <w:r w:rsidRPr="007A797D">
              <w:rPr>
                <w:rFonts w:eastAsia="Times" w:cs="Times"/>
                <w:b/>
                <w:bCs/>
              </w:rPr>
              <w:t>2</w:t>
            </w: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79B664" w14:textId="333F3CBE" w:rsidR="23F773A7" w:rsidRPr="007A797D" w:rsidRDefault="23F773A7" w:rsidP="23F773A7">
            <w:pPr>
              <w:spacing w:line="259" w:lineRule="auto"/>
              <w:jc w:val="center"/>
              <w:rPr>
                <w:rFonts w:eastAsia="Times" w:cs="Times"/>
              </w:rPr>
            </w:pPr>
            <w:r w:rsidRPr="007A797D">
              <w:rPr>
                <w:rFonts w:eastAsia="Times" w:cs="Times"/>
                <w:b/>
                <w:bCs/>
              </w:rPr>
              <w:t>1</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4587CF78" w14:textId="78153447"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0.31 (0.01)</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826ABC" w14:textId="0D7BD580"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0.22 (0.01)</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7CACED35" w14:textId="554FF730"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0.19 (0.02)</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C2A91B" w14:textId="56DB9BBA"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0.10 (0.01)</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0CA29E4C" w14:textId="1540A3C1"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0.08 (0.02)</w:t>
            </w:r>
          </w:p>
        </w:tc>
      </w:tr>
      <w:tr w:rsidR="23F773A7" w:rsidRPr="007A797D" w14:paraId="4C1CC75C" w14:textId="77777777" w:rsidTr="00C41F17">
        <w:trPr>
          <w:trHeight w:val="300"/>
        </w:trPr>
        <w:tc>
          <w:tcPr>
            <w:tcW w:w="1680" w:type="dxa"/>
            <w:tcBorders>
              <w:top w:val="nil"/>
              <w:left w:val="single" w:sz="6" w:space="0" w:color="000000" w:themeColor="text1"/>
              <w:bottom w:val="single" w:sz="12" w:space="0" w:color="000000" w:themeColor="text1"/>
              <w:right w:val="single" w:sz="6" w:space="0" w:color="000000" w:themeColor="text1"/>
            </w:tcBorders>
            <w:tcMar>
              <w:left w:w="105" w:type="dxa"/>
              <w:right w:w="105" w:type="dxa"/>
            </w:tcMar>
          </w:tcPr>
          <w:p w14:paraId="34FED2CE" w14:textId="4A172F95" w:rsidR="23F773A7" w:rsidRPr="007A797D" w:rsidRDefault="23F773A7" w:rsidP="23F773A7">
            <w:pPr>
              <w:spacing w:line="259" w:lineRule="auto"/>
              <w:jc w:val="center"/>
              <w:rPr>
                <w:rFonts w:eastAsia="Times" w:cs="Times"/>
              </w:rPr>
            </w:pPr>
          </w:p>
        </w:tc>
        <w:tc>
          <w:tcPr>
            <w:tcW w:w="915"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72EB1832" w14:textId="0BA3BEDA" w:rsidR="23F773A7" w:rsidRPr="007A797D" w:rsidRDefault="23F773A7" w:rsidP="23F773A7">
            <w:pPr>
              <w:spacing w:line="259" w:lineRule="auto"/>
              <w:jc w:val="center"/>
              <w:rPr>
                <w:rFonts w:eastAsia="Times" w:cs="Times"/>
              </w:rPr>
            </w:pPr>
            <w:r w:rsidRPr="007A797D">
              <w:rPr>
                <w:rFonts w:eastAsia="Times" w:cs="Times"/>
                <w:b/>
                <w:bCs/>
              </w:rPr>
              <w:t>3</w:t>
            </w:r>
          </w:p>
        </w:tc>
        <w:tc>
          <w:tcPr>
            <w:tcW w:w="915"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42B2352B" w14:textId="60224CE5" w:rsidR="23F773A7" w:rsidRPr="007A797D" w:rsidRDefault="23F773A7" w:rsidP="23F773A7">
            <w:pPr>
              <w:spacing w:line="259" w:lineRule="auto"/>
              <w:jc w:val="center"/>
              <w:rPr>
                <w:rFonts w:eastAsia="Times" w:cs="Times"/>
              </w:rPr>
            </w:pPr>
            <w:r w:rsidRPr="007A797D">
              <w:rPr>
                <w:rFonts w:eastAsia="Times" w:cs="Times"/>
                <w:b/>
                <w:bCs/>
              </w:rPr>
              <w:t>2</w:t>
            </w:r>
          </w:p>
        </w:tc>
        <w:tc>
          <w:tcPr>
            <w:tcW w:w="1168"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67FEA6C2" w14:textId="763D7795"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0.30 (0.02)</w:t>
            </w:r>
          </w:p>
        </w:tc>
        <w:tc>
          <w:tcPr>
            <w:tcW w:w="1168"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40A6DE11" w14:textId="77FE38BE"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0.21 (0.02)</w:t>
            </w:r>
          </w:p>
        </w:tc>
        <w:tc>
          <w:tcPr>
            <w:tcW w:w="1169"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14F26778" w14:textId="0C9CC03F"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0.17 (0.02)</w:t>
            </w:r>
          </w:p>
        </w:tc>
        <w:tc>
          <w:tcPr>
            <w:tcW w:w="1168"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0966970F" w14:textId="42D5F7EC"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0.09 (0.01)</w:t>
            </w:r>
          </w:p>
        </w:tc>
        <w:tc>
          <w:tcPr>
            <w:tcW w:w="1169"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6C020989" w14:textId="49456B26"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0.06 (0.01)</w:t>
            </w:r>
          </w:p>
        </w:tc>
      </w:tr>
      <w:tr w:rsidR="23F773A7" w:rsidRPr="007A797D" w14:paraId="2063592E" w14:textId="77777777" w:rsidTr="00C41F17">
        <w:trPr>
          <w:trHeight w:val="300"/>
        </w:trPr>
        <w:tc>
          <w:tcPr>
            <w:tcW w:w="1680" w:type="dxa"/>
            <w:tcBorders>
              <w:top w:val="single" w:sz="12" w:space="0" w:color="000000" w:themeColor="text1"/>
              <w:left w:val="single" w:sz="6" w:space="0" w:color="000000" w:themeColor="text1"/>
              <w:bottom w:val="single" w:sz="4" w:space="0" w:color="FFFFFF" w:themeColor="background1"/>
              <w:right w:val="single" w:sz="6" w:space="0" w:color="000000" w:themeColor="text1"/>
            </w:tcBorders>
            <w:tcMar>
              <w:left w:w="105" w:type="dxa"/>
              <w:right w:w="105" w:type="dxa"/>
            </w:tcMar>
          </w:tcPr>
          <w:p w14:paraId="1963D93F" w14:textId="7ADE4BAF" w:rsidR="23F773A7" w:rsidRPr="007A797D" w:rsidRDefault="23F773A7" w:rsidP="23F773A7">
            <w:pPr>
              <w:spacing w:line="259" w:lineRule="auto"/>
              <w:rPr>
                <w:rFonts w:eastAsia="Times" w:cs="Times"/>
              </w:rPr>
            </w:pPr>
            <w:r w:rsidRPr="007A797D">
              <w:rPr>
                <w:rFonts w:eastAsia="Times" w:cs="Times"/>
                <w:b/>
                <w:bCs/>
              </w:rPr>
              <w:t>Frontal</w:t>
            </w:r>
          </w:p>
        </w:tc>
        <w:tc>
          <w:tcPr>
            <w:tcW w:w="915" w:type="dxa"/>
            <w:tcBorders>
              <w:top w:val="single" w:sz="12" w:space="0" w:color="000000" w:themeColor="text1"/>
              <w:left w:val="single" w:sz="6" w:space="0" w:color="000000" w:themeColor="text1"/>
              <w:bottom w:val="nil"/>
              <w:right w:val="single" w:sz="6" w:space="0" w:color="000000" w:themeColor="text1"/>
            </w:tcBorders>
            <w:tcMar>
              <w:left w:w="105" w:type="dxa"/>
              <w:right w:w="105" w:type="dxa"/>
            </w:tcMar>
          </w:tcPr>
          <w:p w14:paraId="07E9F49D" w14:textId="6BD56503" w:rsidR="23F773A7" w:rsidRPr="007A797D" w:rsidRDefault="23F773A7" w:rsidP="23F773A7">
            <w:pPr>
              <w:spacing w:line="259" w:lineRule="auto"/>
              <w:jc w:val="center"/>
              <w:rPr>
                <w:rFonts w:eastAsia="Times" w:cs="Times"/>
              </w:rPr>
            </w:pPr>
          </w:p>
        </w:tc>
        <w:tc>
          <w:tcPr>
            <w:tcW w:w="915" w:type="dxa"/>
            <w:tcBorders>
              <w:top w:val="single" w:sz="12" w:space="0" w:color="000000" w:themeColor="text1"/>
              <w:left w:val="single" w:sz="6" w:space="0" w:color="000000" w:themeColor="text1"/>
              <w:bottom w:val="nil"/>
              <w:right w:val="single" w:sz="6" w:space="0" w:color="000000" w:themeColor="text1"/>
            </w:tcBorders>
            <w:tcMar>
              <w:left w:w="105" w:type="dxa"/>
              <w:right w:w="105" w:type="dxa"/>
            </w:tcMar>
          </w:tcPr>
          <w:p w14:paraId="5A546D33" w14:textId="13793921" w:rsidR="23F773A7" w:rsidRPr="007A797D" w:rsidRDefault="23F773A7" w:rsidP="23F773A7">
            <w:pPr>
              <w:spacing w:line="259" w:lineRule="auto"/>
              <w:jc w:val="center"/>
              <w:rPr>
                <w:rFonts w:eastAsia="Times" w:cs="Times"/>
              </w:rPr>
            </w:pPr>
          </w:p>
        </w:tc>
        <w:tc>
          <w:tcPr>
            <w:tcW w:w="1168" w:type="dxa"/>
            <w:tcBorders>
              <w:top w:val="single" w:sz="12" w:space="0" w:color="000000" w:themeColor="text1"/>
              <w:left w:val="single" w:sz="6" w:space="0" w:color="000000" w:themeColor="text1"/>
              <w:bottom w:val="nil"/>
              <w:right w:val="single" w:sz="6" w:space="0" w:color="000000" w:themeColor="text1"/>
            </w:tcBorders>
            <w:shd w:val="clear" w:color="auto" w:fill="D9D9D9" w:themeFill="background1" w:themeFillShade="D9"/>
            <w:tcMar>
              <w:left w:w="105" w:type="dxa"/>
              <w:right w:w="105" w:type="dxa"/>
            </w:tcMar>
          </w:tcPr>
          <w:p w14:paraId="7ED78BE5" w14:textId="339F11F2" w:rsidR="23F773A7" w:rsidRPr="007A797D" w:rsidRDefault="23F773A7" w:rsidP="23F773A7">
            <w:pPr>
              <w:spacing w:line="259" w:lineRule="auto"/>
              <w:jc w:val="center"/>
              <w:rPr>
                <w:rFonts w:eastAsia="Times" w:cs="Times"/>
                <w:sz w:val="19"/>
                <w:szCs w:val="19"/>
              </w:rPr>
            </w:pPr>
          </w:p>
        </w:tc>
        <w:tc>
          <w:tcPr>
            <w:tcW w:w="1168" w:type="dxa"/>
            <w:tcBorders>
              <w:top w:val="single" w:sz="12" w:space="0" w:color="000000" w:themeColor="text1"/>
              <w:left w:val="single" w:sz="6" w:space="0" w:color="000000" w:themeColor="text1"/>
              <w:bottom w:val="nil"/>
              <w:right w:val="single" w:sz="6" w:space="0" w:color="000000" w:themeColor="text1"/>
            </w:tcBorders>
            <w:tcMar>
              <w:left w:w="105" w:type="dxa"/>
              <w:right w:w="105" w:type="dxa"/>
            </w:tcMar>
          </w:tcPr>
          <w:p w14:paraId="38132C7D" w14:textId="102A0C66" w:rsidR="23F773A7" w:rsidRPr="007A797D" w:rsidRDefault="23F773A7" w:rsidP="23F773A7">
            <w:pPr>
              <w:spacing w:line="259" w:lineRule="auto"/>
              <w:jc w:val="center"/>
              <w:rPr>
                <w:rFonts w:eastAsia="Times" w:cs="Times"/>
                <w:sz w:val="19"/>
                <w:szCs w:val="19"/>
              </w:rPr>
            </w:pPr>
          </w:p>
        </w:tc>
        <w:tc>
          <w:tcPr>
            <w:tcW w:w="1169" w:type="dxa"/>
            <w:tcBorders>
              <w:top w:val="single" w:sz="12" w:space="0" w:color="000000" w:themeColor="text1"/>
              <w:left w:val="single" w:sz="6" w:space="0" w:color="000000" w:themeColor="text1"/>
              <w:bottom w:val="nil"/>
              <w:right w:val="single" w:sz="6" w:space="0" w:color="000000" w:themeColor="text1"/>
            </w:tcBorders>
            <w:shd w:val="clear" w:color="auto" w:fill="D9D9D9" w:themeFill="background1" w:themeFillShade="D9"/>
            <w:tcMar>
              <w:left w:w="105" w:type="dxa"/>
              <w:right w:w="105" w:type="dxa"/>
            </w:tcMar>
          </w:tcPr>
          <w:p w14:paraId="6DC1F8FB" w14:textId="0016F701" w:rsidR="23F773A7" w:rsidRPr="007A797D" w:rsidRDefault="23F773A7" w:rsidP="23F773A7">
            <w:pPr>
              <w:spacing w:line="259" w:lineRule="auto"/>
              <w:jc w:val="center"/>
              <w:rPr>
                <w:rFonts w:eastAsia="Times" w:cs="Times"/>
                <w:sz w:val="19"/>
                <w:szCs w:val="19"/>
              </w:rPr>
            </w:pPr>
          </w:p>
        </w:tc>
        <w:tc>
          <w:tcPr>
            <w:tcW w:w="1168" w:type="dxa"/>
            <w:tcBorders>
              <w:top w:val="single" w:sz="12" w:space="0" w:color="000000" w:themeColor="text1"/>
              <w:left w:val="single" w:sz="6" w:space="0" w:color="000000" w:themeColor="text1"/>
              <w:bottom w:val="nil"/>
              <w:right w:val="single" w:sz="6" w:space="0" w:color="000000" w:themeColor="text1"/>
            </w:tcBorders>
            <w:tcMar>
              <w:left w:w="105" w:type="dxa"/>
              <w:right w:w="105" w:type="dxa"/>
            </w:tcMar>
          </w:tcPr>
          <w:p w14:paraId="460EBCE5" w14:textId="3E7D0926" w:rsidR="23F773A7" w:rsidRPr="007A797D" w:rsidRDefault="23F773A7" w:rsidP="23F773A7">
            <w:pPr>
              <w:spacing w:line="259" w:lineRule="auto"/>
              <w:jc w:val="center"/>
              <w:rPr>
                <w:rFonts w:eastAsia="Times" w:cs="Times"/>
                <w:sz w:val="19"/>
                <w:szCs w:val="19"/>
              </w:rPr>
            </w:pPr>
          </w:p>
        </w:tc>
        <w:tc>
          <w:tcPr>
            <w:tcW w:w="1169" w:type="dxa"/>
            <w:tcBorders>
              <w:top w:val="single" w:sz="12" w:space="0" w:color="000000" w:themeColor="text1"/>
              <w:left w:val="single" w:sz="6" w:space="0" w:color="000000" w:themeColor="text1"/>
              <w:bottom w:val="nil"/>
              <w:right w:val="single" w:sz="6" w:space="0" w:color="000000" w:themeColor="text1"/>
            </w:tcBorders>
            <w:shd w:val="clear" w:color="auto" w:fill="D9D9D9" w:themeFill="background1" w:themeFillShade="D9"/>
            <w:tcMar>
              <w:left w:w="105" w:type="dxa"/>
              <w:right w:w="105" w:type="dxa"/>
            </w:tcMar>
          </w:tcPr>
          <w:p w14:paraId="0B12CAC4" w14:textId="09CF4CFD" w:rsidR="23F773A7" w:rsidRPr="007A797D" w:rsidRDefault="23F773A7" w:rsidP="23F773A7">
            <w:pPr>
              <w:spacing w:line="259" w:lineRule="auto"/>
              <w:jc w:val="center"/>
              <w:rPr>
                <w:rFonts w:eastAsia="Times" w:cs="Times"/>
                <w:sz w:val="19"/>
                <w:szCs w:val="19"/>
              </w:rPr>
            </w:pPr>
          </w:p>
        </w:tc>
      </w:tr>
      <w:tr w:rsidR="23F773A7" w:rsidRPr="007A797D" w14:paraId="7AC5962D" w14:textId="77777777" w:rsidTr="00C41F17">
        <w:trPr>
          <w:trHeight w:val="300"/>
        </w:trPr>
        <w:tc>
          <w:tcPr>
            <w:tcW w:w="1680" w:type="dxa"/>
            <w:vMerge w:val="restart"/>
            <w:tcBorders>
              <w:top w:val="single" w:sz="4" w:space="0" w:color="FFFFFF" w:themeColor="background1"/>
              <w:left w:val="single" w:sz="6" w:space="0" w:color="000000" w:themeColor="text1"/>
              <w:bottom w:val="nil"/>
              <w:right w:val="single" w:sz="6" w:space="0" w:color="000000" w:themeColor="text1"/>
            </w:tcBorders>
            <w:tcMar>
              <w:left w:w="105" w:type="dxa"/>
              <w:right w:w="105" w:type="dxa"/>
            </w:tcMar>
            <w:vAlign w:val="center"/>
          </w:tcPr>
          <w:p w14:paraId="249D328D" w14:textId="6243DCD4" w:rsidR="6760CD22" w:rsidRPr="007A797D" w:rsidRDefault="6760CD22" w:rsidP="23F773A7">
            <w:pPr>
              <w:spacing w:line="259" w:lineRule="auto"/>
              <w:rPr>
                <w:rFonts w:eastAsia="Times" w:cs="Times"/>
              </w:rPr>
            </w:pPr>
            <w:r w:rsidRPr="007A797D">
              <w:rPr>
                <w:rFonts w:eastAsia="Times" w:cs="Times"/>
                <w:b/>
                <w:bCs/>
              </w:rPr>
              <w:t xml:space="preserve">   </w:t>
            </w:r>
            <w:r w:rsidR="23F773A7" w:rsidRPr="007A797D">
              <w:rPr>
                <w:rFonts w:eastAsia="Times" w:cs="Times"/>
                <w:b/>
                <w:bCs/>
              </w:rPr>
              <w:t xml:space="preserve">Between </w:t>
            </w:r>
          </w:p>
          <w:p w14:paraId="2B5E4803" w14:textId="4FCE7453" w:rsidR="09B404B9" w:rsidRPr="007A797D" w:rsidRDefault="09B404B9" w:rsidP="23F773A7">
            <w:pPr>
              <w:spacing w:line="259" w:lineRule="auto"/>
              <w:rPr>
                <w:rFonts w:eastAsia="Times" w:cs="Times"/>
                <w:b/>
                <w:bCs/>
              </w:rPr>
            </w:pPr>
            <w:r w:rsidRPr="007A797D">
              <w:rPr>
                <w:rFonts w:eastAsia="Times" w:cs="Times"/>
                <w:b/>
                <w:bCs/>
              </w:rPr>
              <w:t xml:space="preserve">  </w:t>
            </w:r>
            <w:r w:rsidR="7C05B4CA" w:rsidRPr="007A797D">
              <w:rPr>
                <w:rFonts w:eastAsia="Times" w:cs="Times"/>
                <w:b/>
                <w:bCs/>
              </w:rPr>
              <w:t xml:space="preserve"> </w:t>
            </w:r>
            <w:r w:rsidR="23F773A7" w:rsidRPr="007A797D">
              <w:rPr>
                <w:rFonts w:eastAsia="Times" w:cs="Times"/>
                <w:b/>
                <w:bCs/>
              </w:rPr>
              <w:t>hemisphere</w:t>
            </w:r>
          </w:p>
        </w:tc>
        <w:tc>
          <w:tcPr>
            <w:tcW w:w="915" w:type="dxa"/>
            <w:vMerge w:val="restart"/>
            <w:tcBorders>
              <w:top w:val="nil"/>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222FBEA" w14:textId="07B7B49E" w:rsidR="23F773A7" w:rsidRPr="007A797D" w:rsidRDefault="23F773A7" w:rsidP="23F773A7">
            <w:pPr>
              <w:spacing w:line="259" w:lineRule="auto"/>
              <w:jc w:val="center"/>
              <w:rPr>
                <w:rFonts w:eastAsia="Times" w:cs="Times"/>
              </w:rPr>
            </w:pPr>
            <w:r w:rsidRPr="007A797D">
              <w:rPr>
                <w:rFonts w:eastAsia="Times" w:cs="Times"/>
                <w:b/>
                <w:bCs/>
              </w:rPr>
              <w:t>1</w:t>
            </w:r>
          </w:p>
        </w:tc>
        <w:tc>
          <w:tcPr>
            <w:tcW w:w="915"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3301D827" w14:textId="09AE3A31" w:rsidR="23F773A7" w:rsidRPr="007A797D" w:rsidRDefault="23F773A7" w:rsidP="23F773A7">
            <w:pPr>
              <w:spacing w:line="259" w:lineRule="auto"/>
              <w:jc w:val="center"/>
              <w:rPr>
                <w:rFonts w:eastAsia="Times" w:cs="Times"/>
              </w:rPr>
            </w:pPr>
            <w:r w:rsidRPr="007A797D">
              <w:rPr>
                <w:rFonts w:eastAsia="Times" w:cs="Times"/>
                <w:b/>
                <w:bCs/>
              </w:rPr>
              <w:t>1</w:t>
            </w:r>
          </w:p>
        </w:tc>
        <w:tc>
          <w:tcPr>
            <w:tcW w:w="1168"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43AE118F" w14:textId="23D8B0D4"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0.31 (0.03)</w:t>
            </w:r>
          </w:p>
        </w:tc>
        <w:tc>
          <w:tcPr>
            <w:tcW w:w="1168"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05E191D5" w14:textId="1203E4FF"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0.19 (0.02)</w:t>
            </w:r>
          </w:p>
        </w:tc>
        <w:tc>
          <w:tcPr>
            <w:tcW w:w="1169"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1236775E" w14:textId="215F6414"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0.14 (0.03)</w:t>
            </w:r>
          </w:p>
        </w:tc>
        <w:tc>
          <w:tcPr>
            <w:tcW w:w="1168"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09A3EC82" w14:textId="36572BF1"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0.10 (0.01)</w:t>
            </w:r>
          </w:p>
        </w:tc>
        <w:tc>
          <w:tcPr>
            <w:tcW w:w="1169"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07C070FF" w14:textId="499667A4"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0.08 (0.01)</w:t>
            </w:r>
          </w:p>
        </w:tc>
      </w:tr>
      <w:tr w:rsidR="23F773A7" w:rsidRPr="007A797D" w14:paraId="05B948BF" w14:textId="77777777" w:rsidTr="00C41F17">
        <w:trPr>
          <w:trHeight w:val="300"/>
        </w:trPr>
        <w:tc>
          <w:tcPr>
            <w:tcW w:w="1680" w:type="dxa"/>
            <w:vMerge/>
            <w:tcBorders>
              <w:left w:val="single" w:sz="0" w:space="0" w:color="000000" w:themeColor="text1"/>
              <w:right w:val="single" w:sz="0" w:space="0" w:color="000000" w:themeColor="text1"/>
            </w:tcBorders>
            <w:vAlign w:val="center"/>
          </w:tcPr>
          <w:p w14:paraId="12CB865D" w14:textId="77777777" w:rsidR="00C00A35" w:rsidRPr="007A797D" w:rsidRDefault="00C00A35">
            <w:pPr>
              <w:rPr>
                <w:rFonts w:cs="Times"/>
              </w:rPr>
            </w:pPr>
          </w:p>
        </w:tc>
        <w:tc>
          <w:tcPr>
            <w:tcW w:w="915" w:type="dxa"/>
            <w:vMerge/>
            <w:tcBorders>
              <w:left w:val="single" w:sz="0" w:space="0" w:color="000000" w:themeColor="text1"/>
              <w:bottom w:val="single" w:sz="0" w:space="0" w:color="000000" w:themeColor="text1"/>
              <w:right w:val="single" w:sz="0" w:space="0" w:color="000000" w:themeColor="text1"/>
            </w:tcBorders>
            <w:vAlign w:val="center"/>
          </w:tcPr>
          <w:p w14:paraId="6454DE83" w14:textId="77777777" w:rsidR="00C00A35" w:rsidRPr="007A797D" w:rsidRDefault="00C00A35">
            <w:pPr>
              <w:rPr>
                <w:rFonts w:cs="Times"/>
              </w:rPr>
            </w:pP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3F95638" w14:textId="33E4C5C1" w:rsidR="23F773A7" w:rsidRPr="007A797D" w:rsidRDefault="23F773A7" w:rsidP="23F773A7">
            <w:pPr>
              <w:spacing w:line="259" w:lineRule="auto"/>
              <w:jc w:val="center"/>
              <w:rPr>
                <w:rFonts w:eastAsia="Times" w:cs="Times"/>
              </w:rPr>
            </w:pPr>
            <w:r w:rsidRPr="007A797D">
              <w:rPr>
                <w:rFonts w:eastAsia="Times" w:cs="Times"/>
                <w:b/>
                <w:bCs/>
              </w:rPr>
              <w:t>2</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0650E6A4" w14:textId="74A53991"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0.30 (0.02)</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C6A48C5" w14:textId="793B2B62"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0.22 (0.02)</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3168ECFA" w14:textId="0721FDC4"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0.16 (0.02)</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A1F41BE" w14:textId="1A04EF4B"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0.09 (0.01)</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5A8314F7" w14:textId="7F298501"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0.06 (0.00)</w:t>
            </w:r>
          </w:p>
        </w:tc>
      </w:tr>
      <w:tr w:rsidR="23F773A7" w:rsidRPr="007A797D" w14:paraId="27E197B1" w14:textId="77777777" w:rsidTr="00C41F17">
        <w:trPr>
          <w:trHeight w:val="300"/>
        </w:trPr>
        <w:tc>
          <w:tcPr>
            <w:tcW w:w="1680" w:type="dxa"/>
            <w:vMerge/>
            <w:tcBorders>
              <w:left w:val="single" w:sz="0" w:space="0" w:color="000000" w:themeColor="text1"/>
              <w:right w:val="single" w:sz="0" w:space="0" w:color="000000" w:themeColor="text1"/>
            </w:tcBorders>
            <w:vAlign w:val="center"/>
          </w:tcPr>
          <w:p w14:paraId="1EC809F0" w14:textId="77777777" w:rsidR="00C00A35" w:rsidRPr="007A797D" w:rsidRDefault="00C00A35">
            <w:pPr>
              <w:rPr>
                <w:rFonts w:cs="Times"/>
              </w:rPr>
            </w:pP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4766DEF" w14:textId="10EE5860" w:rsidR="23F773A7" w:rsidRPr="007A797D" w:rsidRDefault="23F773A7" w:rsidP="23F773A7">
            <w:pPr>
              <w:spacing w:line="259" w:lineRule="auto"/>
              <w:jc w:val="center"/>
              <w:rPr>
                <w:rFonts w:eastAsia="Times" w:cs="Times"/>
              </w:rPr>
            </w:pPr>
            <w:r w:rsidRPr="007A797D">
              <w:rPr>
                <w:rFonts w:eastAsia="Times" w:cs="Times"/>
                <w:b/>
                <w:bCs/>
              </w:rPr>
              <w:t>2</w:t>
            </w: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537A948" w14:textId="77630630" w:rsidR="23F773A7" w:rsidRPr="007A797D" w:rsidRDefault="23F773A7" w:rsidP="23F773A7">
            <w:pPr>
              <w:spacing w:line="259" w:lineRule="auto"/>
              <w:jc w:val="center"/>
              <w:rPr>
                <w:rFonts w:eastAsia="Times" w:cs="Times"/>
              </w:rPr>
            </w:pPr>
            <w:r w:rsidRPr="007A797D">
              <w:rPr>
                <w:rFonts w:eastAsia="Times" w:cs="Times"/>
                <w:b/>
                <w:bCs/>
              </w:rPr>
              <w:t>1</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651B8BEA" w14:textId="0C472C0A"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0.32 (0.02)</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8AC276" w14:textId="0D9896FD"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0.23 (0.02)</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5C64E35D" w14:textId="5033D9F0"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0.19 (0.03)</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766412" w14:textId="28944AD5"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0.16 (0.01)</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5D269463" w14:textId="7AC2EDE4"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0.08 (0.02)</w:t>
            </w:r>
          </w:p>
        </w:tc>
      </w:tr>
      <w:tr w:rsidR="23F773A7" w:rsidRPr="007A797D" w14:paraId="28136A15" w14:textId="77777777" w:rsidTr="00C41F17">
        <w:trPr>
          <w:trHeight w:val="300"/>
        </w:trPr>
        <w:tc>
          <w:tcPr>
            <w:tcW w:w="1680" w:type="dxa"/>
            <w:vMerge/>
            <w:tcBorders>
              <w:left w:val="single" w:sz="0" w:space="0" w:color="000000" w:themeColor="text1"/>
              <w:right w:val="single" w:sz="0" w:space="0" w:color="000000" w:themeColor="text1"/>
            </w:tcBorders>
            <w:vAlign w:val="center"/>
          </w:tcPr>
          <w:p w14:paraId="0B37ABDB" w14:textId="77777777" w:rsidR="00C00A35" w:rsidRPr="007A797D" w:rsidRDefault="00C00A35">
            <w:pPr>
              <w:rPr>
                <w:rFonts w:cs="Times"/>
              </w:rPr>
            </w:pPr>
          </w:p>
        </w:tc>
        <w:tc>
          <w:tcPr>
            <w:tcW w:w="915"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714863F5" w14:textId="745C7186" w:rsidR="23F773A7" w:rsidRPr="007A797D" w:rsidRDefault="23F773A7" w:rsidP="23F773A7">
            <w:pPr>
              <w:spacing w:line="259" w:lineRule="auto"/>
              <w:jc w:val="center"/>
              <w:rPr>
                <w:rFonts w:eastAsia="Times" w:cs="Times"/>
              </w:rPr>
            </w:pPr>
            <w:r w:rsidRPr="007A797D">
              <w:rPr>
                <w:rFonts w:eastAsia="Times" w:cs="Times"/>
                <w:b/>
                <w:bCs/>
              </w:rPr>
              <w:t>3</w:t>
            </w:r>
          </w:p>
        </w:tc>
        <w:tc>
          <w:tcPr>
            <w:tcW w:w="915"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0FC0A070" w14:textId="5F1B1566" w:rsidR="23F773A7" w:rsidRPr="007A797D" w:rsidRDefault="23F773A7" w:rsidP="23F773A7">
            <w:pPr>
              <w:spacing w:line="259" w:lineRule="auto"/>
              <w:jc w:val="center"/>
              <w:rPr>
                <w:rFonts w:eastAsia="Times" w:cs="Times"/>
              </w:rPr>
            </w:pPr>
            <w:r w:rsidRPr="007A797D">
              <w:rPr>
                <w:rFonts w:eastAsia="Times" w:cs="Times"/>
                <w:b/>
                <w:bCs/>
              </w:rPr>
              <w:t>2</w:t>
            </w:r>
          </w:p>
        </w:tc>
        <w:tc>
          <w:tcPr>
            <w:tcW w:w="1168"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36823739" w14:textId="65FE8C9A"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0.29 (0.02)</w:t>
            </w:r>
          </w:p>
        </w:tc>
        <w:tc>
          <w:tcPr>
            <w:tcW w:w="1168"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6A7BD294" w14:textId="56E7C646"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0.20 (0.03)</w:t>
            </w:r>
          </w:p>
        </w:tc>
        <w:tc>
          <w:tcPr>
            <w:tcW w:w="1169"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668FBFCA" w14:textId="00588F37"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0.16 (0.03)</w:t>
            </w:r>
          </w:p>
        </w:tc>
        <w:tc>
          <w:tcPr>
            <w:tcW w:w="1168"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482274DD" w14:textId="7B108645"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0.10 (0.01)</w:t>
            </w:r>
          </w:p>
        </w:tc>
        <w:tc>
          <w:tcPr>
            <w:tcW w:w="1169"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018FA859" w14:textId="2C3F0226"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0.06 (0.01)</w:t>
            </w:r>
          </w:p>
        </w:tc>
      </w:tr>
      <w:tr w:rsidR="23F773A7" w:rsidRPr="007A797D" w14:paraId="0EEA7003" w14:textId="77777777" w:rsidTr="00C41F17">
        <w:trPr>
          <w:trHeight w:val="300"/>
        </w:trPr>
        <w:tc>
          <w:tcPr>
            <w:tcW w:w="1680" w:type="dxa"/>
            <w:vMerge w:val="restart"/>
            <w:tcBorders>
              <w:top w:val="nil"/>
              <w:left w:val="single" w:sz="6" w:space="0" w:color="000000" w:themeColor="text1"/>
              <w:bottom w:val="nil"/>
              <w:right w:val="single" w:sz="6" w:space="0" w:color="000000" w:themeColor="text1"/>
            </w:tcBorders>
            <w:tcMar>
              <w:left w:w="105" w:type="dxa"/>
              <w:right w:w="105" w:type="dxa"/>
            </w:tcMar>
            <w:vAlign w:val="center"/>
          </w:tcPr>
          <w:p w14:paraId="57AD0C91" w14:textId="2D6999F5" w:rsidR="1CEE8CB3" w:rsidRPr="007A797D" w:rsidRDefault="1CEE8CB3" w:rsidP="23F773A7">
            <w:pPr>
              <w:spacing w:line="259" w:lineRule="auto"/>
              <w:rPr>
                <w:rFonts w:eastAsia="Times" w:cs="Times"/>
                <w:b/>
                <w:bCs/>
              </w:rPr>
            </w:pPr>
            <w:r w:rsidRPr="007A797D">
              <w:rPr>
                <w:rFonts w:eastAsia="Times" w:cs="Times"/>
                <w:b/>
                <w:bCs/>
              </w:rPr>
              <w:t xml:space="preserve">   </w:t>
            </w:r>
            <w:r w:rsidR="23F773A7" w:rsidRPr="007A797D">
              <w:rPr>
                <w:rFonts w:eastAsia="Times" w:cs="Times"/>
                <w:b/>
                <w:bCs/>
              </w:rPr>
              <w:t>Right</w:t>
            </w:r>
          </w:p>
        </w:tc>
        <w:tc>
          <w:tcPr>
            <w:tcW w:w="915" w:type="dxa"/>
            <w:vMerge w:val="restart"/>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BD383E2" w14:textId="6D34EBE7" w:rsidR="23F773A7" w:rsidRPr="007A797D" w:rsidRDefault="23F773A7" w:rsidP="23F773A7">
            <w:pPr>
              <w:spacing w:line="259" w:lineRule="auto"/>
              <w:jc w:val="center"/>
              <w:rPr>
                <w:rFonts w:eastAsia="Times" w:cs="Times"/>
              </w:rPr>
            </w:pPr>
            <w:r w:rsidRPr="007A797D">
              <w:rPr>
                <w:rFonts w:eastAsia="Times" w:cs="Times"/>
                <w:b/>
                <w:bCs/>
              </w:rPr>
              <w:t>1</w:t>
            </w:r>
          </w:p>
        </w:tc>
        <w:tc>
          <w:tcPr>
            <w:tcW w:w="915"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C9AB16" w14:textId="3FDCD800" w:rsidR="23F773A7" w:rsidRPr="007A797D" w:rsidRDefault="23F773A7" w:rsidP="23F773A7">
            <w:pPr>
              <w:spacing w:line="259" w:lineRule="auto"/>
              <w:jc w:val="center"/>
              <w:rPr>
                <w:rFonts w:eastAsia="Times" w:cs="Times"/>
              </w:rPr>
            </w:pPr>
            <w:r w:rsidRPr="007A797D">
              <w:rPr>
                <w:rFonts w:eastAsia="Times" w:cs="Times"/>
                <w:b/>
                <w:bCs/>
              </w:rPr>
              <w:t>1</w:t>
            </w:r>
          </w:p>
        </w:tc>
        <w:tc>
          <w:tcPr>
            <w:tcW w:w="1168"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63DEB03E" w14:textId="4660DDB9"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0.30 (0.03)</w:t>
            </w:r>
          </w:p>
        </w:tc>
        <w:tc>
          <w:tcPr>
            <w:tcW w:w="1168"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6D36394" w14:textId="73B84605"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0.19 (0.04)</w:t>
            </w:r>
          </w:p>
        </w:tc>
        <w:tc>
          <w:tcPr>
            <w:tcW w:w="1169"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4F4767DF" w14:textId="206E7F89"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0.16 (0.02)</w:t>
            </w:r>
          </w:p>
        </w:tc>
        <w:tc>
          <w:tcPr>
            <w:tcW w:w="1168"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B8DCE3" w14:textId="27144480"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0.09 (0.01)</w:t>
            </w:r>
          </w:p>
        </w:tc>
        <w:tc>
          <w:tcPr>
            <w:tcW w:w="1169"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11A773EC" w14:textId="79F0455D"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0.08 (0.02)</w:t>
            </w:r>
          </w:p>
        </w:tc>
      </w:tr>
      <w:tr w:rsidR="23F773A7" w:rsidRPr="007A797D" w14:paraId="146CD366" w14:textId="77777777" w:rsidTr="00C41F17">
        <w:trPr>
          <w:trHeight w:val="300"/>
        </w:trPr>
        <w:tc>
          <w:tcPr>
            <w:tcW w:w="1680" w:type="dxa"/>
            <w:vMerge/>
            <w:tcBorders>
              <w:left w:val="single" w:sz="0" w:space="0" w:color="000000" w:themeColor="text1"/>
              <w:right w:val="single" w:sz="0" w:space="0" w:color="000000" w:themeColor="text1"/>
            </w:tcBorders>
            <w:vAlign w:val="center"/>
          </w:tcPr>
          <w:p w14:paraId="1CCEC9C3" w14:textId="77777777" w:rsidR="00C00A35" w:rsidRPr="007A797D" w:rsidRDefault="00C00A35">
            <w:pPr>
              <w:rPr>
                <w:rFonts w:cs="Times"/>
              </w:rPr>
            </w:pPr>
          </w:p>
        </w:tc>
        <w:tc>
          <w:tcPr>
            <w:tcW w:w="915" w:type="dxa"/>
            <w:vMerge/>
            <w:tcBorders>
              <w:left w:val="single" w:sz="0" w:space="0" w:color="000000" w:themeColor="text1"/>
              <w:bottom w:val="single" w:sz="0" w:space="0" w:color="000000" w:themeColor="text1"/>
              <w:right w:val="single" w:sz="0" w:space="0" w:color="000000" w:themeColor="text1"/>
            </w:tcBorders>
            <w:vAlign w:val="center"/>
          </w:tcPr>
          <w:p w14:paraId="65A60954" w14:textId="77777777" w:rsidR="00C00A35" w:rsidRPr="007A797D" w:rsidRDefault="00C00A35">
            <w:pPr>
              <w:rPr>
                <w:rFonts w:cs="Times"/>
              </w:rPr>
            </w:pP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FA52D8" w14:textId="59E2D8F4" w:rsidR="23F773A7" w:rsidRPr="007A797D" w:rsidRDefault="23F773A7" w:rsidP="23F773A7">
            <w:pPr>
              <w:spacing w:line="259" w:lineRule="auto"/>
              <w:jc w:val="center"/>
              <w:rPr>
                <w:rFonts w:eastAsia="Times" w:cs="Times"/>
              </w:rPr>
            </w:pPr>
            <w:r w:rsidRPr="007A797D">
              <w:rPr>
                <w:rFonts w:eastAsia="Times" w:cs="Times"/>
                <w:b/>
                <w:bCs/>
              </w:rPr>
              <w:t>2</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562E2DAA" w14:textId="7DCE866E"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0.30 (0.03)</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4A7CE3" w14:textId="49C98363"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0.22 (0.02)</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5017A6AE" w14:textId="5750FD6F"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0.16 (0.03)</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A2EEC9" w14:textId="46D39548"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0.09 (0.01)</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0EF462BC" w14:textId="02396E18"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0.06 (0.00)</w:t>
            </w:r>
          </w:p>
        </w:tc>
      </w:tr>
      <w:tr w:rsidR="23F773A7" w:rsidRPr="007A797D" w14:paraId="3A848C40" w14:textId="77777777" w:rsidTr="00C41F17">
        <w:trPr>
          <w:trHeight w:val="300"/>
        </w:trPr>
        <w:tc>
          <w:tcPr>
            <w:tcW w:w="1680" w:type="dxa"/>
            <w:vMerge/>
            <w:tcBorders>
              <w:left w:val="single" w:sz="0" w:space="0" w:color="000000" w:themeColor="text1"/>
              <w:right w:val="single" w:sz="0" w:space="0" w:color="000000" w:themeColor="text1"/>
            </w:tcBorders>
            <w:vAlign w:val="center"/>
          </w:tcPr>
          <w:p w14:paraId="16C82D9C" w14:textId="77777777" w:rsidR="00C00A35" w:rsidRPr="007A797D" w:rsidRDefault="00C00A35">
            <w:pPr>
              <w:rPr>
                <w:rFonts w:cs="Times"/>
              </w:rPr>
            </w:pP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937BF0C" w14:textId="107FF032" w:rsidR="23F773A7" w:rsidRPr="007A797D" w:rsidRDefault="23F773A7" w:rsidP="23F773A7">
            <w:pPr>
              <w:spacing w:line="259" w:lineRule="auto"/>
              <w:jc w:val="center"/>
              <w:rPr>
                <w:rFonts w:eastAsia="Times" w:cs="Times"/>
              </w:rPr>
            </w:pPr>
            <w:r w:rsidRPr="007A797D">
              <w:rPr>
                <w:rFonts w:eastAsia="Times" w:cs="Times"/>
                <w:b/>
                <w:bCs/>
              </w:rPr>
              <w:t>2</w:t>
            </w: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A7567D" w14:textId="610A1DD4" w:rsidR="23F773A7" w:rsidRPr="007A797D" w:rsidRDefault="23F773A7" w:rsidP="23F773A7">
            <w:pPr>
              <w:spacing w:line="259" w:lineRule="auto"/>
              <w:jc w:val="center"/>
              <w:rPr>
                <w:rFonts w:eastAsia="Times" w:cs="Times"/>
              </w:rPr>
            </w:pPr>
            <w:r w:rsidRPr="007A797D">
              <w:rPr>
                <w:rFonts w:eastAsia="Times" w:cs="Times"/>
                <w:b/>
                <w:bCs/>
              </w:rPr>
              <w:t>1</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1D038BF7" w14:textId="5DA182C3"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0.31 (0.02)</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3AE08DA" w14:textId="42398966"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0.21 (0.02)</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2AA15CA8" w14:textId="42B5B861"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0.19 (0.03)</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3C36B2E" w14:textId="1CF8ADBD"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0.10 (0.01)</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331C86AB" w14:textId="634DDB06"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0.08 (0.02)</w:t>
            </w:r>
          </w:p>
        </w:tc>
      </w:tr>
      <w:tr w:rsidR="23F773A7" w:rsidRPr="007A797D" w14:paraId="06927651" w14:textId="77777777" w:rsidTr="00C41F17">
        <w:trPr>
          <w:trHeight w:val="300"/>
        </w:trPr>
        <w:tc>
          <w:tcPr>
            <w:tcW w:w="1680" w:type="dxa"/>
            <w:vMerge/>
            <w:tcBorders>
              <w:left w:val="single" w:sz="0" w:space="0" w:color="000000" w:themeColor="text1"/>
              <w:right w:val="single" w:sz="0" w:space="0" w:color="000000" w:themeColor="text1"/>
            </w:tcBorders>
            <w:vAlign w:val="center"/>
          </w:tcPr>
          <w:p w14:paraId="1CC52849" w14:textId="77777777" w:rsidR="00C00A35" w:rsidRPr="007A797D" w:rsidRDefault="00C00A35">
            <w:pPr>
              <w:rPr>
                <w:rFonts w:cs="Times"/>
              </w:rPr>
            </w:pPr>
          </w:p>
        </w:tc>
        <w:tc>
          <w:tcPr>
            <w:tcW w:w="915"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1242FC43" w14:textId="75615F80" w:rsidR="23F773A7" w:rsidRPr="007A797D" w:rsidRDefault="23F773A7" w:rsidP="23F773A7">
            <w:pPr>
              <w:spacing w:line="259" w:lineRule="auto"/>
              <w:jc w:val="center"/>
              <w:rPr>
                <w:rFonts w:eastAsia="Times" w:cs="Times"/>
              </w:rPr>
            </w:pPr>
            <w:r w:rsidRPr="007A797D">
              <w:rPr>
                <w:rFonts w:eastAsia="Times" w:cs="Times"/>
                <w:b/>
                <w:bCs/>
              </w:rPr>
              <w:t>3</w:t>
            </w:r>
          </w:p>
        </w:tc>
        <w:tc>
          <w:tcPr>
            <w:tcW w:w="915"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7E1DCE39" w14:textId="7A670D80" w:rsidR="23F773A7" w:rsidRPr="007A797D" w:rsidRDefault="23F773A7" w:rsidP="23F773A7">
            <w:pPr>
              <w:spacing w:line="259" w:lineRule="auto"/>
              <w:jc w:val="center"/>
              <w:rPr>
                <w:rFonts w:eastAsia="Times" w:cs="Times"/>
              </w:rPr>
            </w:pPr>
            <w:r w:rsidRPr="007A797D">
              <w:rPr>
                <w:rFonts w:eastAsia="Times" w:cs="Times"/>
                <w:b/>
                <w:bCs/>
              </w:rPr>
              <w:t>2</w:t>
            </w:r>
          </w:p>
        </w:tc>
        <w:tc>
          <w:tcPr>
            <w:tcW w:w="1168"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672B99BF" w14:textId="23A5BABC"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0.31 (0.04)</w:t>
            </w:r>
          </w:p>
        </w:tc>
        <w:tc>
          <w:tcPr>
            <w:tcW w:w="1168"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6DF9ADCE" w14:textId="428757E1"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0.21 (0.04)</w:t>
            </w:r>
          </w:p>
        </w:tc>
        <w:tc>
          <w:tcPr>
            <w:tcW w:w="1169"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55AC2A41" w14:textId="72FBF79B"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0.18 (0.05)</w:t>
            </w:r>
          </w:p>
        </w:tc>
        <w:tc>
          <w:tcPr>
            <w:tcW w:w="1168"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789B4363" w14:textId="1B11902C"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0.10 (0.01)</w:t>
            </w:r>
          </w:p>
        </w:tc>
        <w:tc>
          <w:tcPr>
            <w:tcW w:w="1169"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4E062955" w14:textId="262A20BC"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0.06 (0.01)</w:t>
            </w:r>
          </w:p>
        </w:tc>
      </w:tr>
      <w:tr w:rsidR="23F773A7" w:rsidRPr="007A797D" w14:paraId="27D9D038" w14:textId="77777777" w:rsidTr="00C41F17">
        <w:trPr>
          <w:trHeight w:val="300"/>
        </w:trPr>
        <w:tc>
          <w:tcPr>
            <w:tcW w:w="1680" w:type="dxa"/>
            <w:vMerge w:val="restart"/>
            <w:tcBorders>
              <w:top w:val="nil"/>
              <w:left w:val="single" w:sz="6" w:space="0" w:color="000000" w:themeColor="text1"/>
              <w:bottom w:val="single" w:sz="12" w:space="0" w:color="000000" w:themeColor="text1"/>
              <w:right w:val="single" w:sz="6" w:space="0" w:color="000000" w:themeColor="text1"/>
            </w:tcBorders>
            <w:tcMar>
              <w:left w:w="105" w:type="dxa"/>
              <w:right w:w="105" w:type="dxa"/>
            </w:tcMar>
            <w:vAlign w:val="center"/>
          </w:tcPr>
          <w:p w14:paraId="3373A36B" w14:textId="734A59A7" w:rsidR="56802440" w:rsidRPr="007A797D" w:rsidRDefault="56802440" w:rsidP="23F773A7">
            <w:pPr>
              <w:spacing w:line="259" w:lineRule="auto"/>
              <w:rPr>
                <w:rFonts w:eastAsia="Times" w:cs="Times"/>
                <w:b/>
                <w:bCs/>
              </w:rPr>
            </w:pPr>
            <w:r w:rsidRPr="007A797D">
              <w:rPr>
                <w:rFonts w:eastAsia="Times" w:cs="Times"/>
                <w:b/>
                <w:bCs/>
              </w:rPr>
              <w:t xml:space="preserve">   </w:t>
            </w:r>
            <w:r w:rsidR="23F773A7" w:rsidRPr="007A797D">
              <w:rPr>
                <w:rFonts w:eastAsia="Times" w:cs="Times"/>
                <w:b/>
                <w:bCs/>
              </w:rPr>
              <w:t>Left</w:t>
            </w:r>
          </w:p>
        </w:tc>
        <w:tc>
          <w:tcPr>
            <w:tcW w:w="915" w:type="dxa"/>
            <w:vMerge w:val="restart"/>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4996A1B" w14:textId="73D59209" w:rsidR="23F773A7" w:rsidRPr="007A797D" w:rsidRDefault="23F773A7" w:rsidP="23F773A7">
            <w:pPr>
              <w:spacing w:line="259" w:lineRule="auto"/>
              <w:jc w:val="center"/>
              <w:rPr>
                <w:rFonts w:eastAsia="Times" w:cs="Times"/>
              </w:rPr>
            </w:pPr>
            <w:r w:rsidRPr="007A797D">
              <w:rPr>
                <w:rFonts w:eastAsia="Times" w:cs="Times"/>
                <w:b/>
                <w:bCs/>
              </w:rPr>
              <w:t>1</w:t>
            </w:r>
          </w:p>
        </w:tc>
        <w:tc>
          <w:tcPr>
            <w:tcW w:w="915"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DD60BD" w14:textId="184FDB93" w:rsidR="23F773A7" w:rsidRPr="007A797D" w:rsidRDefault="23F773A7" w:rsidP="23F773A7">
            <w:pPr>
              <w:spacing w:line="259" w:lineRule="auto"/>
              <w:jc w:val="center"/>
              <w:rPr>
                <w:rFonts w:eastAsia="Times" w:cs="Times"/>
              </w:rPr>
            </w:pPr>
            <w:r w:rsidRPr="007A797D">
              <w:rPr>
                <w:rFonts w:eastAsia="Times" w:cs="Times"/>
                <w:b/>
                <w:bCs/>
              </w:rPr>
              <w:t>1</w:t>
            </w:r>
          </w:p>
        </w:tc>
        <w:tc>
          <w:tcPr>
            <w:tcW w:w="1168"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2202B001" w14:textId="3419C8B7"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0.31 (0.03)</w:t>
            </w:r>
          </w:p>
        </w:tc>
        <w:tc>
          <w:tcPr>
            <w:tcW w:w="1168"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86E3D0" w14:textId="4A7F2587"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0.23 (0.04)</w:t>
            </w:r>
          </w:p>
        </w:tc>
        <w:tc>
          <w:tcPr>
            <w:tcW w:w="1169"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7A2F5F02" w14:textId="61B1CE56"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0.16 (0.03)</w:t>
            </w:r>
          </w:p>
        </w:tc>
        <w:tc>
          <w:tcPr>
            <w:tcW w:w="1168"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AE0986" w14:textId="40269375"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0.09 (0.01)</w:t>
            </w:r>
          </w:p>
        </w:tc>
        <w:tc>
          <w:tcPr>
            <w:tcW w:w="1169"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494FDC90" w14:textId="57C21D36"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0.07 (0.02)</w:t>
            </w:r>
          </w:p>
        </w:tc>
      </w:tr>
      <w:tr w:rsidR="23F773A7" w:rsidRPr="007A797D" w14:paraId="3E02543F" w14:textId="77777777" w:rsidTr="00C41F17">
        <w:trPr>
          <w:trHeight w:val="300"/>
        </w:trPr>
        <w:tc>
          <w:tcPr>
            <w:tcW w:w="1680" w:type="dxa"/>
            <w:vMerge/>
            <w:tcBorders>
              <w:left w:val="single" w:sz="0" w:space="0" w:color="000000" w:themeColor="text1"/>
              <w:right w:val="single" w:sz="0" w:space="0" w:color="000000" w:themeColor="text1"/>
            </w:tcBorders>
            <w:vAlign w:val="center"/>
          </w:tcPr>
          <w:p w14:paraId="3426B5F8" w14:textId="77777777" w:rsidR="00C00A35" w:rsidRPr="007A797D" w:rsidRDefault="00C00A35">
            <w:pPr>
              <w:rPr>
                <w:rFonts w:cs="Times"/>
              </w:rPr>
            </w:pPr>
          </w:p>
        </w:tc>
        <w:tc>
          <w:tcPr>
            <w:tcW w:w="915" w:type="dxa"/>
            <w:vMerge/>
            <w:tcBorders>
              <w:left w:val="single" w:sz="0" w:space="0" w:color="000000" w:themeColor="text1"/>
              <w:bottom w:val="single" w:sz="0" w:space="0" w:color="000000" w:themeColor="text1"/>
              <w:right w:val="single" w:sz="0" w:space="0" w:color="000000" w:themeColor="text1"/>
            </w:tcBorders>
            <w:vAlign w:val="center"/>
          </w:tcPr>
          <w:p w14:paraId="6354E959" w14:textId="77777777" w:rsidR="00C00A35" w:rsidRPr="007A797D" w:rsidRDefault="00C00A35">
            <w:pPr>
              <w:rPr>
                <w:rFonts w:cs="Times"/>
              </w:rPr>
            </w:pP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522F715" w14:textId="003D4BC2" w:rsidR="23F773A7" w:rsidRPr="007A797D" w:rsidRDefault="23F773A7" w:rsidP="23F773A7">
            <w:pPr>
              <w:spacing w:line="259" w:lineRule="auto"/>
              <w:jc w:val="center"/>
              <w:rPr>
                <w:rFonts w:eastAsia="Times" w:cs="Times"/>
              </w:rPr>
            </w:pPr>
            <w:r w:rsidRPr="007A797D">
              <w:rPr>
                <w:rFonts w:eastAsia="Times" w:cs="Times"/>
                <w:b/>
                <w:bCs/>
              </w:rPr>
              <w:t>2</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3192825B" w14:textId="21A3EBE7"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0.31 (0.03)</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F6E399" w14:textId="0C3CCDFD"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0.23 (0.04)</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25830E72" w14:textId="437E24D4"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0.16 (0.03)</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52955E" w14:textId="1407E2E5"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0.09 (0.01)</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270889B6" w14:textId="04251C53"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0.07 (0.02)</w:t>
            </w:r>
          </w:p>
        </w:tc>
      </w:tr>
      <w:tr w:rsidR="23F773A7" w:rsidRPr="007A797D" w14:paraId="2A89AE67" w14:textId="77777777" w:rsidTr="00C41F17">
        <w:trPr>
          <w:trHeight w:val="300"/>
        </w:trPr>
        <w:tc>
          <w:tcPr>
            <w:tcW w:w="1680" w:type="dxa"/>
            <w:vMerge/>
            <w:tcBorders>
              <w:left w:val="single" w:sz="0" w:space="0" w:color="000000" w:themeColor="text1"/>
              <w:right w:val="single" w:sz="0" w:space="0" w:color="000000" w:themeColor="text1"/>
            </w:tcBorders>
            <w:vAlign w:val="center"/>
          </w:tcPr>
          <w:p w14:paraId="3B0D6F22" w14:textId="77777777" w:rsidR="00C00A35" w:rsidRPr="007A797D" w:rsidRDefault="00C00A35">
            <w:pPr>
              <w:rPr>
                <w:rFonts w:cs="Times"/>
              </w:rPr>
            </w:pP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2140B7D" w14:textId="611233C8" w:rsidR="23F773A7" w:rsidRPr="007A797D" w:rsidRDefault="23F773A7" w:rsidP="23F773A7">
            <w:pPr>
              <w:spacing w:line="259" w:lineRule="auto"/>
              <w:jc w:val="center"/>
              <w:rPr>
                <w:rFonts w:eastAsia="Times" w:cs="Times"/>
              </w:rPr>
            </w:pPr>
            <w:r w:rsidRPr="007A797D">
              <w:rPr>
                <w:rFonts w:eastAsia="Times" w:cs="Times"/>
                <w:b/>
                <w:bCs/>
              </w:rPr>
              <w:t>2</w:t>
            </w: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93CB2D1" w14:textId="3CCF9506" w:rsidR="23F773A7" w:rsidRPr="007A797D" w:rsidRDefault="23F773A7" w:rsidP="23F773A7">
            <w:pPr>
              <w:spacing w:line="259" w:lineRule="auto"/>
              <w:jc w:val="center"/>
              <w:rPr>
                <w:rFonts w:eastAsia="Times" w:cs="Times"/>
              </w:rPr>
            </w:pPr>
            <w:r w:rsidRPr="007A797D">
              <w:rPr>
                <w:rFonts w:eastAsia="Times" w:cs="Times"/>
                <w:b/>
                <w:bCs/>
              </w:rPr>
              <w:t>1</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663C95BC" w14:textId="47A3E5F8"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0.32 (0.02)</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1E2B6CF" w14:textId="6B758835"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0.23 (0.03)</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15D49ED8" w14:textId="5FFB1509"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0.20 (0.04)</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73A46B6" w14:textId="0C9DC0E7"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0.10 (0.02)</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23D06A0F" w14:textId="525BC525"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0.08 (0.02)</w:t>
            </w:r>
          </w:p>
        </w:tc>
      </w:tr>
      <w:tr w:rsidR="23F773A7" w:rsidRPr="007A797D" w14:paraId="28F6A479" w14:textId="77777777" w:rsidTr="00C41F17">
        <w:trPr>
          <w:trHeight w:val="300"/>
        </w:trPr>
        <w:tc>
          <w:tcPr>
            <w:tcW w:w="1680" w:type="dxa"/>
            <w:vMerge/>
            <w:tcBorders>
              <w:left w:val="single" w:sz="0" w:space="0" w:color="000000" w:themeColor="text1"/>
              <w:bottom w:val="single" w:sz="0" w:space="0" w:color="000000" w:themeColor="text1"/>
              <w:right w:val="single" w:sz="0" w:space="0" w:color="000000" w:themeColor="text1"/>
            </w:tcBorders>
            <w:vAlign w:val="center"/>
          </w:tcPr>
          <w:p w14:paraId="1C1ED3AD" w14:textId="77777777" w:rsidR="00C00A35" w:rsidRPr="007A797D" w:rsidRDefault="00C00A35">
            <w:pPr>
              <w:rPr>
                <w:rFonts w:cs="Times"/>
              </w:rPr>
            </w:pPr>
          </w:p>
        </w:tc>
        <w:tc>
          <w:tcPr>
            <w:tcW w:w="915"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3760F085" w14:textId="2B6BD81C" w:rsidR="23F773A7" w:rsidRPr="007A797D" w:rsidRDefault="23F773A7" w:rsidP="23F773A7">
            <w:pPr>
              <w:spacing w:line="259" w:lineRule="auto"/>
              <w:jc w:val="center"/>
              <w:rPr>
                <w:rFonts w:eastAsia="Times" w:cs="Times"/>
              </w:rPr>
            </w:pPr>
            <w:r w:rsidRPr="007A797D">
              <w:rPr>
                <w:rFonts w:eastAsia="Times" w:cs="Times"/>
                <w:b/>
                <w:bCs/>
              </w:rPr>
              <w:t>3</w:t>
            </w:r>
          </w:p>
        </w:tc>
        <w:tc>
          <w:tcPr>
            <w:tcW w:w="915"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1D59CA8D" w14:textId="3AEEBC25" w:rsidR="23F773A7" w:rsidRPr="007A797D" w:rsidRDefault="23F773A7" w:rsidP="23F773A7">
            <w:pPr>
              <w:spacing w:line="259" w:lineRule="auto"/>
              <w:jc w:val="center"/>
              <w:rPr>
                <w:rFonts w:eastAsia="Times" w:cs="Times"/>
              </w:rPr>
            </w:pPr>
            <w:r w:rsidRPr="007A797D">
              <w:rPr>
                <w:rFonts w:eastAsia="Times" w:cs="Times"/>
                <w:b/>
                <w:bCs/>
              </w:rPr>
              <w:t>2</w:t>
            </w:r>
          </w:p>
        </w:tc>
        <w:tc>
          <w:tcPr>
            <w:tcW w:w="1168"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63BB65A8" w14:textId="64E25BAE"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0.30 (0.03)</w:t>
            </w:r>
          </w:p>
        </w:tc>
        <w:tc>
          <w:tcPr>
            <w:tcW w:w="1168"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5042204B" w14:textId="0D2C0A70"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0.20 (0.03)</w:t>
            </w:r>
          </w:p>
        </w:tc>
        <w:tc>
          <w:tcPr>
            <w:tcW w:w="1169"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48D87C24" w14:textId="7C42C911"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0.17 (0.03)</w:t>
            </w:r>
          </w:p>
        </w:tc>
        <w:tc>
          <w:tcPr>
            <w:tcW w:w="1168"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73E1FF43" w14:textId="311AA906"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0.09 (0.01)</w:t>
            </w:r>
          </w:p>
        </w:tc>
        <w:tc>
          <w:tcPr>
            <w:tcW w:w="1169"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4C2F1141" w14:textId="3D21FDCF"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0.06 (0.01)</w:t>
            </w:r>
          </w:p>
        </w:tc>
      </w:tr>
      <w:tr w:rsidR="23F773A7" w:rsidRPr="007A797D" w14:paraId="5DE5C7BF" w14:textId="77777777" w:rsidTr="00C41F17">
        <w:trPr>
          <w:trHeight w:val="300"/>
        </w:trPr>
        <w:tc>
          <w:tcPr>
            <w:tcW w:w="1680" w:type="dxa"/>
            <w:tcBorders>
              <w:top w:val="single" w:sz="12" w:space="0" w:color="000000" w:themeColor="text1"/>
              <w:left w:val="single" w:sz="6" w:space="0" w:color="000000" w:themeColor="text1"/>
              <w:bottom w:val="nil"/>
              <w:right w:val="single" w:sz="6" w:space="0" w:color="000000" w:themeColor="text1"/>
            </w:tcBorders>
            <w:tcMar>
              <w:left w:w="105" w:type="dxa"/>
              <w:right w:w="105" w:type="dxa"/>
            </w:tcMar>
          </w:tcPr>
          <w:p w14:paraId="48661E9E" w14:textId="0B05FD34" w:rsidR="23F773A7" w:rsidRPr="007A797D" w:rsidRDefault="23F773A7" w:rsidP="23F773A7">
            <w:pPr>
              <w:spacing w:line="259" w:lineRule="auto"/>
              <w:rPr>
                <w:rFonts w:eastAsia="Times" w:cs="Times"/>
              </w:rPr>
            </w:pPr>
            <w:r w:rsidRPr="007A797D">
              <w:rPr>
                <w:rFonts w:eastAsia="Times" w:cs="Times"/>
                <w:b/>
                <w:bCs/>
              </w:rPr>
              <w:t>Temporal</w:t>
            </w:r>
          </w:p>
        </w:tc>
        <w:tc>
          <w:tcPr>
            <w:tcW w:w="915" w:type="dxa"/>
            <w:tcBorders>
              <w:top w:val="single" w:sz="12" w:space="0" w:color="000000" w:themeColor="text1"/>
              <w:left w:val="single" w:sz="6" w:space="0" w:color="000000" w:themeColor="text1"/>
              <w:bottom w:val="nil"/>
              <w:right w:val="single" w:sz="6" w:space="0" w:color="000000" w:themeColor="text1"/>
            </w:tcBorders>
            <w:tcMar>
              <w:left w:w="105" w:type="dxa"/>
              <w:right w:w="105" w:type="dxa"/>
            </w:tcMar>
          </w:tcPr>
          <w:p w14:paraId="4A9E2D6E" w14:textId="43E48A3D" w:rsidR="23F773A7" w:rsidRPr="007A797D" w:rsidRDefault="23F773A7" w:rsidP="23F773A7">
            <w:pPr>
              <w:spacing w:line="259" w:lineRule="auto"/>
              <w:jc w:val="center"/>
              <w:rPr>
                <w:rFonts w:eastAsia="Times" w:cs="Times"/>
              </w:rPr>
            </w:pPr>
          </w:p>
        </w:tc>
        <w:tc>
          <w:tcPr>
            <w:tcW w:w="915" w:type="dxa"/>
            <w:tcBorders>
              <w:top w:val="single" w:sz="12" w:space="0" w:color="000000" w:themeColor="text1"/>
              <w:left w:val="single" w:sz="6" w:space="0" w:color="000000" w:themeColor="text1"/>
              <w:bottom w:val="nil"/>
              <w:right w:val="single" w:sz="6" w:space="0" w:color="000000" w:themeColor="text1"/>
            </w:tcBorders>
            <w:tcMar>
              <w:left w:w="105" w:type="dxa"/>
              <w:right w:w="105" w:type="dxa"/>
            </w:tcMar>
          </w:tcPr>
          <w:p w14:paraId="6A0A1FA3" w14:textId="6134A595" w:rsidR="23F773A7" w:rsidRPr="007A797D" w:rsidRDefault="23F773A7" w:rsidP="23F773A7">
            <w:pPr>
              <w:spacing w:line="259" w:lineRule="auto"/>
              <w:jc w:val="center"/>
              <w:rPr>
                <w:rFonts w:eastAsia="Times" w:cs="Times"/>
              </w:rPr>
            </w:pPr>
          </w:p>
        </w:tc>
        <w:tc>
          <w:tcPr>
            <w:tcW w:w="1168" w:type="dxa"/>
            <w:tcBorders>
              <w:top w:val="single" w:sz="12" w:space="0" w:color="000000" w:themeColor="text1"/>
              <w:left w:val="single" w:sz="6" w:space="0" w:color="000000" w:themeColor="text1"/>
              <w:bottom w:val="nil"/>
              <w:right w:val="single" w:sz="6" w:space="0" w:color="000000" w:themeColor="text1"/>
            </w:tcBorders>
            <w:shd w:val="clear" w:color="auto" w:fill="D9D9D9" w:themeFill="background1" w:themeFillShade="D9"/>
            <w:tcMar>
              <w:left w:w="105" w:type="dxa"/>
              <w:right w:w="105" w:type="dxa"/>
            </w:tcMar>
          </w:tcPr>
          <w:p w14:paraId="3043713E" w14:textId="0A537035" w:rsidR="23F773A7" w:rsidRPr="007A797D" w:rsidRDefault="23F773A7" w:rsidP="23F773A7">
            <w:pPr>
              <w:spacing w:line="259" w:lineRule="auto"/>
              <w:jc w:val="center"/>
              <w:rPr>
                <w:rFonts w:eastAsia="Times" w:cs="Times"/>
                <w:sz w:val="19"/>
                <w:szCs w:val="19"/>
              </w:rPr>
            </w:pPr>
          </w:p>
        </w:tc>
        <w:tc>
          <w:tcPr>
            <w:tcW w:w="1168" w:type="dxa"/>
            <w:tcBorders>
              <w:top w:val="single" w:sz="12" w:space="0" w:color="000000" w:themeColor="text1"/>
              <w:left w:val="single" w:sz="6" w:space="0" w:color="000000" w:themeColor="text1"/>
              <w:bottom w:val="nil"/>
              <w:right w:val="single" w:sz="6" w:space="0" w:color="000000" w:themeColor="text1"/>
            </w:tcBorders>
            <w:tcMar>
              <w:left w:w="105" w:type="dxa"/>
              <w:right w:w="105" w:type="dxa"/>
            </w:tcMar>
          </w:tcPr>
          <w:p w14:paraId="6A82BB50" w14:textId="69E5B354" w:rsidR="23F773A7" w:rsidRPr="007A797D" w:rsidRDefault="23F773A7" w:rsidP="23F773A7">
            <w:pPr>
              <w:spacing w:line="259" w:lineRule="auto"/>
              <w:jc w:val="center"/>
              <w:rPr>
                <w:rFonts w:eastAsia="Times" w:cs="Times"/>
                <w:sz w:val="19"/>
                <w:szCs w:val="19"/>
              </w:rPr>
            </w:pPr>
          </w:p>
        </w:tc>
        <w:tc>
          <w:tcPr>
            <w:tcW w:w="1169" w:type="dxa"/>
            <w:tcBorders>
              <w:top w:val="single" w:sz="12" w:space="0" w:color="000000" w:themeColor="text1"/>
              <w:left w:val="single" w:sz="6" w:space="0" w:color="000000" w:themeColor="text1"/>
              <w:bottom w:val="nil"/>
              <w:right w:val="single" w:sz="6" w:space="0" w:color="000000" w:themeColor="text1"/>
            </w:tcBorders>
            <w:shd w:val="clear" w:color="auto" w:fill="D9D9D9" w:themeFill="background1" w:themeFillShade="D9"/>
            <w:tcMar>
              <w:left w:w="105" w:type="dxa"/>
              <w:right w:w="105" w:type="dxa"/>
            </w:tcMar>
          </w:tcPr>
          <w:p w14:paraId="4B874CD2" w14:textId="7F02F569" w:rsidR="23F773A7" w:rsidRPr="007A797D" w:rsidRDefault="23F773A7" w:rsidP="23F773A7">
            <w:pPr>
              <w:spacing w:line="259" w:lineRule="auto"/>
              <w:jc w:val="center"/>
              <w:rPr>
                <w:rFonts w:eastAsia="Times" w:cs="Times"/>
                <w:sz w:val="19"/>
                <w:szCs w:val="19"/>
              </w:rPr>
            </w:pPr>
          </w:p>
        </w:tc>
        <w:tc>
          <w:tcPr>
            <w:tcW w:w="1168" w:type="dxa"/>
            <w:tcBorders>
              <w:top w:val="single" w:sz="12" w:space="0" w:color="000000" w:themeColor="text1"/>
              <w:left w:val="single" w:sz="6" w:space="0" w:color="000000" w:themeColor="text1"/>
              <w:bottom w:val="nil"/>
              <w:right w:val="single" w:sz="6" w:space="0" w:color="000000" w:themeColor="text1"/>
            </w:tcBorders>
            <w:tcMar>
              <w:left w:w="105" w:type="dxa"/>
              <w:right w:w="105" w:type="dxa"/>
            </w:tcMar>
          </w:tcPr>
          <w:p w14:paraId="0C5981D5" w14:textId="0D7B7DB8" w:rsidR="23F773A7" w:rsidRPr="007A797D" w:rsidRDefault="23F773A7" w:rsidP="23F773A7">
            <w:pPr>
              <w:spacing w:line="259" w:lineRule="auto"/>
              <w:jc w:val="center"/>
              <w:rPr>
                <w:rFonts w:eastAsia="Times" w:cs="Times"/>
                <w:sz w:val="19"/>
                <w:szCs w:val="19"/>
              </w:rPr>
            </w:pPr>
          </w:p>
        </w:tc>
        <w:tc>
          <w:tcPr>
            <w:tcW w:w="1169" w:type="dxa"/>
            <w:tcBorders>
              <w:top w:val="single" w:sz="12" w:space="0" w:color="000000" w:themeColor="text1"/>
              <w:left w:val="single" w:sz="6" w:space="0" w:color="000000" w:themeColor="text1"/>
              <w:bottom w:val="nil"/>
              <w:right w:val="single" w:sz="6" w:space="0" w:color="000000" w:themeColor="text1"/>
            </w:tcBorders>
            <w:shd w:val="clear" w:color="auto" w:fill="D9D9D9" w:themeFill="background1" w:themeFillShade="D9"/>
            <w:tcMar>
              <w:left w:w="105" w:type="dxa"/>
              <w:right w:w="105" w:type="dxa"/>
            </w:tcMar>
          </w:tcPr>
          <w:p w14:paraId="0846FD4B" w14:textId="03D9E778" w:rsidR="23F773A7" w:rsidRPr="007A797D" w:rsidRDefault="23F773A7" w:rsidP="23F773A7">
            <w:pPr>
              <w:spacing w:line="259" w:lineRule="auto"/>
              <w:jc w:val="center"/>
              <w:rPr>
                <w:rFonts w:eastAsia="Times" w:cs="Times"/>
                <w:sz w:val="19"/>
                <w:szCs w:val="19"/>
              </w:rPr>
            </w:pPr>
          </w:p>
        </w:tc>
      </w:tr>
      <w:tr w:rsidR="23F773A7" w:rsidRPr="007A797D" w14:paraId="7C92EF13" w14:textId="77777777" w:rsidTr="00C41F17">
        <w:trPr>
          <w:trHeight w:val="300"/>
        </w:trPr>
        <w:tc>
          <w:tcPr>
            <w:tcW w:w="1680" w:type="dxa"/>
            <w:vMerge w:val="restart"/>
            <w:tcBorders>
              <w:top w:val="nil"/>
              <w:left w:val="single" w:sz="6" w:space="0" w:color="000000" w:themeColor="text1"/>
              <w:bottom w:val="nil"/>
              <w:right w:val="single" w:sz="6" w:space="0" w:color="000000" w:themeColor="text1"/>
            </w:tcBorders>
            <w:tcMar>
              <w:left w:w="105" w:type="dxa"/>
              <w:right w:w="105" w:type="dxa"/>
            </w:tcMar>
            <w:vAlign w:val="center"/>
          </w:tcPr>
          <w:p w14:paraId="09638B48" w14:textId="3492F17C" w:rsidR="60E8937D" w:rsidRPr="007A797D" w:rsidRDefault="60E8937D" w:rsidP="23F773A7">
            <w:pPr>
              <w:spacing w:line="259" w:lineRule="auto"/>
              <w:rPr>
                <w:rFonts w:eastAsia="Times" w:cs="Times"/>
                <w:b/>
                <w:bCs/>
              </w:rPr>
            </w:pPr>
            <w:r w:rsidRPr="007A797D">
              <w:rPr>
                <w:rFonts w:eastAsia="Times" w:cs="Times"/>
                <w:b/>
                <w:bCs/>
              </w:rPr>
              <w:t xml:space="preserve">   </w:t>
            </w:r>
            <w:r w:rsidR="23F773A7" w:rsidRPr="007A797D">
              <w:rPr>
                <w:rFonts w:eastAsia="Times" w:cs="Times"/>
                <w:b/>
                <w:bCs/>
              </w:rPr>
              <w:t xml:space="preserve">Between </w:t>
            </w:r>
          </w:p>
          <w:p w14:paraId="1322F481" w14:textId="23E3BCB6" w:rsidR="60E8937D" w:rsidRPr="007A797D" w:rsidRDefault="60E8937D" w:rsidP="23F773A7">
            <w:pPr>
              <w:spacing w:line="259" w:lineRule="auto"/>
              <w:rPr>
                <w:rFonts w:eastAsia="Times" w:cs="Times"/>
                <w:b/>
                <w:bCs/>
              </w:rPr>
            </w:pPr>
            <w:r w:rsidRPr="007A797D">
              <w:rPr>
                <w:rFonts w:eastAsia="Times" w:cs="Times"/>
                <w:b/>
                <w:bCs/>
              </w:rPr>
              <w:t xml:space="preserve">   </w:t>
            </w:r>
            <w:r w:rsidR="23F773A7" w:rsidRPr="007A797D">
              <w:rPr>
                <w:rFonts w:eastAsia="Times" w:cs="Times"/>
                <w:b/>
                <w:bCs/>
              </w:rPr>
              <w:t>hemisphere</w:t>
            </w:r>
          </w:p>
        </w:tc>
        <w:tc>
          <w:tcPr>
            <w:tcW w:w="915" w:type="dxa"/>
            <w:vMerge w:val="restart"/>
            <w:tcBorders>
              <w:top w:val="nil"/>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A7816E3" w14:textId="24D55A8C" w:rsidR="23F773A7" w:rsidRPr="007A797D" w:rsidRDefault="23F773A7" w:rsidP="23F773A7">
            <w:pPr>
              <w:spacing w:line="259" w:lineRule="auto"/>
              <w:jc w:val="center"/>
              <w:rPr>
                <w:rFonts w:eastAsia="Times" w:cs="Times"/>
              </w:rPr>
            </w:pPr>
            <w:r w:rsidRPr="007A797D">
              <w:rPr>
                <w:rFonts w:eastAsia="Times" w:cs="Times"/>
                <w:b/>
                <w:bCs/>
              </w:rPr>
              <w:t>1</w:t>
            </w:r>
          </w:p>
        </w:tc>
        <w:tc>
          <w:tcPr>
            <w:tcW w:w="915"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76326885" w14:textId="416D0384" w:rsidR="23F773A7" w:rsidRPr="007A797D" w:rsidRDefault="23F773A7" w:rsidP="23F773A7">
            <w:pPr>
              <w:spacing w:line="259" w:lineRule="auto"/>
              <w:jc w:val="center"/>
              <w:rPr>
                <w:rFonts w:eastAsia="Times" w:cs="Times"/>
              </w:rPr>
            </w:pPr>
            <w:r w:rsidRPr="007A797D">
              <w:rPr>
                <w:rFonts w:eastAsia="Times" w:cs="Times"/>
                <w:b/>
                <w:bCs/>
              </w:rPr>
              <w:t>1</w:t>
            </w:r>
          </w:p>
        </w:tc>
        <w:tc>
          <w:tcPr>
            <w:tcW w:w="1168"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1952362B" w14:textId="7FE8B888"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0.31 (0.04)</w:t>
            </w:r>
          </w:p>
        </w:tc>
        <w:tc>
          <w:tcPr>
            <w:tcW w:w="1168"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3309DEDB" w14:textId="04127006"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0.22 (0.03)</w:t>
            </w:r>
          </w:p>
        </w:tc>
        <w:tc>
          <w:tcPr>
            <w:tcW w:w="1169"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38CCB5DE" w14:textId="21362829"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0.15 (0.02)</w:t>
            </w:r>
          </w:p>
        </w:tc>
        <w:tc>
          <w:tcPr>
            <w:tcW w:w="1168"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722DA3E9" w14:textId="7A7AB816"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0.09 (0.01)</w:t>
            </w:r>
          </w:p>
        </w:tc>
        <w:tc>
          <w:tcPr>
            <w:tcW w:w="1169"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0307305E" w14:textId="51195E6B"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0.08 (0.01)</w:t>
            </w:r>
          </w:p>
        </w:tc>
      </w:tr>
      <w:tr w:rsidR="23F773A7" w:rsidRPr="007A797D" w14:paraId="2AAC1D18" w14:textId="77777777" w:rsidTr="00C41F17">
        <w:trPr>
          <w:trHeight w:val="300"/>
        </w:trPr>
        <w:tc>
          <w:tcPr>
            <w:tcW w:w="1680" w:type="dxa"/>
            <w:vMerge/>
            <w:tcBorders>
              <w:left w:val="single" w:sz="0" w:space="0" w:color="000000" w:themeColor="text1"/>
              <w:right w:val="single" w:sz="0" w:space="0" w:color="000000" w:themeColor="text1"/>
            </w:tcBorders>
            <w:vAlign w:val="center"/>
          </w:tcPr>
          <w:p w14:paraId="60732D63" w14:textId="77777777" w:rsidR="00C00A35" w:rsidRPr="007A797D" w:rsidRDefault="00C00A35">
            <w:pPr>
              <w:rPr>
                <w:rFonts w:cs="Times"/>
              </w:rPr>
            </w:pPr>
          </w:p>
        </w:tc>
        <w:tc>
          <w:tcPr>
            <w:tcW w:w="915" w:type="dxa"/>
            <w:vMerge/>
            <w:tcBorders>
              <w:left w:val="single" w:sz="0" w:space="0" w:color="000000" w:themeColor="text1"/>
              <w:bottom w:val="single" w:sz="0" w:space="0" w:color="000000" w:themeColor="text1"/>
              <w:right w:val="single" w:sz="0" w:space="0" w:color="000000" w:themeColor="text1"/>
            </w:tcBorders>
            <w:vAlign w:val="center"/>
          </w:tcPr>
          <w:p w14:paraId="627EF3FB" w14:textId="77777777" w:rsidR="00C00A35" w:rsidRPr="007A797D" w:rsidRDefault="00C00A35">
            <w:pPr>
              <w:rPr>
                <w:rFonts w:cs="Times"/>
              </w:rPr>
            </w:pP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E1910E8" w14:textId="4078BF88" w:rsidR="23F773A7" w:rsidRPr="007A797D" w:rsidRDefault="23F773A7" w:rsidP="23F773A7">
            <w:pPr>
              <w:spacing w:line="259" w:lineRule="auto"/>
              <w:jc w:val="center"/>
              <w:rPr>
                <w:rFonts w:eastAsia="Times" w:cs="Times"/>
              </w:rPr>
            </w:pPr>
            <w:r w:rsidRPr="007A797D">
              <w:rPr>
                <w:rFonts w:eastAsia="Times" w:cs="Times"/>
                <w:b/>
                <w:bCs/>
              </w:rPr>
              <w:t>2</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3CA736FB" w14:textId="13F3E5FD"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0.30 (0.02)</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483893" w14:textId="5B7D571C"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0.24 (0.05)</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2295B20F" w14:textId="3786E8FF"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0.16 (0.03)</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3630A78" w14:textId="662E6093"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0.09 (0.01)</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25770057" w14:textId="794C321E"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0.06 (0.00)</w:t>
            </w:r>
          </w:p>
        </w:tc>
      </w:tr>
      <w:tr w:rsidR="23F773A7" w:rsidRPr="007A797D" w14:paraId="0B390DBA" w14:textId="77777777" w:rsidTr="00C41F17">
        <w:trPr>
          <w:trHeight w:val="300"/>
        </w:trPr>
        <w:tc>
          <w:tcPr>
            <w:tcW w:w="1680" w:type="dxa"/>
            <w:vMerge/>
            <w:tcBorders>
              <w:left w:val="single" w:sz="0" w:space="0" w:color="000000" w:themeColor="text1"/>
              <w:bottom w:val="single" w:sz="0" w:space="0" w:color="000000" w:themeColor="text1"/>
              <w:right w:val="single" w:sz="0" w:space="0" w:color="000000" w:themeColor="text1"/>
            </w:tcBorders>
            <w:vAlign w:val="center"/>
          </w:tcPr>
          <w:p w14:paraId="1DC797DB" w14:textId="77777777" w:rsidR="00C00A35" w:rsidRPr="007A797D" w:rsidRDefault="00C00A35">
            <w:pPr>
              <w:rPr>
                <w:rFonts w:cs="Times"/>
              </w:rPr>
            </w:pP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EE44D6A" w14:textId="1392FB87" w:rsidR="23F773A7" w:rsidRPr="007A797D" w:rsidRDefault="23F773A7" w:rsidP="23F773A7">
            <w:pPr>
              <w:spacing w:line="259" w:lineRule="auto"/>
              <w:jc w:val="center"/>
              <w:rPr>
                <w:rFonts w:eastAsia="Times" w:cs="Times"/>
              </w:rPr>
            </w:pPr>
            <w:r w:rsidRPr="007A797D">
              <w:rPr>
                <w:rFonts w:eastAsia="Times" w:cs="Times"/>
                <w:b/>
                <w:bCs/>
              </w:rPr>
              <w:t>2</w:t>
            </w: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69F75F" w14:textId="68D8270C" w:rsidR="23F773A7" w:rsidRPr="007A797D" w:rsidRDefault="23F773A7" w:rsidP="23F773A7">
            <w:pPr>
              <w:spacing w:line="259" w:lineRule="auto"/>
              <w:jc w:val="center"/>
              <w:rPr>
                <w:rFonts w:eastAsia="Times" w:cs="Times"/>
              </w:rPr>
            </w:pPr>
            <w:r w:rsidRPr="007A797D">
              <w:rPr>
                <w:rFonts w:eastAsia="Times" w:cs="Times"/>
                <w:b/>
                <w:bCs/>
              </w:rPr>
              <w:t>1</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53D9CEE9" w14:textId="1B26C13F"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0.32 (0.02)</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CD1E12" w14:textId="05DBF7E0"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0.22 (0.02)</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7CD27058" w14:textId="303DC322"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0.19 (0.02)</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A6E7F76" w14:textId="148C6BDF"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0.11 (0.01)</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09A2CD14" w14:textId="41C0DBD7"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0.07 (0.01)</w:t>
            </w:r>
          </w:p>
        </w:tc>
      </w:tr>
      <w:tr w:rsidR="23F773A7" w:rsidRPr="007A797D" w14:paraId="2C1EE91B" w14:textId="77777777" w:rsidTr="00C41F17">
        <w:trPr>
          <w:trHeight w:val="300"/>
        </w:trPr>
        <w:tc>
          <w:tcPr>
            <w:tcW w:w="1680" w:type="dxa"/>
            <w:vMerge/>
            <w:tcBorders>
              <w:left w:val="single" w:sz="0" w:space="0" w:color="000000" w:themeColor="text1"/>
              <w:right w:val="single" w:sz="0" w:space="0" w:color="000000" w:themeColor="text1"/>
            </w:tcBorders>
            <w:vAlign w:val="center"/>
          </w:tcPr>
          <w:p w14:paraId="759EA438" w14:textId="77777777" w:rsidR="00C00A35" w:rsidRPr="007A797D" w:rsidRDefault="00C00A35">
            <w:pPr>
              <w:rPr>
                <w:rFonts w:cs="Times"/>
              </w:rPr>
            </w:pPr>
          </w:p>
        </w:tc>
        <w:tc>
          <w:tcPr>
            <w:tcW w:w="915"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0C1EB26B" w14:textId="29840288" w:rsidR="23F773A7" w:rsidRPr="007A797D" w:rsidRDefault="23F773A7" w:rsidP="23F773A7">
            <w:pPr>
              <w:spacing w:line="259" w:lineRule="auto"/>
              <w:jc w:val="center"/>
              <w:rPr>
                <w:rFonts w:eastAsia="Times" w:cs="Times"/>
              </w:rPr>
            </w:pPr>
            <w:r w:rsidRPr="007A797D">
              <w:rPr>
                <w:rFonts w:eastAsia="Times" w:cs="Times"/>
                <w:b/>
                <w:bCs/>
              </w:rPr>
              <w:t>3</w:t>
            </w:r>
          </w:p>
        </w:tc>
        <w:tc>
          <w:tcPr>
            <w:tcW w:w="915"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5EFE1523" w14:textId="0090DD69" w:rsidR="23F773A7" w:rsidRPr="007A797D" w:rsidRDefault="23F773A7" w:rsidP="23F773A7">
            <w:pPr>
              <w:spacing w:line="259" w:lineRule="auto"/>
              <w:jc w:val="center"/>
              <w:rPr>
                <w:rFonts w:eastAsia="Times" w:cs="Times"/>
              </w:rPr>
            </w:pPr>
            <w:r w:rsidRPr="007A797D">
              <w:rPr>
                <w:rFonts w:eastAsia="Times" w:cs="Times"/>
                <w:b/>
                <w:bCs/>
              </w:rPr>
              <w:t>2</w:t>
            </w:r>
          </w:p>
        </w:tc>
        <w:tc>
          <w:tcPr>
            <w:tcW w:w="1168"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1951C0BD" w14:textId="4320CDC6"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0.31 (0.04)</w:t>
            </w:r>
          </w:p>
        </w:tc>
        <w:tc>
          <w:tcPr>
            <w:tcW w:w="1168"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191692D2" w14:textId="0C96525D"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0.21 (0.05)</w:t>
            </w:r>
          </w:p>
        </w:tc>
        <w:tc>
          <w:tcPr>
            <w:tcW w:w="1169"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4142EBC2" w14:textId="31C049EB"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0.17 (0.03)</w:t>
            </w:r>
          </w:p>
        </w:tc>
        <w:tc>
          <w:tcPr>
            <w:tcW w:w="1168"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24864528" w14:textId="19C74A00"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0.09 (0.02)</w:t>
            </w:r>
          </w:p>
        </w:tc>
        <w:tc>
          <w:tcPr>
            <w:tcW w:w="1169"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7CCF672C" w14:textId="18195220"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0.06 (0.01)</w:t>
            </w:r>
          </w:p>
        </w:tc>
      </w:tr>
      <w:tr w:rsidR="23F773A7" w:rsidRPr="007A797D" w14:paraId="7C21B9B6" w14:textId="77777777" w:rsidTr="00C41F17">
        <w:trPr>
          <w:trHeight w:val="300"/>
        </w:trPr>
        <w:tc>
          <w:tcPr>
            <w:tcW w:w="1680" w:type="dxa"/>
            <w:vMerge w:val="restart"/>
            <w:tcBorders>
              <w:top w:val="nil"/>
              <w:left w:val="single" w:sz="6" w:space="0" w:color="000000" w:themeColor="text1"/>
              <w:bottom w:val="nil"/>
              <w:right w:val="single" w:sz="6" w:space="0" w:color="000000" w:themeColor="text1"/>
            </w:tcBorders>
            <w:tcMar>
              <w:left w:w="105" w:type="dxa"/>
              <w:right w:w="105" w:type="dxa"/>
            </w:tcMar>
            <w:vAlign w:val="center"/>
          </w:tcPr>
          <w:p w14:paraId="0F637487" w14:textId="21985539" w:rsidR="4FC11F45" w:rsidRPr="007A797D" w:rsidRDefault="4FC11F45" w:rsidP="23F773A7">
            <w:pPr>
              <w:spacing w:line="259" w:lineRule="auto"/>
              <w:rPr>
                <w:rFonts w:eastAsia="Times" w:cs="Times"/>
              </w:rPr>
            </w:pPr>
            <w:r w:rsidRPr="007A797D">
              <w:rPr>
                <w:rFonts w:eastAsia="Times" w:cs="Times"/>
                <w:b/>
                <w:bCs/>
              </w:rPr>
              <w:t xml:space="preserve">   </w:t>
            </w:r>
            <w:r w:rsidR="23F773A7" w:rsidRPr="007A797D">
              <w:rPr>
                <w:rFonts w:eastAsia="Times" w:cs="Times"/>
                <w:b/>
                <w:bCs/>
              </w:rPr>
              <w:t>Right</w:t>
            </w:r>
          </w:p>
        </w:tc>
        <w:tc>
          <w:tcPr>
            <w:tcW w:w="915" w:type="dxa"/>
            <w:vMerge w:val="restart"/>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19808CA" w14:textId="2D5DD37D" w:rsidR="23F773A7" w:rsidRPr="007A797D" w:rsidRDefault="23F773A7" w:rsidP="23F773A7">
            <w:pPr>
              <w:spacing w:line="259" w:lineRule="auto"/>
              <w:jc w:val="center"/>
              <w:rPr>
                <w:rFonts w:eastAsia="Times" w:cs="Times"/>
              </w:rPr>
            </w:pPr>
            <w:r w:rsidRPr="007A797D">
              <w:rPr>
                <w:rFonts w:eastAsia="Times" w:cs="Times"/>
                <w:b/>
                <w:bCs/>
              </w:rPr>
              <w:t>1</w:t>
            </w:r>
          </w:p>
        </w:tc>
        <w:tc>
          <w:tcPr>
            <w:tcW w:w="915"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E2A5E7C" w14:textId="44AB77EC" w:rsidR="23F773A7" w:rsidRPr="007A797D" w:rsidRDefault="23F773A7" w:rsidP="23F773A7">
            <w:pPr>
              <w:spacing w:line="259" w:lineRule="auto"/>
              <w:jc w:val="center"/>
              <w:rPr>
                <w:rFonts w:eastAsia="Times" w:cs="Times"/>
              </w:rPr>
            </w:pPr>
            <w:r w:rsidRPr="007A797D">
              <w:rPr>
                <w:rFonts w:eastAsia="Times" w:cs="Times"/>
                <w:b/>
                <w:bCs/>
              </w:rPr>
              <w:t>1</w:t>
            </w:r>
          </w:p>
        </w:tc>
        <w:tc>
          <w:tcPr>
            <w:tcW w:w="1168"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22CA8D47" w14:textId="66B4DDB3"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0.27 (0.08)</w:t>
            </w:r>
          </w:p>
        </w:tc>
        <w:tc>
          <w:tcPr>
            <w:tcW w:w="1168"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83B830F" w14:textId="135CA385"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0.20 (0.07)</w:t>
            </w:r>
          </w:p>
        </w:tc>
        <w:tc>
          <w:tcPr>
            <w:tcW w:w="1169"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2812B354" w14:textId="51047943"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0.15 (0.03)</w:t>
            </w:r>
          </w:p>
        </w:tc>
        <w:tc>
          <w:tcPr>
            <w:tcW w:w="1168"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FFD38D8" w14:textId="58A477B0"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0.08 (0.01)</w:t>
            </w:r>
          </w:p>
        </w:tc>
        <w:tc>
          <w:tcPr>
            <w:tcW w:w="1169"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63FEEE37" w14:textId="15384800"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0.08 (0.02)</w:t>
            </w:r>
          </w:p>
        </w:tc>
      </w:tr>
      <w:tr w:rsidR="23F773A7" w:rsidRPr="007A797D" w14:paraId="50E2A302" w14:textId="77777777" w:rsidTr="00C41F17">
        <w:trPr>
          <w:trHeight w:val="300"/>
        </w:trPr>
        <w:tc>
          <w:tcPr>
            <w:tcW w:w="1680" w:type="dxa"/>
            <w:vMerge/>
            <w:tcBorders>
              <w:left w:val="single" w:sz="0" w:space="0" w:color="000000" w:themeColor="text1"/>
              <w:right w:val="single" w:sz="0" w:space="0" w:color="000000" w:themeColor="text1"/>
            </w:tcBorders>
            <w:vAlign w:val="center"/>
          </w:tcPr>
          <w:p w14:paraId="47DD76BF" w14:textId="77777777" w:rsidR="00C00A35" w:rsidRPr="007A797D" w:rsidRDefault="00C00A35">
            <w:pPr>
              <w:rPr>
                <w:rFonts w:cs="Times"/>
              </w:rPr>
            </w:pPr>
          </w:p>
        </w:tc>
        <w:tc>
          <w:tcPr>
            <w:tcW w:w="915" w:type="dxa"/>
            <w:vMerge/>
            <w:tcBorders>
              <w:left w:val="single" w:sz="0" w:space="0" w:color="000000" w:themeColor="text1"/>
              <w:bottom w:val="single" w:sz="0" w:space="0" w:color="000000" w:themeColor="text1"/>
              <w:right w:val="single" w:sz="0" w:space="0" w:color="000000" w:themeColor="text1"/>
            </w:tcBorders>
            <w:vAlign w:val="center"/>
          </w:tcPr>
          <w:p w14:paraId="2602C56F" w14:textId="77777777" w:rsidR="00C00A35" w:rsidRPr="007A797D" w:rsidRDefault="00C00A35">
            <w:pPr>
              <w:rPr>
                <w:rFonts w:cs="Times"/>
              </w:rPr>
            </w:pP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16BC06" w14:textId="3E985BBD" w:rsidR="23F773A7" w:rsidRPr="007A797D" w:rsidRDefault="23F773A7" w:rsidP="23F773A7">
            <w:pPr>
              <w:spacing w:line="259" w:lineRule="auto"/>
              <w:jc w:val="center"/>
              <w:rPr>
                <w:rFonts w:eastAsia="Times" w:cs="Times"/>
              </w:rPr>
            </w:pPr>
            <w:r w:rsidRPr="007A797D">
              <w:rPr>
                <w:rFonts w:eastAsia="Times" w:cs="Times"/>
                <w:b/>
                <w:bCs/>
              </w:rPr>
              <w:t>2</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2336EA6D" w14:textId="39F7D9AD"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0.32 (0.03)</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FDFDDDC" w14:textId="67F23B8A"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0.24 (0.03)</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71A61D62" w14:textId="1822C918"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0.17 (0.03)</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19C158" w14:textId="6FCA2D3A"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0.09 (0.01)</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14D3F85F" w14:textId="5977F142"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0.06 (0.00)</w:t>
            </w:r>
          </w:p>
        </w:tc>
      </w:tr>
      <w:tr w:rsidR="23F773A7" w:rsidRPr="007A797D" w14:paraId="2D1E3D04" w14:textId="77777777" w:rsidTr="00C41F17">
        <w:trPr>
          <w:trHeight w:val="300"/>
        </w:trPr>
        <w:tc>
          <w:tcPr>
            <w:tcW w:w="1680" w:type="dxa"/>
            <w:vMerge/>
            <w:tcBorders>
              <w:left w:val="single" w:sz="0" w:space="0" w:color="000000" w:themeColor="text1"/>
              <w:right w:val="single" w:sz="0" w:space="0" w:color="000000" w:themeColor="text1"/>
            </w:tcBorders>
            <w:vAlign w:val="center"/>
          </w:tcPr>
          <w:p w14:paraId="16CDA786" w14:textId="77777777" w:rsidR="00C00A35" w:rsidRPr="007A797D" w:rsidRDefault="00C00A35">
            <w:pPr>
              <w:rPr>
                <w:rFonts w:cs="Times"/>
              </w:rPr>
            </w:pP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C9536D5" w14:textId="68D3F237" w:rsidR="23F773A7" w:rsidRPr="007A797D" w:rsidRDefault="23F773A7" w:rsidP="23F773A7">
            <w:pPr>
              <w:spacing w:line="259" w:lineRule="auto"/>
              <w:jc w:val="center"/>
              <w:rPr>
                <w:rFonts w:eastAsia="Times" w:cs="Times"/>
              </w:rPr>
            </w:pPr>
            <w:r w:rsidRPr="007A797D">
              <w:rPr>
                <w:rFonts w:eastAsia="Times" w:cs="Times"/>
                <w:b/>
                <w:bCs/>
              </w:rPr>
              <w:t>2</w:t>
            </w: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7B0BA9D" w14:textId="7CA3E291" w:rsidR="23F773A7" w:rsidRPr="007A797D" w:rsidRDefault="23F773A7" w:rsidP="23F773A7">
            <w:pPr>
              <w:spacing w:line="259" w:lineRule="auto"/>
              <w:jc w:val="center"/>
              <w:rPr>
                <w:rFonts w:eastAsia="Times" w:cs="Times"/>
              </w:rPr>
            </w:pPr>
            <w:r w:rsidRPr="007A797D">
              <w:rPr>
                <w:rFonts w:eastAsia="Times" w:cs="Times"/>
                <w:b/>
                <w:bCs/>
              </w:rPr>
              <w:t>1</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47DE992D" w14:textId="1FECDFC7"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0.30 (0.04)</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A3D9297" w14:textId="7A6460A7"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0.22 (0.03)</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2B09BEE6" w14:textId="5D554C05"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0.20 (0.01)</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4623AF3" w14:textId="7D080771"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0.11 (0.01)</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58EBB421" w14:textId="1DE316FF"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0.07 (0.01)</w:t>
            </w:r>
          </w:p>
        </w:tc>
      </w:tr>
      <w:tr w:rsidR="23F773A7" w:rsidRPr="007A797D" w14:paraId="025BB100" w14:textId="77777777" w:rsidTr="00C41F17">
        <w:trPr>
          <w:trHeight w:val="300"/>
        </w:trPr>
        <w:tc>
          <w:tcPr>
            <w:tcW w:w="1680" w:type="dxa"/>
            <w:vMerge/>
            <w:tcBorders>
              <w:left w:val="single" w:sz="0" w:space="0" w:color="000000" w:themeColor="text1"/>
              <w:right w:val="single" w:sz="0" w:space="0" w:color="000000" w:themeColor="text1"/>
            </w:tcBorders>
            <w:vAlign w:val="center"/>
          </w:tcPr>
          <w:p w14:paraId="77E7C9B6" w14:textId="77777777" w:rsidR="00C00A35" w:rsidRPr="007A797D" w:rsidRDefault="00C00A35">
            <w:pPr>
              <w:rPr>
                <w:rFonts w:cs="Times"/>
              </w:rPr>
            </w:pPr>
          </w:p>
        </w:tc>
        <w:tc>
          <w:tcPr>
            <w:tcW w:w="915"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1FADD34A" w14:textId="5306C3D3" w:rsidR="23F773A7" w:rsidRPr="007A797D" w:rsidRDefault="23F773A7" w:rsidP="23F773A7">
            <w:pPr>
              <w:spacing w:line="259" w:lineRule="auto"/>
              <w:jc w:val="center"/>
              <w:rPr>
                <w:rFonts w:eastAsia="Times" w:cs="Times"/>
              </w:rPr>
            </w:pPr>
            <w:r w:rsidRPr="007A797D">
              <w:rPr>
                <w:rFonts w:eastAsia="Times" w:cs="Times"/>
                <w:b/>
                <w:bCs/>
              </w:rPr>
              <w:t>3</w:t>
            </w:r>
          </w:p>
        </w:tc>
        <w:tc>
          <w:tcPr>
            <w:tcW w:w="915"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58947878" w14:textId="4B88835B" w:rsidR="23F773A7" w:rsidRPr="007A797D" w:rsidRDefault="23F773A7" w:rsidP="23F773A7">
            <w:pPr>
              <w:spacing w:line="259" w:lineRule="auto"/>
              <w:jc w:val="center"/>
              <w:rPr>
                <w:rFonts w:eastAsia="Times" w:cs="Times"/>
              </w:rPr>
            </w:pPr>
            <w:r w:rsidRPr="007A797D">
              <w:rPr>
                <w:rFonts w:eastAsia="Times" w:cs="Times"/>
                <w:b/>
                <w:bCs/>
              </w:rPr>
              <w:t>2</w:t>
            </w:r>
          </w:p>
        </w:tc>
        <w:tc>
          <w:tcPr>
            <w:tcW w:w="1168"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6177E38C" w14:textId="0DEC574F"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0.30 (0.04)</w:t>
            </w:r>
          </w:p>
        </w:tc>
        <w:tc>
          <w:tcPr>
            <w:tcW w:w="1168"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7D3952FA" w14:textId="150295E9"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0.20 (0.03)</w:t>
            </w:r>
          </w:p>
        </w:tc>
        <w:tc>
          <w:tcPr>
            <w:tcW w:w="1169"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27B8D6D1" w14:textId="1B1386C3"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0.16 (0.03)</w:t>
            </w:r>
          </w:p>
        </w:tc>
        <w:tc>
          <w:tcPr>
            <w:tcW w:w="1168"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79DAA187" w14:textId="55FFECCA"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0.10 (0.01)</w:t>
            </w:r>
          </w:p>
        </w:tc>
        <w:tc>
          <w:tcPr>
            <w:tcW w:w="1169"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24870761" w14:textId="7A6230F7"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0.06 (0.01)</w:t>
            </w:r>
          </w:p>
        </w:tc>
      </w:tr>
      <w:tr w:rsidR="23F773A7" w:rsidRPr="007A797D" w14:paraId="3EE37A23" w14:textId="77777777" w:rsidTr="00C41F17">
        <w:trPr>
          <w:trHeight w:val="300"/>
        </w:trPr>
        <w:tc>
          <w:tcPr>
            <w:tcW w:w="1680" w:type="dxa"/>
            <w:vMerge w:val="restart"/>
            <w:tcBorders>
              <w:top w:val="nil"/>
              <w:left w:val="single" w:sz="6" w:space="0" w:color="000000" w:themeColor="text1"/>
              <w:bottom w:val="single" w:sz="12" w:space="0" w:color="000000" w:themeColor="text1"/>
              <w:right w:val="single" w:sz="6" w:space="0" w:color="000000" w:themeColor="text1"/>
            </w:tcBorders>
            <w:tcMar>
              <w:left w:w="105" w:type="dxa"/>
              <w:right w:w="105" w:type="dxa"/>
            </w:tcMar>
            <w:vAlign w:val="center"/>
          </w:tcPr>
          <w:p w14:paraId="78832EE4" w14:textId="02656FC4" w:rsidR="7300A66F" w:rsidRPr="007A797D" w:rsidRDefault="7300A66F" w:rsidP="23F773A7">
            <w:pPr>
              <w:spacing w:line="259" w:lineRule="auto"/>
              <w:rPr>
                <w:rFonts w:eastAsia="Times" w:cs="Times"/>
              </w:rPr>
            </w:pPr>
            <w:r w:rsidRPr="007A797D">
              <w:rPr>
                <w:rFonts w:eastAsia="Times" w:cs="Times"/>
                <w:b/>
                <w:bCs/>
              </w:rPr>
              <w:t xml:space="preserve">   </w:t>
            </w:r>
            <w:r w:rsidR="23F773A7" w:rsidRPr="007A797D">
              <w:rPr>
                <w:rFonts w:eastAsia="Times" w:cs="Times"/>
                <w:b/>
                <w:bCs/>
              </w:rPr>
              <w:t>Left</w:t>
            </w:r>
          </w:p>
        </w:tc>
        <w:tc>
          <w:tcPr>
            <w:tcW w:w="915" w:type="dxa"/>
            <w:vMerge w:val="restart"/>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C949CDB" w14:textId="30D6BA84" w:rsidR="23F773A7" w:rsidRPr="007A797D" w:rsidRDefault="23F773A7" w:rsidP="23F773A7">
            <w:pPr>
              <w:spacing w:line="259" w:lineRule="auto"/>
              <w:jc w:val="center"/>
              <w:rPr>
                <w:rFonts w:eastAsia="Times" w:cs="Times"/>
              </w:rPr>
            </w:pPr>
            <w:r w:rsidRPr="007A797D">
              <w:rPr>
                <w:rFonts w:eastAsia="Times" w:cs="Times"/>
                <w:b/>
                <w:bCs/>
              </w:rPr>
              <w:t>1</w:t>
            </w:r>
          </w:p>
        </w:tc>
        <w:tc>
          <w:tcPr>
            <w:tcW w:w="915"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ADB1B4" w14:textId="65964DF4" w:rsidR="23F773A7" w:rsidRPr="007A797D" w:rsidRDefault="23F773A7" w:rsidP="23F773A7">
            <w:pPr>
              <w:spacing w:line="259" w:lineRule="auto"/>
              <w:jc w:val="center"/>
              <w:rPr>
                <w:rFonts w:eastAsia="Times" w:cs="Times"/>
              </w:rPr>
            </w:pPr>
            <w:r w:rsidRPr="007A797D">
              <w:rPr>
                <w:rFonts w:eastAsia="Times" w:cs="Times"/>
                <w:b/>
                <w:bCs/>
              </w:rPr>
              <w:t>1</w:t>
            </w:r>
          </w:p>
        </w:tc>
        <w:tc>
          <w:tcPr>
            <w:tcW w:w="1168"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4139264E" w14:textId="31E1F7DB"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0.32 (0.02)</w:t>
            </w:r>
          </w:p>
        </w:tc>
        <w:tc>
          <w:tcPr>
            <w:tcW w:w="1168"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FD60E65" w14:textId="05FBEE04"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0.21 (0.07)</w:t>
            </w:r>
          </w:p>
        </w:tc>
        <w:tc>
          <w:tcPr>
            <w:tcW w:w="1169"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0C9AA44F" w14:textId="3CA6E5E0"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0.17 (0.06)</w:t>
            </w:r>
          </w:p>
        </w:tc>
        <w:tc>
          <w:tcPr>
            <w:tcW w:w="1168"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12AB1E" w14:textId="5D16E789"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0.09 (0.02)</w:t>
            </w:r>
          </w:p>
        </w:tc>
        <w:tc>
          <w:tcPr>
            <w:tcW w:w="1169"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083746C0" w14:textId="25060E39"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0.09 (0.05)</w:t>
            </w:r>
          </w:p>
        </w:tc>
      </w:tr>
      <w:tr w:rsidR="23F773A7" w:rsidRPr="007A797D" w14:paraId="1996A84B" w14:textId="77777777" w:rsidTr="00C41F17">
        <w:trPr>
          <w:trHeight w:val="300"/>
        </w:trPr>
        <w:tc>
          <w:tcPr>
            <w:tcW w:w="1680" w:type="dxa"/>
            <w:vMerge/>
            <w:tcBorders>
              <w:left w:val="single" w:sz="0" w:space="0" w:color="000000" w:themeColor="text1"/>
              <w:right w:val="single" w:sz="0" w:space="0" w:color="000000" w:themeColor="text1"/>
            </w:tcBorders>
            <w:vAlign w:val="center"/>
          </w:tcPr>
          <w:p w14:paraId="7E22F336" w14:textId="77777777" w:rsidR="00C00A35" w:rsidRPr="007A797D" w:rsidRDefault="00C00A35">
            <w:pPr>
              <w:rPr>
                <w:rFonts w:cs="Times"/>
              </w:rPr>
            </w:pPr>
          </w:p>
        </w:tc>
        <w:tc>
          <w:tcPr>
            <w:tcW w:w="915" w:type="dxa"/>
            <w:vMerge/>
            <w:tcBorders>
              <w:left w:val="single" w:sz="0" w:space="0" w:color="000000" w:themeColor="text1"/>
              <w:bottom w:val="single" w:sz="0" w:space="0" w:color="000000" w:themeColor="text1"/>
              <w:right w:val="single" w:sz="0" w:space="0" w:color="000000" w:themeColor="text1"/>
            </w:tcBorders>
            <w:vAlign w:val="center"/>
          </w:tcPr>
          <w:p w14:paraId="214A3277" w14:textId="77777777" w:rsidR="00C00A35" w:rsidRPr="007A797D" w:rsidRDefault="00C00A35">
            <w:pPr>
              <w:rPr>
                <w:rFonts w:cs="Times"/>
              </w:rPr>
            </w:pP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D5B0132" w14:textId="5A04C7AA" w:rsidR="23F773A7" w:rsidRPr="007A797D" w:rsidRDefault="23F773A7" w:rsidP="23F773A7">
            <w:pPr>
              <w:spacing w:line="259" w:lineRule="auto"/>
              <w:jc w:val="center"/>
              <w:rPr>
                <w:rFonts w:eastAsia="Times" w:cs="Times"/>
              </w:rPr>
            </w:pPr>
            <w:r w:rsidRPr="007A797D">
              <w:rPr>
                <w:rFonts w:eastAsia="Times" w:cs="Times"/>
                <w:b/>
                <w:bCs/>
              </w:rPr>
              <w:t>2</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17C259A4" w14:textId="4FA9B1B6"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0.32 (0.04)</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45321C6" w14:textId="56FB77B8"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0.22 (0.03)</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79E172FA" w14:textId="0F270FB5"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0.16 (0.04)</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5760751" w14:textId="04E81A48"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0.09 (0.01)</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22159CDE" w14:textId="26C148F2"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0.07 (0.02)</w:t>
            </w:r>
          </w:p>
        </w:tc>
      </w:tr>
      <w:tr w:rsidR="23F773A7" w:rsidRPr="007A797D" w14:paraId="27A2FD02" w14:textId="77777777" w:rsidTr="00C41F17">
        <w:trPr>
          <w:trHeight w:val="300"/>
        </w:trPr>
        <w:tc>
          <w:tcPr>
            <w:tcW w:w="1680" w:type="dxa"/>
            <w:vMerge/>
            <w:tcBorders>
              <w:left w:val="single" w:sz="0" w:space="0" w:color="000000" w:themeColor="text1"/>
              <w:right w:val="single" w:sz="0" w:space="0" w:color="000000" w:themeColor="text1"/>
            </w:tcBorders>
            <w:vAlign w:val="center"/>
          </w:tcPr>
          <w:p w14:paraId="46B2A88B" w14:textId="77777777" w:rsidR="00C00A35" w:rsidRPr="007A797D" w:rsidRDefault="00C00A35">
            <w:pPr>
              <w:rPr>
                <w:rFonts w:cs="Times"/>
              </w:rPr>
            </w:pP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04B3920" w14:textId="09DECAAF" w:rsidR="23F773A7" w:rsidRPr="007A797D" w:rsidRDefault="23F773A7" w:rsidP="23F773A7">
            <w:pPr>
              <w:spacing w:line="259" w:lineRule="auto"/>
              <w:jc w:val="center"/>
              <w:rPr>
                <w:rFonts w:eastAsia="Times" w:cs="Times"/>
              </w:rPr>
            </w:pPr>
            <w:r w:rsidRPr="007A797D">
              <w:rPr>
                <w:rFonts w:eastAsia="Times" w:cs="Times"/>
                <w:b/>
                <w:bCs/>
              </w:rPr>
              <w:t>2</w:t>
            </w: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ADBF7DF" w14:textId="176897BF" w:rsidR="23F773A7" w:rsidRPr="007A797D" w:rsidRDefault="23F773A7" w:rsidP="23F773A7">
            <w:pPr>
              <w:spacing w:line="259" w:lineRule="auto"/>
              <w:jc w:val="center"/>
              <w:rPr>
                <w:rFonts w:eastAsia="Times" w:cs="Times"/>
              </w:rPr>
            </w:pPr>
            <w:r w:rsidRPr="007A797D">
              <w:rPr>
                <w:rFonts w:eastAsia="Times" w:cs="Times"/>
                <w:b/>
                <w:bCs/>
              </w:rPr>
              <w:t>1</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1B0751CD" w14:textId="0084FA08"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0.31 (0.02)</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8F54EE" w14:textId="5939198F"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0.22 (0.02)</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01D92351" w14:textId="4DB06446"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0.20 (0.03)</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3E81D59" w14:textId="65322BCB"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0.11 (0.01)</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67236503" w14:textId="51E9D076"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0.07 (0.02)</w:t>
            </w:r>
          </w:p>
        </w:tc>
      </w:tr>
      <w:tr w:rsidR="23F773A7" w:rsidRPr="007A797D" w14:paraId="4D0883E6" w14:textId="77777777" w:rsidTr="00C41F17">
        <w:trPr>
          <w:trHeight w:val="300"/>
        </w:trPr>
        <w:tc>
          <w:tcPr>
            <w:tcW w:w="1680" w:type="dxa"/>
            <w:vMerge/>
            <w:tcBorders>
              <w:left w:val="single" w:sz="0" w:space="0" w:color="000000" w:themeColor="text1"/>
              <w:bottom w:val="single" w:sz="0" w:space="0" w:color="000000" w:themeColor="text1"/>
              <w:right w:val="single" w:sz="0" w:space="0" w:color="000000" w:themeColor="text1"/>
            </w:tcBorders>
            <w:vAlign w:val="center"/>
          </w:tcPr>
          <w:p w14:paraId="1BEBBB64" w14:textId="77777777" w:rsidR="00C00A35" w:rsidRPr="007A797D" w:rsidRDefault="00C00A35">
            <w:pPr>
              <w:rPr>
                <w:rFonts w:cs="Times"/>
              </w:rPr>
            </w:pPr>
          </w:p>
        </w:tc>
        <w:tc>
          <w:tcPr>
            <w:tcW w:w="915"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060556AE" w14:textId="019EDF8E" w:rsidR="23F773A7" w:rsidRPr="007A797D" w:rsidRDefault="23F773A7" w:rsidP="23F773A7">
            <w:pPr>
              <w:spacing w:line="259" w:lineRule="auto"/>
              <w:jc w:val="center"/>
              <w:rPr>
                <w:rFonts w:eastAsia="Times" w:cs="Times"/>
              </w:rPr>
            </w:pPr>
            <w:r w:rsidRPr="007A797D">
              <w:rPr>
                <w:rFonts w:eastAsia="Times" w:cs="Times"/>
                <w:b/>
                <w:bCs/>
              </w:rPr>
              <w:t>3</w:t>
            </w:r>
          </w:p>
        </w:tc>
        <w:tc>
          <w:tcPr>
            <w:tcW w:w="915"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6D004648" w14:textId="3B2A0199" w:rsidR="23F773A7" w:rsidRPr="007A797D" w:rsidRDefault="23F773A7" w:rsidP="23F773A7">
            <w:pPr>
              <w:spacing w:line="259" w:lineRule="auto"/>
              <w:jc w:val="center"/>
              <w:rPr>
                <w:rFonts w:eastAsia="Times" w:cs="Times"/>
              </w:rPr>
            </w:pPr>
            <w:r w:rsidRPr="007A797D">
              <w:rPr>
                <w:rFonts w:eastAsia="Times" w:cs="Times"/>
                <w:b/>
                <w:bCs/>
              </w:rPr>
              <w:t>2</w:t>
            </w:r>
          </w:p>
        </w:tc>
        <w:tc>
          <w:tcPr>
            <w:tcW w:w="1168"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19CE6706" w14:textId="5749BB94"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0.30 (0.03)</w:t>
            </w:r>
          </w:p>
        </w:tc>
        <w:tc>
          <w:tcPr>
            <w:tcW w:w="1168"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5D0734BC" w14:textId="70151A77"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0.20 (0.03)</w:t>
            </w:r>
          </w:p>
        </w:tc>
        <w:tc>
          <w:tcPr>
            <w:tcW w:w="1169"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13DDB684" w14:textId="7E73267C"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0.17 (0.04)</w:t>
            </w:r>
          </w:p>
        </w:tc>
        <w:tc>
          <w:tcPr>
            <w:tcW w:w="1168"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60345E01" w14:textId="2B02E4F1"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0.09 (0.01)</w:t>
            </w:r>
          </w:p>
        </w:tc>
        <w:tc>
          <w:tcPr>
            <w:tcW w:w="1169"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5346B18C" w14:textId="6C5D2D18"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0.07 (0.01)</w:t>
            </w:r>
          </w:p>
        </w:tc>
      </w:tr>
      <w:tr w:rsidR="23F773A7" w:rsidRPr="007A797D" w14:paraId="0728C6DB" w14:textId="77777777" w:rsidTr="00C41F17">
        <w:trPr>
          <w:trHeight w:val="300"/>
        </w:trPr>
        <w:tc>
          <w:tcPr>
            <w:tcW w:w="1680" w:type="dxa"/>
            <w:tcBorders>
              <w:top w:val="single" w:sz="12" w:space="0" w:color="000000" w:themeColor="text1"/>
              <w:left w:val="single" w:sz="6" w:space="0" w:color="000000" w:themeColor="text1"/>
              <w:bottom w:val="nil"/>
              <w:right w:val="single" w:sz="6" w:space="0" w:color="000000" w:themeColor="text1"/>
            </w:tcBorders>
            <w:tcMar>
              <w:left w:w="105" w:type="dxa"/>
              <w:right w:w="105" w:type="dxa"/>
            </w:tcMar>
          </w:tcPr>
          <w:p w14:paraId="7825D34F" w14:textId="274E968E" w:rsidR="23F773A7" w:rsidRPr="007A797D" w:rsidRDefault="23F773A7" w:rsidP="23F773A7">
            <w:pPr>
              <w:spacing w:line="259" w:lineRule="auto"/>
              <w:rPr>
                <w:rFonts w:eastAsia="Times" w:cs="Times"/>
              </w:rPr>
            </w:pPr>
            <w:r w:rsidRPr="007A797D">
              <w:rPr>
                <w:rFonts w:eastAsia="Times" w:cs="Times"/>
                <w:b/>
                <w:bCs/>
              </w:rPr>
              <w:t>Posterior</w:t>
            </w:r>
          </w:p>
        </w:tc>
        <w:tc>
          <w:tcPr>
            <w:tcW w:w="915" w:type="dxa"/>
            <w:tcBorders>
              <w:top w:val="single" w:sz="12" w:space="0" w:color="000000" w:themeColor="text1"/>
              <w:left w:val="single" w:sz="6" w:space="0" w:color="000000" w:themeColor="text1"/>
              <w:bottom w:val="nil"/>
              <w:right w:val="single" w:sz="6" w:space="0" w:color="000000" w:themeColor="text1"/>
            </w:tcBorders>
            <w:tcMar>
              <w:left w:w="105" w:type="dxa"/>
              <w:right w:w="105" w:type="dxa"/>
            </w:tcMar>
          </w:tcPr>
          <w:p w14:paraId="4DF6E5BC" w14:textId="64B0E5D2" w:rsidR="23F773A7" w:rsidRPr="007A797D" w:rsidRDefault="23F773A7" w:rsidP="23F773A7">
            <w:pPr>
              <w:spacing w:line="259" w:lineRule="auto"/>
              <w:jc w:val="center"/>
              <w:rPr>
                <w:rFonts w:eastAsia="Times" w:cs="Times"/>
              </w:rPr>
            </w:pPr>
          </w:p>
        </w:tc>
        <w:tc>
          <w:tcPr>
            <w:tcW w:w="915" w:type="dxa"/>
            <w:tcBorders>
              <w:top w:val="single" w:sz="12" w:space="0" w:color="000000" w:themeColor="text1"/>
              <w:left w:val="single" w:sz="6" w:space="0" w:color="000000" w:themeColor="text1"/>
              <w:bottom w:val="nil"/>
              <w:right w:val="single" w:sz="6" w:space="0" w:color="000000" w:themeColor="text1"/>
            </w:tcBorders>
            <w:tcMar>
              <w:left w:w="105" w:type="dxa"/>
              <w:right w:w="105" w:type="dxa"/>
            </w:tcMar>
          </w:tcPr>
          <w:p w14:paraId="0F25CAF6" w14:textId="6708983B" w:rsidR="23F773A7" w:rsidRPr="007A797D" w:rsidRDefault="23F773A7" w:rsidP="23F773A7">
            <w:pPr>
              <w:spacing w:line="259" w:lineRule="auto"/>
              <w:jc w:val="center"/>
              <w:rPr>
                <w:rFonts w:eastAsia="Times" w:cs="Times"/>
              </w:rPr>
            </w:pPr>
          </w:p>
        </w:tc>
        <w:tc>
          <w:tcPr>
            <w:tcW w:w="1168" w:type="dxa"/>
            <w:tcBorders>
              <w:top w:val="single" w:sz="12" w:space="0" w:color="000000" w:themeColor="text1"/>
              <w:left w:val="single" w:sz="6" w:space="0" w:color="000000" w:themeColor="text1"/>
              <w:bottom w:val="nil"/>
              <w:right w:val="single" w:sz="6" w:space="0" w:color="000000" w:themeColor="text1"/>
            </w:tcBorders>
            <w:shd w:val="clear" w:color="auto" w:fill="D9D9D9" w:themeFill="background1" w:themeFillShade="D9"/>
            <w:tcMar>
              <w:left w:w="105" w:type="dxa"/>
              <w:right w:w="105" w:type="dxa"/>
            </w:tcMar>
          </w:tcPr>
          <w:p w14:paraId="1A041FCA" w14:textId="04FCFE1D" w:rsidR="23F773A7" w:rsidRPr="007A797D" w:rsidRDefault="23F773A7" w:rsidP="23F773A7">
            <w:pPr>
              <w:spacing w:line="259" w:lineRule="auto"/>
              <w:jc w:val="center"/>
              <w:rPr>
                <w:rFonts w:eastAsia="Times" w:cs="Times"/>
                <w:sz w:val="19"/>
                <w:szCs w:val="19"/>
              </w:rPr>
            </w:pPr>
          </w:p>
        </w:tc>
        <w:tc>
          <w:tcPr>
            <w:tcW w:w="1168" w:type="dxa"/>
            <w:tcBorders>
              <w:top w:val="single" w:sz="12" w:space="0" w:color="000000" w:themeColor="text1"/>
              <w:left w:val="single" w:sz="6" w:space="0" w:color="000000" w:themeColor="text1"/>
              <w:bottom w:val="nil"/>
              <w:right w:val="single" w:sz="6" w:space="0" w:color="000000" w:themeColor="text1"/>
            </w:tcBorders>
            <w:tcMar>
              <w:left w:w="105" w:type="dxa"/>
              <w:right w:w="105" w:type="dxa"/>
            </w:tcMar>
          </w:tcPr>
          <w:p w14:paraId="69C454C8" w14:textId="1E87CCC1" w:rsidR="23F773A7" w:rsidRPr="007A797D" w:rsidRDefault="23F773A7" w:rsidP="23F773A7">
            <w:pPr>
              <w:spacing w:line="259" w:lineRule="auto"/>
              <w:jc w:val="center"/>
              <w:rPr>
                <w:rFonts w:eastAsia="Times" w:cs="Times"/>
                <w:sz w:val="19"/>
                <w:szCs w:val="19"/>
              </w:rPr>
            </w:pPr>
          </w:p>
        </w:tc>
        <w:tc>
          <w:tcPr>
            <w:tcW w:w="1169" w:type="dxa"/>
            <w:tcBorders>
              <w:top w:val="single" w:sz="12" w:space="0" w:color="000000" w:themeColor="text1"/>
              <w:left w:val="single" w:sz="6" w:space="0" w:color="000000" w:themeColor="text1"/>
              <w:bottom w:val="nil"/>
              <w:right w:val="single" w:sz="6" w:space="0" w:color="000000" w:themeColor="text1"/>
            </w:tcBorders>
            <w:shd w:val="clear" w:color="auto" w:fill="D9D9D9" w:themeFill="background1" w:themeFillShade="D9"/>
            <w:tcMar>
              <w:left w:w="105" w:type="dxa"/>
              <w:right w:w="105" w:type="dxa"/>
            </w:tcMar>
          </w:tcPr>
          <w:p w14:paraId="08B52DE6" w14:textId="688D5C44" w:rsidR="23F773A7" w:rsidRPr="007A797D" w:rsidRDefault="23F773A7" w:rsidP="23F773A7">
            <w:pPr>
              <w:spacing w:line="259" w:lineRule="auto"/>
              <w:jc w:val="center"/>
              <w:rPr>
                <w:rFonts w:eastAsia="Times" w:cs="Times"/>
                <w:sz w:val="19"/>
                <w:szCs w:val="19"/>
              </w:rPr>
            </w:pPr>
          </w:p>
        </w:tc>
        <w:tc>
          <w:tcPr>
            <w:tcW w:w="1168" w:type="dxa"/>
            <w:tcBorders>
              <w:top w:val="single" w:sz="12" w:space="0" w:color="000000" w:themeColor="text1"/>
              <w:left w:val="single" w:sz="6" w:space="0" w:color="000000" w:themeColor="text1"/>
              <w:bottom w:val="nil"/>
              <w:right w:val="single" w:sz="6" w:space="0" w:color="000000" w:themeColor="text1"/>
            </w:tcBorders>
            <w:tcMar>
              <w:left w:w="105" w:type="dxa"/>
              <w:right w:w="105" w:type="dxa"/>
            </w:tcMar>
          </w:tcPr>
          <w:p w14:paraId="64899CF9" w14:textId="47B85B5B" w:rsidR="23F773A7" w:rsidRPr="007A797D" w:rsidRDefault="23F773A7" w:rsidP="23F773A7">
            <w:pPr>
              <w:spacing w:line="259" w:lineRule="auto"/>
              <w:jc w:val="center"/>
              <w:rPr>
                <w:rFonts w:eastAsia="Times" w:cs="Times"/>
                <w:sz w:val="19"/>
                <w:szCs w:val="19"/>
              </w:rPr>
            </w:pPr>
          </w:p>
        </w:tc>
        <w:tc>
          <w:tcPr>
            <w:tcW w:w="1169" w:type="dxa"/>
            <w:tcBorders>
              <w:top w:val="single" w:sz="12" w:space="0" w:color="000000" w:themeColor="text1"/>
              <w:left w:val="single" w:sz="6" w:space="0" w:color="000000" w:themeColor="text1"/>
              <w:bottom w:val="nil"/>
              <w:right w:val="single" w:sz="6" w:space="0" w:color="000000" w:themeColor="text1"/>
            </w:tcBorders>
            <w:shd w:val="clear" w:color="auto" w:fill="D9D9D9" w:themeFill="background1" w:themeFillShade="D9"/>
            <w:tcMar>
              <w:left w:w="105" w:type="dxa"/>
              <w:right w:w="105" w:type="dxa"/>
            </w:tcMar>
          </w:tcPr>
          <w:p w14:paraId="3BD6927A" w14:textId="7DF43567" w:rsidR="23F773A7" w:rsidRPr="007A797D" w:rsidRDefault="23F773A7" w:rsidP="23F773A7">
            <w:pPr>
              <w:spacing w:line="259" w:lineRule="auto"/>
              <w:jc w:val="center"/>
              <w:rPr>
                <w:rFonts w:eastAsia="Times" w:cs="Times"/>
                <w:sz w:val="19"/>
                <w:szCs w:val="19"/>
              </w:rPr>
            </w:pPr>
          </w:p>
        </w:tc>
      </w:tr>
      <w:tr w:rsidR="23F773A7" w:rsidRPr="007A797D" w14:paraId="437F7713" w14:textId="77777777" w:rsidTr="00C41F17">
        <w:trPr>
          <w:trHeight w:val="300"/>
        </w:trPr>
        <w:tc>
          <w:tcPr>
            <w:tcW w:w="1680" w:type="dxa"/>
            <w:vMerge w:val="restart"/>
            <w:tcBorders>
              <w:top w:val="nil"/>
              <w:left w:val="single" w:sz="6" w:space="0" w:color="000000" w:themeColor="text1"/>
              <w:bottom w:val="nil"/>
              <w:right w:val="single" w:sz="6" w:space="0" w:color="000000" w:themeColor="text1"/>
            </w:tcBorders>
            <w:tcMar>
              <w:left w:w="105" w:type="dxa"/>
              <w:right w:w="105" w:type="dxa"/>
            </w:tcMar>
            <w:vAlign w:val="center"/>
          </w:tcPr>
          <w:p w14:paraId="7A9E9A5F" w14:textId="4AA0C639" w:rsidR="24C2432A" w:rsidRPr="007A797D" w:rsidRDefault="24C2432A" w:rsidP="23F773A7">
            <w:pPr>
              <w:spacing w:line="259" w:lineRule="auto"/>
              <w:rPr>
                <w:rFonts w:eastAsia="Times" w:cs="Times"/>
                <w:b/>
                <w:bCs/>
              </w:rPr>
            </w:pPr>
            <w:r w:rsidRPr="007A797D">
              <w:rPr>
                <w:rFonts w:eastAsia="Times" w:cs="Times"/>
                <w:b/>
                <w:bCs/>
              </w:rPr>
              <w:t xml:space="preserve">   </w:t>
            </w:r>
            <w:r w:rsidR="23F773A7" w:rsidRPr="007A797D">
              <w:rPr>
                <w:rFonts w:eastAsia="Times" w:cs="Times"/>
                <w:b/>
                <w:bCs/>
              </w:rPr>
              <w:t xml:space="preserve">Between </w:t>
            </w:r>
          </w:p>
          <w:p w14:paraId="1C011F84" w14:textId="1289F371" w:rsidR="24C2432A" w:rsidRPr="007A797D" w:rsidRDefault="24C2432A" w:rsidP="23F773A7">
            <w:pPr>
              <w:spacing w:line="259" w:lineRule="auto"/>
              <w:rPr>
                <w:rFonts w:eastAsia="Times" w:cs="Times"/>
              </w:rPr>
            </w:pPr>
            <w:r w:rsidRPr="007A797D">
              <w:rPr>
                <w:rFonts w:eastAsia="Times" w:cs="Times"/>
                <w:b/>
                <w:bCs/>
              </w:rPr>
              <w:t xml:space="preserve">   </w:t>
            </w:r>
            <w:r w:rsidR="23F773A7" w:rsidRPr="007A797D">
              <w:rPr>
                <w:rFonts w:eastAsia="Times" w:cs="Times"/>
                <w:b/>
                <w:bCs/>
              </w:rPr>
              <w:t>hemisphere</w:t>
            </w:r>
          </w:p>
        </w:tc>
        <w:tc>
          <w:tcPr>
            <w:tcW w:w="915" w:type="dxa"/>
            <w:vMerge w:val="restart"/>
            <w:tcBorders>
              <w:top w:val="nil"/>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EDB9482" w14:textId="77ACC98B" w:rsidR="23F773A7" w:rsidRPr="007A797D" w:rsidRDefault="23F773A7" w:rsidP="23F773A7">
            <w:pPr>
              <w:spacing w:line="259" w:lineRule="auto"/>
              <w:jc w:val="center"/>
              <w:rPr>
                <w:rFonts w:eastAsia="Times" w:cs="Times"/>
              </w:rPr>
            </w:pPr>
            <w:r w:rsidRPr="007A797D">
              <w:rPr>
                <w:rFonts w:eastAsia="Times" w:cs="Times"/>
                <w:b/>
                <w:bCs/>
              </w:rPr>
              <w:t>1</w:t>
            </w:r>
          </w:p>
        </w:tc>
        <w:tc>
          <w:tcPr>
            <w:tcW w:w="915"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00BA99F7" w14:textId="605B8990" w:rsidR="23F773A7" w:rsidRPr="007A797D" w:rsidRDefault="23F773A7" w:rsidP="23F773A7">
            <w:pPr>
              <w:spacing w:line="259" w:lineRule="auto"/>
              <w:jc w:val="center"/>
              <w:rPr>
                <w:rFonts w:eastAsia="Times" w:cs="Times"/>
              </w:rPr>
            </w:pPr>
            <w:r w:rsidRPr="007A797D">
              <w:rPr>
                <w:rFonts w:eastAsia="Times" w:cs="Times"/>
                <w:b/>
                <w:bCs/>
              </w:rPr>
              <w:t>1</w:t>
            </w:r>
          </w:p>
        </w:tc>
        <w:tc>
          <w:tcPr>
            <w:tcW w:w="1168"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1BB023AE" w14:textId="7016CC17"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0.30 (0.05)</w:t>
            </w:r>
          </w:p>
        </w:tc>
        <w:tc>
          <w:tcPr>
            <w:tcW w:w="1168"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28DF2E8E" w14:textId="420F338D"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0.23 (0.05)</w:t>
            </w:r>
          </w:p>
        </w:tc>
        <w:tc>
          <w:tcPr>
            <w:tcW w:w="1169"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188869A6" w14:textId="72A20A9D"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0.16 (0.04)</w:t>
            </w:r>
          </w:p>
        </w:tc>
        <w:tc>
          <w:tcPr>
            <w:tcW w:w="1168"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28A6756B" w14:textId="6753DD9B"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0.10 (0.01)</w:t>
            </w:r>
          </w:p>
        </w:tc>
        <w:tc>
          <w:tcPr>
            <w:tcW w:w="1169" w:type="dxa"/>
            <w:tcBorders>
              <w:top w:val="nil"/>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2305FB7A" w14:textId="4C45B811"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0.09 (0.03)</w:t>
            </w:r>
          </w:p>
        </w:tc>
      </w:tr>
      <w:tr w:rsidR="23F773A7" w:rsidRPr="007A797D" w14:paraId="3BCE3BFF" w14:textId="77777777" w:rsidTr="00C41F17">
        <w:trPr>
          <w:trHeight w:val="300"/>
        </w:trPr>
        <w:tc>
          <w:tcPr>
            <w:tcW w:w="1680" w:type="dxa"/>
            <w:vMerge/>
            <w:tcBorders>
              <w:left w:val="single" w:sz="0" w:space="0" w:color="000000" w:themeColor="text1"/>
              <w:right w:val="single" w:sz="0" w:space="0" w:color="000000" w:themeColor="text1"/>
            </w:tcBorders>
            <w:vAlign w:val="center"/>
          </w:tcPr>
          <w:p w14:paraId="5D5DE321" w14:textId="77777777" w:rsidR="00C00A35" w:rsidRPr="007A797D" w:rsidRDefault="00C00A35">
            <w:pPr>
              <w:rPr>
                <w:rFonts w:cs="Times"/>
              </w:rPr>
            </w:pPr>
          </w:p>
        </w:tc>
        <w:tc>
          <w:tcPr>
            <w:tcW w:w="915" w:type="dxa"/>
            <w:vMerge/>
            <w:tcBorders>
              <w:left w:val="single" w:sz="0" w:space="0" w:color="000000" w:themeColor="text1"/>
              <w:bottom w:val="single" w:sz="0" w:space="0" w:color="000000" w:themeColor="text1"/>
              <w:right w:val="single" w:sz="0" w:space="0" w:color="000000" w:themeColor="text1"/>
            </w:tcBorders>
            <w:vAlign w:val="center"/>
          </w:tcPr>
          <w:p w14:paraId="41E67B00" w14:textId="77777777" w:rsidR="00C00A35" w:rsidRPr="007A797D" w:rsidRDefault="00C00A35">
            <w:pPr>
              <w:rPr>
                <w:rFonts w:cs="Times"/>
              </w:rPr>
            </w:pP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6438FBD" w14:textId="574D4365" w:rsidR="23F773A7" w:rsidRPr="007A797D" w:rsidRDefault="23F773A7" w:rsidP="23F773A7">
            <w:pPr>
              <w:spacing w:line="259" w:lineRule="auto"/>
              <w:jc w:val="center"/>
              <w:rPr>
                <w:rFonts w:eastAsia="Times" w:cs="Times"/>
              </w:rPr>
            </w:pPr>
            <w:r w:rsidRPr="007A797D">
              <w:rPr>
                <w:rFonts w:eastAsia="Times" w:cs="Times"/>
                <w:b/>
                <w:bCs/>
              </w:rPr>
              <w:t>2</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487884B0" w14:textId="234FE74D"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0.30 (0.02)</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C1ED3FB" w14:textId="388428F0"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0.23 (0.04)</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06E4FDA5" w14:textId="63BBF210"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0.17 (0.02)</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1DDE11" w14:textId="5B71D003"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0.09 (0.01)</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69A37413" w14:textId="69729620"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0.06 (0.01)</w:t>
            </w:r>
          </w:p>
        </w:tc>
      </w:tr>
      <w:tr w:rsidR="23F773A7" w:rsidRPr="007A797D" w14:paraId="7BA7C606" w14:textId="77777777" w:rsidTr="00C41F17">
        <w:trPr>
          <w:trHeight w:val="300"/>
        </w:trPr>
        <w:tc>
          <w:tcPr>
            <w:tcW w:w="1680" w:type="dxa"/>
            <w:vMerge/>
            <w:tcBorders>
              <w:left w:val="single" w:sz="0" w:space="0" w:color="000000" w:themeColor="text1"/>
              <w:bottom w:val="single" w:sz="0" w:space="0" w:color="000000" w:themeColor="text1"/>
              <w:right w:val="single" w:sz="0" w:space="0" w:color="000000" w:themeColor="text1"/>
            </w:tcBorders>
            <w:vAlign w:val="center"/>
          </w:tcPr>
          <w:p w14:paraId="48528FD4" w14:textId="77777777" w:rsidR="00C00A35" w:rsidRPr="007A797D" w:rsidRDefault="00C00A35">
            <w:pPr>
              <w:rPr>
                <w:rFonts w:cs="Times"/>
              </w:rPr>
            </w:pP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2AEF79" w14:textId="309EF9B4" w:rsidR="23F773A7" w:rsidRPr="007A797D" w:rsidRDefault="23F773A7" w:rsidP="23F773A7">
            <w:pPr>
              <w:spacing w:line="259" w:lineRule="auto"/>
              <w:jc w:val="center"/>
              <w:rPr>
                <w:rFonts w:eastAsia="Times" w:cs="Times"/>
              </w:rPr>
            </w:pPr>
            <w:r w:rsidRPr="007A797D">
              <w:rPr>
                <w:rFonts w:eastAsia="Times" w:cs="Times"/>
                <w:b/>
                <w:bCs/>
              </w:rPr>
              <w:t>2</w:t>
            </w: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6430DB0" w14:textId="7EBC5B0F" w:rsidR="23F773A7" w:rsidRPr="007A797D" w:rsidRDefault="23F773A7" w:rsidP="23F773A7">
            <w:pPr>
              <w:spacing w:line="259" w:lineRule="auto"/>
              <w:jc w:val="center"/>
              <w:rPr>
                <w:rFonts w:eastAsia="Times" w:cs="Times"/>
              </w:rPr>
            </w:pPr>
            <w:r w:rsidRPr="007A797D">
              <w:rPr>
                <w:rFonts w:eastAsia="Times" w:cs="Times"/>
                <w:b/>
                <w:bCs/>
              </w:rPr>
              <w:t>1</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6814732D" w14:textId="1DEB2E1A"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0.31 (0.01)</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7A2980" w14:textId="56355A8E"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0.22 (0.01)</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0915D196" w14:textId="7E65CD57"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0.19 (0.02)</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CD474D2" w14:textId="0DEE0B61"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0.11 (0.02)</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2F50382F" w14:textId="793CF742"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0.08 (0.03)</w:t>
            </w:r>
          </w:p>
        </w:tc>
      </w:tr>
      <w:tr w:rsidR="23F773A7" w:rsidRPr="007A797D" w14:paraId="7299EF65" w14:textId="77777777" w:rsidTr="00C41F17">
        <w:trPr>
          <w:trHeight w:val="300"/>
        </w:trPr>
        <w:tc>
          <w:tcPr>
            <w:tcW w:w="1680" w:type="dxa"/>
            <w:vMerge/>
            <w:tcBorders>
              <w:left w:val="single" w:sz="0" w:space="0" w:color="000000" w:themeColor="text1"/>
              <w:right w:val="single" w:sz="0" w:space="0" w:color="000000" w:themeColor="text1"/>
            </w:tcBorders>
            <w:vAlign w:val="center"/>
          </w:tcPr>
          <w:p w14:paraId="255C8F94" w14:textId="77777777" w:rsidR="00C00A35" w:rsidRPr="007A797D" w:rsidRDefault="00C00A35">
            <w:pPr>
              <w:rPr>
                <w:rFonts w:cs="Times"/>
              </w:rPr>
            </w:pPr>
          </w:p>
        </w:tc>
        <w:tc>
          <w:tcPr>
            <w:tcW w:w="915"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2604BE57" w14:textId="7ADF9EB6" w:rsidR="23F773A7" w:rsidRPr="007A797D" w:rsidRDefault="23F773A7" w:rsidP="23F773A7">
            <w:pPr>
              <w:spacing w:line="259" w:lineRule="auto"/>
              <w:jc w:val="center"/>
              <w:rPr>
                <w:rFonts w:eastAsia="Times" w:cs="Times"/>
              </w:rPr>
            </w:pPr>
            <w:r w:rsidRPr="007A797D">
              <w:rPr>
                <w:rFonts w:eastAsia="Times" w:cs="Times"/>
                <w:b/>
                <w:bCs/>
              </w:rPr>
              <w:t>3</w:t>
            </w:r>
          </w:p>
        </w:tc>
        <w:tc>
          <w:tcPr>
            <w:tcW w:w="915"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42705813" w14:textId="4F4AEAA8" w:rsidR="23F773A7" w:rsidRPr="007A797D" w:rsidRDefault="23F773A7" w:rsidP="23F773A7">
            <w:pPr>
              <w:spacing w:line="259" w:lineRule="auto"/>
              <w:jc w:val="center"/>
              <w:rPr>
                <w:rFonts w:eastAsia="Times" w:cs="Times"/>
              </w:rPr>
            </w:pPr>
            <w:r w:rsidRPr="007A797D">
              <w:rPr>
                <w:rFonts w:eastAsia="Times" w:cs="Times"/>
                <w:b/>
                <w:bCs/>
              </w:rPr>
              <w:t>2</w:t>
            </w:r>
          </w:p>
        </w:tc>
        <w:tc>
          <w:tcPr>
            <w:tcW w:w="1168"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22E29665" w14:textId="06A65EE1"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0.30 (0.04)</w:t>
            </w:r>
          </w:p>
        </w:tc>
        <w:tc>
          <w:tcPr>
            <w:tcW w:w="1168"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3AD00D56" w14:textId="15416820"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0.22 (0.05)</w:t>
            </w:r>
          </w:p>
        </w:tc>
        <w:tc>
          <w:tcPr>
            <w:tcW w:w="1169"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1B33409D" w14:textId="13B40428"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0.18 (0.03)</w:t>
            </w:r>
          </w:p>
        </w:tc>
        <w:tc>
          <w:tcPr>
            <w:tcW w:w="1168"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0E252EF3" w14:textId="2EF08975"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0.10 (0.02)</w:t>
            </w:r>
          </w:p>
        </w:tc>
        <w:tc>
          <w:tcPr>
            <w:tcW w:w="1169"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1BE82591" w14:textId="653F7740"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0.05 (0.01)</w:t>
            </w:r>
          </w:p>
        </w:tc>
      </w:tr>
      <w:tr w:rsidR="23F773A7" w:rsidRPr="007A797D" w14:paraId="0567CC19" w14:textId="77777777" w:rsidTr="00C41F17">
        <w:trPr>
          <w:trHeight w:val="300"/>
        </w:trPr>
        <w:tc>
          <w:tcPr>
            <w:tcW w:w="1680" w:type="dxa"/>
            <w:vMerge w:val="restart"/>
            <w:tcBorders>
              <w:top w:val="nil"/>
              <w:left w:val="single" w:sz="6" w:space="0" w:color="000000" w:themeColor="text1"/>
              <w:bottom w:val="nil"/>
              <w:right w:val="single" w:sz="6" w:space="0" w:color="000000" w:themeColor="text1"/>
            </w:tcBorders>
            <w:tcMar>
              <w:left w:w="105" w:type="dxa"/>
              <w:right w:w="105" w:type="dxa"/>
            </w:tcMar>
            <w:vAlign w:val="center"/>
          </w:tcPr>
          <w:p w14:paraId="1FEDB2EE" w14:textId="71557811" w:rsidR="518C3DD1" w:rsidRPr="007A797D" w:rsidRDefault="518C3DD1" w:rsidP="23F773A7">
            <w:pPr>
              <w:spacing w:line="259" w:lineRule="auto"/>
              <w:rPr>
                <w:rFonts w:eastAsia="Times" w:cs="Times"/>
              </w:rPr>
            </w:pPr>
            <w:r w:rsidRPr="007A797D">
              <w:rPr>
                <w:rFonts w:eastAsia="Times" w:cs="Times"/>
                <w:b/>
                <w:bCs/>
              </w:rPr>
              <w:t xml:space="preserve">   </w:t>
            </w:r>
            <w:r w:rsidR="23F773A7" w:rsidRPr="007A797D">
              <w:rPr>
                <w:rFonts w:eastAsia="Times" w:cs="Times"/>
                <w:b/>
                <w:bCs/>
              </w:rPr>
              <w:t>Right</w:t>
            </w:r>
          </w:p>
        </w:tc>
        <w:tc>
          <w:tcPr>
            <w:tcW w:w="915" w:type="dxa"/>
            <w:vMerge w:val="restart"/>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BBA7450" w14:textId="45F3DDCF" w:rsidR="23F773A7" w:rsidRPr="007A797D" w:rsidRDefault="23F773A7" w:rsidP="23F773A7">
            <w:pPr>
              <w:spacing w:line="259" w:lineRule="auto"/>
              <w:jc w:val="center"/>
              <w:rPr>
                <w:rFonts w:eastAsia="Times" w:cs="Times"/>
              </w:rPr>
            </w:pPr>
            <w:r w:rsidRPr="007A797D">
              <w:rPr>
                <w:rFonts w:eastAsia="Times" w:cs="Times"/>
                <w:b/>
                <w:bCs/>
              </w:rPr>
              <w:t>1</w:t>
            </w:r>
          </w:p>
        </w:tc>
        <w:tc>
          <w:tcPr>
            <w:tcW w:w="915"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AB5CD8" w14:textId="25236AA7" w:rsidR="23F773A7" w:rsidRPr="007A797D" w:rsidRDefault="23F773A7" w:rsidP="23F773A7">
            <w:pPr>
              <w:spacing w:line="259" w:lineRule="auto"/>
              <w:jc w:val="center"/>
              <w:rPr>
                <w:rFonts w:eastAsia="Times" w:cs="Times"/>
              </w:rPr>
            </w:pPr>
            <w:r w:rsidRPr="007A797D">
              <w:rPr>
                <w:rFonts w:eastAsia="Times" w:cs="Times"/>
                <w:b/>
                <w:bCs/>
              </w:rPr>
              <w:t>1</w:t>
            </w:r>
          </w:p>
        </w:tc>
        <w:tc>
          <w:tcPr>
            <w:tcW w:w="1168"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50EFC1BD" w14:textId="688DF7ED"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0.32 (0.02)</w:t>
            </w:r>
          </w:p>
        </w:tc>
        <w:tc>
          <w:tcPr>
            <w:tcW w:w="1168"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7295973" w14:textId="200F273D"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0.21 (0.07)</w:t>
            </w:r>
          </w:p>
        </w:tc>
        <w:tc>
          <w:tcPr>
            <w:tcW w:w="1169"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137BED3A" w14:textId="455A1230"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0.17 (0.06)</w:t>
            </w:r>
          </w:p>
        </w:tc>
        <w:tc>
          <w:tcPr>
            <w:tcW w:w="1168"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6C51021" w14:textId="00D9DCC8"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0.09 (0.02)</w:t>
            </w:r>
          </w:p>
        </w:tc>
        <w:tc>
          <w:tcPr>
            <w:tcW w:w="1169"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2CF96B5A" w14:textId="164D1601"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0.09 (0.05)</w:t>
            </w:r>
          </w:p>
        </w:tc>
      </w:tr>
      <w:tr w:rsidR="23F773A7" w:rsidRPr="007A797D" w14:paraId="302F3290" w14:textId="77777777" w:rsidTr="00C41F17">
        <w:trPr>
          <w:trHeight w:val="300"/>
        </w:trPr>
        <w:tc>
          <w:tcPr>
            <w:tcW w:w="1680" w:type="dxa"/>
            <w:vMerge/>
            <w:tcBorders>
              <w:left w:val="single" w:sz="0" w:space="0" w:color="000000" w:themeColor="text1"/>
              <w:right w:val="single" w:sz="0" w:space="0" w:color="000000" w:themeColor="text1"/>
            </w:tcBorders>
            <w:vAlign w:val="center"/>
          </w:tcPr>
          <w:p w14:paraId="143D23A6" w14:textId="77777777" w:rsidR="00C00A35" w:rsidRPr="007A797D" w:rsidRDefault="00C00A35">
            <w:pPr>
              <w:rPr>
                <w:rFonts w:cs="Times"/>
              </w:rPr>
            </w:pPr>
          </w:p>
        </w:tc>
        <w:tc>
          <w:tcPr>
            <w:tcW w:w="915" w:type="dxa"/>
            <w:vMerge/>
            <w:tcBorders>
              <w:left w:val="single" w:sz="0" w:space="0" w:color="000000" w:themeColor="text1"/>
              <w:bottom w:val="single" w:sz="0" w:space="0" w:color="000000" w:themeColor="text1"/>
              <w:right w:val="single" w:sz="0" w:space="0" w:color="000000" w:themeColor="text1"/>
            </w:tcBorders>
            <w:vAlign w:val="center"/>
          </w:tcPr>
          <w:p w14:paraId="68D9BB93" w14:textId="77777777" w:rsidR="00C00A35" w:rsidRPr="007A797D" w:rsidRDefault="00C00A35">
            <w:pPr>
              <w:rPr>
                <w:rFonts w:cs="Times"/>
              </w:rPr>
            </w:pP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387B6EC" w14:textId="2F7925A9" w:rsidR="23F773A7" w:rsidRPr="007A797D" w:rsidRDefault="23F773A7" w:rsidP="23F773A7">
            <w:pPr>
              <w:spacing w:line="259" w:lineRule="auto"/>
              <w:jc w:val="center"/>
              <w:rPr>
                <w:rFonts w:eastAsia="Times" w:cs="Times"/>
              </w:rPr>
            </w:pPr>
            <w:r w:rsidRPr="007A797D">
              <w:rPr>
                <w:rFonts w:eastAsia="Times" w:cs="Times"/>
                <w:b/>
                <w:bCs/>
              </w:rPr>
              <w:t>2</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785AA10F" w14:textId="7693F67D"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0.31 (0.04)</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9D1272" w14:textId="0A7FAFE1"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0.22 (0.05)</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259191FF" w14:textId="6E4EACAF"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0.15 (0.02)</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EE627DF" w14:textId="17DB8EED"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0.09 (0.01)</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39CEE71E" w14:textId="2BD7052C"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0.06 (0.01)</w:t>
            </w:r>
          </w:p>
        </w:tc>
      </w:tr>
      <w:tr w:rsidR="23F773A7" w:rsidRPr="007A797D" w14:paraId="153B6641" w14:textId="77777777" w:rsidTr="00C41F17">
        <w:trPr>
          <w:trHeight w:val="300"/>
        </w:trPr>
        <w:tc>
          <w:tcPr>
            <w:tcW w:w="1680" w:type="dxa"/>
            <w:vMerge/>
            <w:tcBorders>
              <w:left w:val="single" w:sz="0" w:space="0" w:color="000000" w:themeColor="text1"/>
              <w:right w:val="single" w:sz="0" w:space="0" w:color="000000" w:themeColor="text1"/>
            </w:tcBorders>
            <w:vAlign w:val="center"/>
          </w:tcPr>
          <w:p w14:paraId="130E2D34" w14:textId="77777777" w:rsidR="00C00A35" w:rsidRPr="007A797D" w:rsidRDefault="00C00A35">
            <w:pPr>
              <w:rPr>
                <w:rFonts w:cs="Times"/>
              </w:rPr>
            </w:pP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0BCD874" w14:textId="51A2E199" w:rsidR="23F773A7" w:rsidRPr="007A797D" w:rsidRDefault="23F773A7" w:rsidP="23F773A7">
            <w:pPr>
              <w:spacing w:line="259" w:lineRule="auto"/>
              <w:jc w:val="center"/>
              <w:rPr>
                <w:rFonts w:eastAsia="Times" w:cs="Times"/>
              </w:rPr>
            </w:pPr>
            <w:r w:rsidRPr="007A797D">
              <w:rPr>
                <w:rFonts w:eastAsia="Times" w:cs="Times"/>
                <w:b/>
                <w:bCs/>
              </w:rPr>
              <w:t>2</w:t>
            </w: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3C8EAB" w14:textId="6355DE2D" w:rsidR="23F773A7" w:rsidRPr="007A797D" w:rsidRDefault="23F773A7" w:rsidP="23F773A7">
            <w:pPr>
              <w:spacing w:line="259" w:lineRule="auto"/>
              <w:jc w:val="center"/>
              <w:rPr>
                <w:rFonts w:eastAsia="Times" w:cs="Times"/>
              </w:rPr>
            </w:pPr>
            <w:r w:rsidRPr="007A797D">
              <w:rPr>
                <w:rFonts w:eastAsia="Times" w:cs="Times"/>
                <w:b/>
                <w:bCs/>
              </w:rPr>
              <w:t>1</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078F88A0" w14:textId="4BE72403"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0.31 (0.02)</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C3B44A4" w14:textId="0E9FF6A1"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0.22 (0.02)</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65D4CA70" w14:textId="43797D19"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0.18 (0.21)</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C9842B" w14:textId="0D1E18D3"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0.10 (0.01)</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297EBA6A" w14:textId="253805AB"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0.07 (0.02)</w:t>
            </w:r>
          </w:p>
        </w:tc>
      </w:tr>
      <w:tr w:rsidR="23F773A7" w:rsidRPr="007A797D" w14:paraId="5D8ED2F1" w14:textId="77777777" w:rsidTr="00C41F17">
        <w:trPr>
          <w:trHeight w:val="300"/>
        </w:trPr>
        <w:tc>
          <w:tcPr>
            <w:tcW w:w="1680" w:type="dxa"/>
            <w:vMerge/>
            <w:tcBorders>
              <w:left w:val="single" w:sz="0" w:space="0" w:color="000000" w:themeColor="text1"/>
              <w:right w:val="single" w:sz="0" w:space="0" w:color="000000" w:themeColor="text1"/>
            </w:tcBorders>
            <w:vAlign w:val="center"/>
          </w:tcPr>
          <w:p w14:paraId="503B1311" w14:textId="77777777" w:rsidR="00C00A35" w:rsidRPr="007A797D" w:rsidRDefault="00C00A35">
            <w:pPr>
              <w:rPr>
                <w:rFonts w:cs="Times"/>
              </w:rPr>
            </w:pPr>
          </w:p>
        </w:tc>
        <w:tc>
          <w:tcPr>
            <w:tcW w:w="915"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1C7667E4" w14:textId="7BB5AA31" w:rsidR="23F773A7" w:rsidRPr="007A797D" w:rsidRDefault="23F773A7" w:rsidP="23F773A7">
            <w:pPr>
              <w:spacing w:line="259" w:lineRule="auto"/>
              <w:jc w:val="center"/>
              <w:rPr>
                <w:rFonts w:eastAsia="Times" w:cs="Times"/>
              </w:rPr>
            </w:pPr>
            <w:r w:rsidRPr="007A797D">
              <w:rPr>
                <w:rFonts w:eastAsia="Times" w:cs="Times"/>
                <w:b/>
                <w:bCs/>
              </w:rPr>
              <w:t>3</w:t>
            </w:r>
          </w:p>
        </w:tc>
        <w:tc>
          <w:tcPr>
            <w:tcW w:w="915"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69C7CC6D" w14:textId="598CC362" w:rsidR="23F773A7" w:rsidRPr="007A797D" w:rsidRDefault="23F773A7" w:rsidP="23F773A7">
            <w:pPr>
              <w:spacing w:line="259" w:lineRule="auto"/>
              <w:jc w:val="center"/>
              <w:rPr>
                <w:rFonts w:eastAsia="Times" w:cs="Times"/>
              </w:rPr>
            </w:pPr>
            <w:r w:rsidRPr="007A797D">
              <w:rPr>
                <w:rFonts w:eastAsia="Times" w:cs="Times"/>
                <w:b/>
                <w:bCs/>
              </w:rPr>
              <w:t>2</w:t>
            </w:r>
          </w:p>
        </w:tc>
        <w:tc>
          <w:tcPr>
            <w:tcW w:w="1168"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4B3A4AF8" w14:textId="658DD1D9"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0.31 (0.04)</w:t>
            </w:r>
          </w:p>
        </w:tc>
        <w:tc>
          <w:tcPr>
            <w:tcW w:w="1168"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341CA865" w14:textId="4E921EA7"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0.21 (0.04)</w:t>
            </w:r>
          </w:p>
        </w:tc>
        <w:tc>
          <w:tcPr>
            <w:tcW w:w="1169"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7F21AFD7" w14:textId="515FCB8D"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0.18 (0.05)</w:t>
            </w:r>
          </w:p>
        </w:tc>
        <w:tc>
          <w:tcPr>
            <w:tcW w:w="1168" w:type="dxa"/>
            <w:tcBorders>
              <w:top w:val="single" w:sz="6" w:space="0" w:color="000000" w:themeColor="text1"/>
              <w:left w:val="single" w:sz="6" w:space="0" w:color="000000" w:themeColor="text1"/>
              <w:bottom w:val="single" w:sz="12" w:space="0" w:color="000000" w:themeColor="text1"/>
              <w:right w:val="single" w:sz="6" w:space="0" w:color="000000" w:themeColor="text1"/>
            </w:tcBorders>
            <w:tcMar>
              <w:left w:w="105" w:type="dxa"/>
              <w:right w:w="105" w:type="dxa"/>
            </w:tcMar>
          </w:tcPr>
          <w:p w14:paraId="25F6973C" w14:textId="1E9D0809"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0.10 (0.01)</w:t>
            </w:r>
          </w:p>
        </w:tc>
        <w:tc>
          <w:tcPr>
            <w:tcW w:w="1169" w:type="dxa"/>
            <w:tcBorders>
              <w:top w:val="single" w:sz="6" w:space="0" w:color="000000" w:themeColor="text1"/>
              <w:left w:val="single" w:sz="6" w:space="0" w:color="000000" w:themeColor="text1"/>
              <w:bottom w:val="single" w:sz="12" w:space="0" w:color="000000" w:themeColor="text1"/>
              <w:right w:val="single" w:sz="6" w:space="0" w:color="000000" w:themeColor="text1"/>
            </w:tcBorders>
            <w:shd w:val="clear" w:color="auto" w:fill="D9D9D9" w:themeFill="background1" w:themeFillShade="D9"/>
            <w:tcMar>
              <w:left w:w="105" w:type="dxa"/>
              <w:right w:w="105" w:type="dxa"/>
            </w:tcMar>
          </w:tcPr>
          <w:p w14:paraId="08BAF095" w14:textId="38EA9FF7"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0.06 (0.01)</w:t>
            </w:r>
          </w:p>
        </w:tc>
      </w:tr>
      <w:tr w:rsidR="23F773A7" w:rsidRPr="007A797D" w14:paraId="71EFA372" w14:textId="77777777" w:rsidTr="00C41F17">
        <w:trPr>
          <w:trHeight w:val="300"/>
        </w:trPr>
        <w:tc>
          <w:tcPr>
            <w:tcW w:w="1680" w:type="dxa"/>
            <w:vMerge w:val="restart"/>
            <w:tcBorders>
              <w:top w:val="nil"/>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2DE7F7E" w14:textId="30FE3E21" w:rsidR="46A32C68" w:rsidRPr="007A797D" w:rsidRDefault="46A32C68" w:rsidP="23F773A7">
            <w:pPr>
              <w:spacing w:line="259" w:lineRule="auto"/>
              <w:rPr>
                <w:rFonts w:eastAsia="Times" w:cs="Times"/>
              </w:rPr>
            </w:pPr>
            <w:r w:rsidRPr="007A797D">
              <w:rPr>
                <w:rFonts w:eastAsia="Times" w:cs="Times"/>
                <w:b/>
                <w:bCs/>
              </w:rPr>
              <w:t xml:space="preserve">   </w:t>
            </w:r>
            <w:r w:rsidR="23F773A7" w:rsidRPr="007A797D">
              <w:rPr>
                <w:rFonts w:eastAsia="Times" w:cs="Times"/>
                <w:b/>
                <w:bCs/>
              </w:rPr>
              <w:t>Left</w:t>
            </w:r>
          </w:p>
        </w:tc>
        <w:tc>
          <w:tcPr>
            <w:tcW w:w="915" w:type="dxa"/>
            <w:vMerge w:val="restart"/>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516545C" w14:textId="30443CC1" w:rsidR="23F773A7" w:rsidRPr="007A797D" w:rsidRDefault="23F773A7" w:rsidP="23F773A7">
            <w:pPr>
              <w:spacing w:line="259" w:lineRule="auto"/>
              <w:jc w:val="center"/>
              <w:rPr>
                <w:rFonts w:eastAsia="Times" w:cs="Times"/>
              </w:rPr>
            </w:pPr>
            <w:r w:rsidRPr="007A797D">
              <w:rPr>
                <w:rFonts w:eastAsia="Times" w:cs="Times"/>
                <w:b/>
                <w:bCs/>
              </w:rPr>
              <w:t>1</w:t>
            </w:r>
          </w:p>
        </w:tc>
        <w:tc>
          <w:tcPr>
            <w:tcW w:w="915"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F49AD5" w14:textId="61E07925" w:rsidR="23F773A7" w:rsidRPr="007A797D" w:rsidRDefault="23F773A7" w:rsidP="23F773A7">
            <w:pPr>
              <w:spacing w:line="259" w:lineRule="auto"/>
              <w:jc w:val="center"/>
              <w:rPr>
                <w:rFonts w:eastAsia="Times" w:cs="Times"/>
              </w:rPr>
            </w:pPr>
            <w:r w:rsidRPr="007A797D">
              <w:rPr>
                <w:rFonts w:eastAsia="Times" w:cs="Times"/>
                <w:b/>
                <w:bCs/>
              </w:rPr>
              <w:t>1</w:t>
            </w:r>
          </w:p>
        </w:tc>
        <w:tc>
          <w:tcPr>
            <w:tcW w:w="1168"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56D5D239" w14:textId="220F3C1D"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0.30 (0.04)</w:t>
            </w:r>
          </w:p>
        </w:tc>
        <w:tc>
          <w:tcPr>
            <w:tcW w:w="1168"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331D086" w14:textId="470F7D7D"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0.23 (0.03)</w:t>
            </w:r>
          </w:p>
        </w:tc>
        <w:tc>
          <w:tcPr>
            <w:tcW w:w="1169"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73825781" w14:textId="4E9524DE"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0.16 (0.03)</w:t>
            </w:r>
          </w:p>
        </w:tc>
        <w:tc>
          <w:tcPr>
            <w:tcW w:w="1168" w:type="dxa"/>
            <w:tcBorders>
              <w:top w:val="single" w:sz="12"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0237481" w14:textId="3D6D7BCF"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0.09 (0.01)</w:t>
            </w:r>
          </w:p>
        </w:tc>
        <w:tc>
          <w:tcPr>
            <w:tcW w:w="1169" w:type="dxa"/>
            <w:tcBorders>
              <w:top w:val="single" w:sz="12"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51405247" w14:textId="1C6F150B"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0.08 (0.03)</w:t>
            </w:r>
          </w:p>
        </w:tc>
      </w:tr>
      <w:tr w:rsidR="23F773A7" w:rsidRPr="007A797D" w14:paraId="3A28BF2D" w14:textId="77777777" w:rsidTr="00C41F17">
        <w:trPr>
          <w:trHeight w:val="300"/>
        </w:trPr>
        <w:tc>
          <w:tcPr>
            <w:tcW w:w="1680" w:type="dxa"/>
            <w:vMerge/>
            <w:tcBorders>
              <w:left w:val="single" w:sz="0" w:space="0" w:color="000000" w:themeColor="text1"/>
              <w:right w:val="single" w:sz="0" w:space="0" w:color="000000" w:themeColor="text1"/>
            </w:tcBorders>
            <w:vAlign w:val="center"/>
          </w:tcPr>
          <w:p w14:paraId="59527ACA" w14:textId="77777777" w:rsidR="00C00A35" w:rsidRPr="007A797D" w:rsidRDefault="00C00A35">
            <w:pPr>
              <w:rPr>
                <w:rFonts w:cs="Times"/>
              </w:rPr>
            </w:pPr>
          </w:p>
        </w:tc>
        <w:tc>
          <w:tcPr>
            <w:tcW w:w="915" w:type="dxa"/>
            <w:vMerge/>
            <w:tcBorders>
              <w:left w:val="single" w:sz="0" w:space="0" w:color="000000" w:themeColor="text1"/>
              <w:bottom w:val="single" w:sz="0" w:space="0" w:color="000000" w:themeColor="text1"/>
              <w:right w:val="single" w:sz="0" w:space="0" w:color="000000" w:themeColor="text1"/>
            </w:tcBorders>
            <w:vAlign w:val="center"/>
          </w:tcPr>
          <w:p w14:paraId="27AB8442" w14:textId="77777777" w:rsidR="00C00A35" w:rsidRPr="007A797D" w:rsidRDefault="00C00A35">
            <w:pPr>
              <w:rPr>
                <w:rFonts w:cs="Times"/>
              </w:rPr>
            </w:pP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2AF3902" w14:textId="70DAF203" w:rsidR="23F773A7" w:rsidRPr="007A797D" w:rsidRDefault="23F773A7" w:rsidP="23F773A7">
            <w:pPr>
              <w:spacing w:line="259" w:lineRule="auto"/>
              <w:jc w:val="center"/>
              <w:rPr>
                <w:rFonts w:eastAsia="Times" w:cs="Times"/>
              </w:rPr>
            </w:pPr>
            <w:r w:rsidRPr="007A797D">
              <w:rPr>
                <w:rFonts w:eastAsia="Times" w:cs="Times"/>
                <w:b/>
                <w:bCs/>
              </w:rPr>
              <w:t>2</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68A0C918" w14:textId="1B9066E1"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0.30 (0.04)</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D5B2ADB" w14:textId="73CE43C1"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0.23 (0.03)</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7B755B95" w14:textId="0007EC68"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0.16 (0.03)</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F67092D" w14:textId="6F90A0C8"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0.09 (0.01)</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55B91608" w14:textId="36FFC70F"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0.08 (0.03)</w:t>
            </w:r>
          </w:p>
        </w:tc>
      </w:tr>
      <w:tr w:rsidR="23F773A7" w:rsidRPr="007A797D" w14:paraId="00392998" w14:textId="77777777" w:rsidTr="00C41F17">
        <w:trPr>
          <w:trHeight w:val="300"/>
        </w:trPr>
        <w:tc>
          <w:tcPr>
            <w:tcW w:w="1680" w:type="dxa"/>
            <w:vMerge/>
            <w:tcBorders>
              <w:left w:val="single" w:sz="0" w:space="0" w:color="000000" w:themeColor="text1"/>
              <w:right w:val="single" w:sz="0" w:space="0" w:color="000000" w:themeColor="text1"/>
            </w:tcBorders>
            <w:vAlign w:val="center"/>
          </w:tcPr>
          <w:p w14:paraId="661A3ACD" w14:textId="77777777" w:rsidR="00C00A35" w:rsidRPr="007A797D" w:rsidRDefault="00C00A35">
            <w:pPr>
              <w:rPr>
                <w:rFonts w:cs="Times"/>
              </w:rPr>
            </w:pP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8FDF533" w14:textId="10F9D35F" w:rsidR="23F773A7" w:rsidRPr="007A797D" w:rsidRDefault="23F773A7" w:rsidP="23F773A7">
            <w:pPr>
              <w:spacing w:line="259" w:lineRule="auto"/>
              <w:jc w:val="center"/>
              <w:rPr>
                <w:rFonts w:eastAsia="Times" w:cs="Times"/>
              </w:rPr>
            </w:pPr>
            <w:r w:rsidRPr="007A797D">
              <w:rPr>
                <w:rFonts w:eastAsia="Times" w:cs="Times"/>
                <w:b/>
                <w:bCs/>
              </w:rPr>
              <w:t>2</w:t>
            </w: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779E51" w14:textId="11F05FD7" w:rsidR="23F773A7" w:rsidRPr="007A797D" w:rsidRDefault="23F773A7" w:rsidP="23F773A7">
            <w:pPr>
              <w:spacing w:line="259" w:lineRule="auto"/>
              <w:jc w:val="center"/>
              <w:rPr>
                <w:rFonts w:eastAsia="Times" w:cs="Times"/>
              </w:rPr>
            </w:pPr>
            <w:r w:rsidRPr="007A797D">
              <w:rPr>
                <w:rFonts w:eastAsia="Times" w:cs="Times"/>
                <w:b/>
                <w:bCs/>
              </w:rPr>
              <w:t>1</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734241BA" w14:textId="14E9C443"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0.30 (0.01)</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06E7F4A" w14:textId="025A0780"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0.22 (0.01)</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275014A1" w14:textId="181ACADF"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0.18 (0.02)</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4B6CAB3" w14:textId="4BCEDC8F"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0.10 (0.01)</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608557CA" w14:textId="5B57CE4D"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0.08 (0.02)</w:t>
            </w:r>
          </w:p>
        </w:tc>
      </w:tr>
      <w:tr w:rsidR="23F773A7" w:rsidRPr="007A797D" w14:paraId="5DB7EACF" w14:textId="77777777" w:rsidTr="00C41F17">
        <w:trPr>
          <w:trHeight w:val="300"/>
        </w:trPr>
        <w:tc>
          <w:tcPr>
            <w:tcW w:w="1680" w:type="dxa"/>
            <w:vMerge/>
            <w:tcBorders>
              <w:left w:val="single" w:sz="0" w:space="0" w:color="000000" w:themeColor="text1"/>
              <w:bottom w:val="single" w:sz="0" w:space="0" w:color="000000" w:themeColor="text1"/>
              <w:right w:val="single" w:sz="0" w:space="0" w:color="000000" w:themeColor="text1"/>
            </w:tcBorders>
            <w:vAlign w:val="center"/>
          </w:tcPr>
          <w:p w14:paraId="70329617" w14:textId="77777777" w:rsidR="00C00A35" w:rsidRPr="007A797D" w:rsidRDefault="00C00A35">
            <w:pPr>
              <w:rPr>
                <w:rFonts w:cs="Times"/>
              </w:rPr>
            </w:pP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45D9801" w14:textId="605ECFE8" w:rsidR="23F773A7" w:rsidRPr="007A797D" w:rsidRDefault="23F773A7" w:rsidP="23F773A7">
            <w:pPr>
              <w:spacing w:line="259" w:lineRule="auto"/>
              <w:jc w:val="center"/>
              <w:rPr>
                <w:rFonts w:eastAsia="Times" w:cs="Times"/>
              </w:rPr>
            </w:pPr>
            <w:r w:rsidRPr="007A797D">
              <w:rPr>
                <w:rFonts w:eastAsia="Times" w:cs="Times"/>
                <w:b/>
                <w:bCs/>
              </w:rPr>
              <w:t>3</w:t>
            </w:r>
          </w:p>
        </w:tc>
        <w:tc>
          <w:tcPr>
            <w:tcW w:w="91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825D6D0" w14:textId="2FC055C4" w:rsidR="23F773A7" w:rsidRPr="007A797D" w:rsidRDefault="23F773A7" w:rsidP="23F773A7">
            <w:pPr>
              <w:spacing w:line="259" w:lineRule="auto"/>
              <w:jc w:val="center"/>
              <w:rPr>
                <w:rFonts w:eastAsia="Times" w:cs="Times"/>
              </w:rPr>
            </w:pPr>
            <w:r w:rsidRPr="007A797D">
              <w:rPr>
                <w:rFonts w:eastAsia="Times" w:cs="Times"/>
                <w:b/>
                <w:bCs/>
              </w:rPr>
              <w:t>2</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4C897133" w14:textId="52DC49F6"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0.30 (0.03)</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664C3F" w14:textId="713BDAFB"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0.21 (0.04)</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530A449C" w14:textId="3357D24F"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0.18 (0.03)</w:t>
            </w:r>
          </w:p>
        </w:tc>
        <w:tc>
          <w:tcPr>
            <w:tcW w:w="1168"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CD4BCA" w14:textId="39B857B5"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0.10 (0.01)</w:t>
            </w:r>
          </w:p>
        </w:tc>
        <w:tc>
          <w:tcPr>
            <w:tcW w:w="116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left w:w="105" w:type="dxa"/>
              <w:right w:w="105" w:type="dxa"/>
            </w:tcMar>
          </w:tcPr>
          <w:p w14:paraId="0AE91779" w14:textId="7BD2090E" w:rsidR="23F773A7" w:rsidRPr="007A797D" w:rsidRDefault="23F773A7" w:rsidP="23F773A7">
            <w:pPr>
              <w:spacing w:line="259" w:lineRule="auto"/>
              <w:jc w:val="center"/>
              <w:rPr>
                <w:rFonts w:eastAsia="Times" w:cs="Times"/>
                <w:sz w:val="19"/>
                <w:szCs w:val="19"/>
              </w:rPr>
            </w:pPr>
            <w:r w:rsidRPr="007A797D">
              <w:rPr>
                <w:rFonts w:eastAsia="Times" w:cs="Times"/>
                <w:sz w:val="19"/>
                <w:szCs w:val="19"/>
              </w:rPr>
              <w:t>0.06 (0.01)</w:t>
            </w:r>
          </w:p>
        </w:tc>
      </w:tr>
    </w:tbl>
    <w:p w14:paraId="36CC41C0" w14:textId="4E493DAE" w:rsidR="004C14BD" w:rsidRPr="007A797D" w:rsidRDefault="7C0881CD" w:rsidP="23F773A7">
      <w:pPr>
        <w:rPr>
          <w:rFonts w:eastAsia="Times" w:cs="Times"/>
          <w:color w:val="000000" w:themeColor="text1"/>
        </w:rPr>
      </w:pPr>
      <w:r w:rsidRPr="007A797D">
        <w:rPr>
          <w:rFonts w:eastAsia="Times" w:cs="Times"/>
          <w:color w:val="000000" w:themeColor="text1"/>
        </w:rPr>
        <w:t xml:space="preserve">Mean </w:t>
      </w:r>
      <w:r w:rsidR="0EB812D8" w:rsidRPr="007A797D">
        <w:rPr>
          <w:rFonts w:eastAsia="Times" w:cs="Times"/>
          <w:color w:val="000000" w:themeColor="text1"/>
        </w:rPr>
        <w:t xml:space="preserve">baseline </w:t>
      </w:r>
      <w:r w:rsidRPr="007A797D">
        <w:rPr>
          <w:rFonts w:eastAsia="Times" w:cs="Times"/>
          <w:color w:val="000000" w:themeColor="text1"/>
        </w:rPr>
        <w:t>connectivity values and standard deviations for each study and site</w:t>
      </w:r>
      <w:r w:rsidR="50C57651" w:rsidRPr="007A797D">
        <w:rPr>
          <w:rFonts w:eastAsia="Times" w:cs="Times"/>
          <w:color w:val="000000" w:themeColor="text1"/>
        </w:rPr>
        <w:t xml:space="preserve"> for subjects used in base</w:t>
      </w:r>
      <w:r w:rsidR="187F8658" w:rsidRPr="007A797D">
        <w:rPr>
          <w:rFonts w:eastAsia="Times" w:cs="Times"/>
          <w:color w:val="000000" w:themeColor="text1"/>
        </w:rPr>
        <w:t>line comparison between studies controlling for site</w:t>
      </w:r>
      <w:r w:rsidRPr="007A797D">
        <w:rPr>
          <w:rFonts w:eastAsia="Times" w:cs="Times"/>
          <w:color w:val="000000" w:themeColor="text1"/>
        </w:rPr>
        <w:t xml:space="preserve">. </w:t>
      </w:r>
      <w:r w:rsidR="0A62095F" w:rsidRPr="007A797D">
        <w:rPr>
          <w:rFonts w:eastAsia="Times" w:cs="Times"/>
          <w:color w:val="000000" w:themeColor="text1"/>
        </w:rPr>
        <w:t xml:space="preserve">Study 1, site 1 N = </w:t>
      </w:r>
      <w:r w:rsidR="0077012D" w:rsidRPr="007A797D">
        <w:rPr>
          <w:rFonts w:eastAsia="Times" w:cs="Times"/>
          <w:color w:val="000000" w:themeColor="text1"/>
        </w:rPr>
        <w:t>6</w:t>
      </w:r>
      <w:r w:rsidR="0A62095F" w:rsidRPr="007A797D">
        <w:rPr>
          <w:rFonts w:eastAsia="Times" w:cs="Times"/>
          <w:color w:val="000000" w:themeColor="text1"/>
        </w:rPr>
        <w:t xml:space="preserve">. Study 1, site 2 N = </w:t>
      </w:r>
      <w:r w:rsidR="0077012D" w:rsidRPr="007A797D">
        <w:rPr>
          <w:rFonts w:eastAsia="Times" w:cs="Times"/>
          <w:color w:val="000000" w:themeColor="text1"/>
        </w:rPr>
        <w:t>8</w:t>
      </w:r>
      <w:r w:rsidR="0A62095F" w:rsidRPr="007A797D">
        <w:rPr>
          <w:rFonts w:eastAsia="Times" w:cs="Times"/>
          <w:color w:val="000000" w:themeColor="text1"/>
        </w:rPr>
        <w:t xml:space="preserve">. Study 2, site 1 N = </w:t>
      </w:r>
      <w:r w:rsidR="00012707" w:rsidRPr="007A797D">
        <w:rPr>
          <w:rFonts w:eastAsia="Times" w:cs="Times"/>
          <w:color w:val="000000" w:themeColor="text1"/>
        </w:rPr>
        <w:t>7</w:t>
      </w:r>
      <w:r w:rsidR="0A62095F" w:rsidRPr="007A797D">
        <w:rPr>
          <w:rFonts w:eastAsia="Times" w:cs="Times"/>
          <w:color w:val="000000" w:themeColor="text1"/>
        </w:rPr>
        <w:t xml:space="preserve">. Study 3, site 2 = </w:t>
      </w:r>
      <w:r w:rsidR="00012707" w:rsidRPr="007A797D">
        <w:rPr>
          <w:rFonts w:eastAsia="Times" w:cs="Times"/>
          <w:color w:val="000000" w:themeColor="text1"/>
        </w:rPr>
        <w:t>21</w:t>
      </w:r>
      <w:r w:rsidR="0A62095F" w:rsidRPr="007A797D">
        <w:rPr>
          <w:rFonts w:eastAsia="Times" w:cs="Times"/>
          <w:color w:val="000000" w:themeColor="text1"/>
        </w:rPr>
        <w:t>.</w:t>
      </w:r>
    </w:p>
    <w:p w14:paraId="58B691C6" w14:textId="15B63283" w:rsidR="004C14BD" w:rsidRPr="007A797D" w:rsidRDefault="004C14BD" w:rsidP="23F773A7">
      <w:pPr>
        <w:rPr>
          <w:rFonts w:eastAsia="Times" w:cs="Times"/>
          <w:b/>
          <w:bCs/>
        </w:rPr>
      </w:pPr>
      <w:r w:rsidRPr="007A797D">
        <w:rPr>
          <w:rFonts w:eastAsia="Times" w:cs="Times"/>
          <w:b/>
          <w:bCs/>
        </w:rPr>
        <w:br w:type="page"/>
      </w:r>
    </w:p>
    <w:p w14:paraId="398D8761" w14:textId="5DFD47C1" w:rsidR="00805D0A" w:rsidRPr="007A797D" w:rsidRDefault="00805D0A" w:rsidP="00805D0A">
      <w:pPr>
        <w:rPr>
          <w:rFonts w:eastAsia="Times" w:cs="Times"/>
          <w:b/>
          <w:bCs/>
        </w:rPr>
      </w:pPr>
      <w:r w:rsidRPr="007A797D">
        <w:rPr>
          <w:rFonts w:eastAsia="Times" w:cs="Times"/>
          <w:b/>
          <w:bCs/>
        </w:rPr>
        <w:lastRenderedPageBreak/>
        <w:t>Table 6</w:t>
      </w:r>
    </w:p>
    <w:p w14:paraId="0639F6AC" w14:textId="20FAE712" w:rsidR="00805D0A" w:rsidRPr="007A797D" w:rsidRDefault="757FF0CB" w:rsidP="23F773A7">
      <w:pPr>
        <w:rPr>
          <w:rFonts w:eastAsia="Times" w:cs="Times"/>
          <w:color w:val="000000" w:themeColor="text1"/>
        </w:rPr>
      </w:pPr>
      <w:r w:rsidRPr="007A797D">
        <w:rPr>
          <w:rFonts w:eastAsia="Times" w:cs="Times"/>
          <w:b/>
          <w:bCs/>
          <w:i/>
          <w:iCs/>
          <w:color w:val="000000" w:themeColor="text1"/>
        </w:rPr>
        <w:t>ANOVA results for Mean Regional Connectivity at Baseline Between Studies</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1560"/>
        <w:gridCol w:w="1114"/>
        <w:gridCol w:w="1337"/>
        <w:gridCol w:w="1337"/>
        <w:gridCol w:w="1337"/>
        <w:gridCol w:w="1337"/>
        <w:gridCol w:w="1337"/>
      </w:tblGrid>
      <w:tr w:rsidR="23F773A7" w:rsidRPr="007A797D" w14:paraId="4D02DAD4" w14:textId="77777777" w:rsidTr="23F773A7">
        <w:trPr>
          <w:trHeight w:val="300"/>
        </w:trPr>
        <w:tc>
          <w:tcPr>
            <w:tcW w:w="1560" w:type="dxa"/>
            <w:tcMar>
              <w:left w:w="105" w:type="dxa"/>
              <w:right w:w="105" w:type="dxa"/>
            </w:tcMar>
          </w:tcPr>
          <w:p w14:paraId="2F7FC034" w14:textId="711E13D2" w:rsidR="23F773A7" w:rsidRPr="007A797D" w:rsidRDefault="23F773A7" w:rsidP="23F773A7">
            <w:pPr>
              <w:spacing w:line="259" w:lineRule="auto"/>
              <w:rPr>
                <w:rFonts w:eastAsia="Times" w:cs="Times"/>
              </w:rPr>
            </w:pPr>
          </w:p>
        </w:tc>
        <w:tc>
          <w:tcPr>
            <w:tcW w:w="1114" w:type="dxa"/>
            <w:tcMar>
              <w:left w:w="105" w:type="dxa"/>
              <w:right w:w="105" w:type="dxa"/>
            </w:tcMar>
          </w:tcPr>
          <w:p w14:paraId="2A955FA8" w14:textId="2649EE51" w:rsidR="23F773A7" w:rsidRPr="007A797D" w:rsidRDefault="23F773A7" w:rsidP="23F773A7">
            <w:pPr>
              <w:spacing w:line="259" w:lineRule="auto"/>
              <w:jc w:val="center"/>
              <w:rPr>
                <w:rFonts w:eastAsia="Times" w:cs="Times"/>
              </w:rPr>
            </w:pPr>
          </w:p>
        </w:tc>
        <w:tc>
          <w:tcPr>
            <w:tcW w:w="1337" w:type="dxa"/>
            <w:shd w:val="clear" w:color="auto" w:fill="D9D9D9" w:themeFill="background1" w:themeFillShade="D9"/>
            <w:tcMar>
              <w:left w:w="105" w:type="dxa"/>
              <w:right w:w="105" w:type="dxa"/>
            </w:tcMar>
          </w:tcPr>
          <w:p w14:paraId="5AAEA795" w14:textId="56D64384" w:rsidR="23F773A7" w:rsidRPr="007A797D" w:rsidRDefault="23F773A7" w:rsidP="23F773A7">
            <w:pPr>
              <w:spacing w:line="259" w:lineRule="auto"/>
              <w:jc w:val="center"/>
              <w:rPr>
                <w:rFonts w:eastAsia="Times" w:cs="Times"/>
                <w:b/>
                <w:bCs/>
              </w:rPr>
            </w:pPr>
            <w:r w:rsidRPr="007A797D">
              <w:rPr>
                <w:rFonts w:eastAsia="Times" w:cs="Times"/>
                <w:b/>
                <w:bCs/>
              </w:rPr>
              <w:t>Delta</w:t>
            </w:r>
          </w:p>
        </w:tc>
        <w:tc>
          <w:tcPr>
            <w:tcW w:w="1337" w:type="dxa"/>
            <w:tcMar>
              <w:left w:w="105" w:type="dxa"/>
              <w:right w:w="105" w:type="dxa"/>
            </w:tcMar>
          </w:tcPr>
          <w:p w14:paraId="5CA9A2BA" w14:textId="338324B1" w:rsidR="23F773A7" w:rsidRPr="007A797D" w:rsidRDefault="23F773A7" w:rsidP="23F773A7">
            <w:pPr>
              <w:spacing w:line="259" w:lineRule="auto"/>
              <w:jc w:val="center"/>
              <w:rPr>
                <w:rFonts w:eastAsia="Times" w:cs="Times"/>
                <w:b/>
                <w:bCs/>
              </w:rPr>
            </w:pPr>
            <w:r w:rsidRPr="007A797D">
              <w:rPr>
                <w:rFonts w:eastAsia="Times" w:cs="Times"/>
                <w:b/>
                <w:bCs/>
              </w:rPr>
              <w:t>Theta</w:t>
            </w:r>
          </w:p>
        </w:tc>
        <w:tc>
          <w:tcPr>
            <w:tcW w:w="1337" w:type="dxa"/>
            <w:shd w:val="clear" w:color="auto" w:fill="D9D9D9" w:themeFill="background1" w:themeFillShade="D9"/>
            <w:tcMar>
              <w:left w:w="105" w:type="dxa"/>
              <w:right w:w="105" w:type="dxa"/>
            </w:tcMar>
          </w:tcPr>
          <w:p w14:paraId="6ED9B19C" w14:textId="4E78678F" w:rsidR="23F773A7" w:rsidRPr="007A797D" w:rsidRDefault="23F773A7" w:rsidP="23F773A7">
            <w:pPr>
              <w:spacing w:line="259" w:lineRule="auto"/>
              <w:jc w:val="center"/>
              <w:rPr>
                <w:rFonts w:eastAsia="Times" w:cs="Times"/>
              </w:rPr>
            </w:pPr>
            <w:r w:rsidRPr="007A797D">
              <w:rPr>
                <w:rFonts w:eastAsia="Times" w:cs="Times"/>
                <w:b/>
                <w:bCs/>
              </w:rPr>
              <w:t>Alpha</w:t>
            </w:r>
          </w:p>
        </w:tc>
        <w:tc>
          <w:tcPr>
            <w:tcW w:w="1337" w:type="dxa"/>
            <w:tcMar>
              <w:left w:w="105" w:type="dxa"/>
              <w:right w:w="105" w:type="dxa"/>
            </w:tcMar>
          </w:tcPr>
          <w:p w14:paraId="6885102C" w14:textId="4396DDFD" w:rsidR="23F773A7" w:rsidRPr="007A797D" w:rsidRDefault="23F773A7" w:rsidP="23F773A7">
            <w:pPr>
              <w:spacing w:line="259" w:lineRule="auto"/>
              <w:jc w:val="center"/>
              <w:rPr>
                <w:rFonts w:eastAsia="Times" w:cs="Times"/>
              </w:rPr>
            </w:pPr>
            <w:r w:rsidRPr="007A797D">
              <w:rPr>
                <w:rFonts w:eastAsia="Times" w:cs="Times"/>
                <w:b/>
                <w:bCs/>
              </w:rPr>
              <w:t>Beta</w:t>
            </w:r>
          </w:p>
        </w:tc>
        <w:tc>
          <w:tcPr>
            <w:tcW w:w="1337" w:type="dxa"/>
            <w:shd w:val="clear" w:color="auto" w:fill="D9D9D9" w:themeFill="background1" w:themeFillShade="D9"/>
            <w:tcMar>
              <w:left w:w="105" w:type="dxa"/>
              <w:right w:w="105" w:type="dxa"/>
            </w:tcMar>
          </w:tcPr>
          <w:p w14:paraId="36533ECE" w14:textId="2D4E3259" w:rsidR="23F773A7" w:rsidRPr="007A797D" w:rsidRDefault="23F773A7" w:rsidP="23F773A7">
            <w:pPr>
              <w:spacing w:line="259" w:lineRule="auto"/>
              <w:jc w:val="center"/>
              <w:rPr>
                <w:rFonts w:eastAsia="Times" w:cs="Times"/>
              </w:rPr>
            </w:pPr>
            <w:r w:rsidRPr="007A797D">
              <w:rPr>
                <w:rFonts w:eastAsia="Times" w:cs="Times"/>
                <w:b/>
                <w:bCs/>
              </w:rPr>
              <w:t>Gamma</w:t>
            </w:r>
          </w:p>
        </w:tc>
      </w:tr>
      <w:tr w:rsidR="23F773A7" w:rsidRPr="007A797D" w14:paraId="513F4C19" w14:textId="77777777" w:rsidTr="23F773A7">
        <w:trPr>
          <w:trHeight w:val="300"/>
        </w:trPr>
        <w:tc>
          <w:tcPr>
            <w:tcW w:w="1560" w:type="dxa"/>
            <w:tcBorders>
              <w:bottom w:val="single" w:sz="12" w:space="0" w:color="000000" w:themeColor="text1"/>
            </w:tcBorders>
            <w:tcMar>
              <w:left w:w="105" w:type="dxa"/>
              <w:right w:w="105" w:type="dxa"/>
            </w:tcMar>
          </w:tcPr>
          <w:p w14:paraId="2B61C9D2" w14:textId="4DCA3509" w:rsidR="23F773A7" w:rsidRPr="007A797D" w:rsidRDefault="23F773A7" w:rsidP="23F773A7">
            <w:pPr>
              <w:spacing w:line="259" w:lineRule="auto"/>
              <w:rPr>
                <w:rFonts w:eastAsia="Times" w:cs="Times"/>
              </w:rPr>
            </w:pPr>
          </w:p>
        </w:tc>
        <w:tc>
          <w:tcPr>
            <w:tcW w:w="1114" w:type="dxa"/>
            <w:tcBorders>
              <w:bottom w:val="single" w:sz="12" w:space="0" w:color="000000" w:themeColor="text1"/>
            </w:tcBorders>
            <w:tcMar>
              <w:left w:w="105" w:type="dxa"/>
              <w:right w:w="105" w:type="dxa"/>
            </w:tcMar>
          </w:tcPr>
          <w:p w14:paraId="65FBF747" w14:textId="219A7FBA" w:rsidR="23F773A7" w:rsidRPr="007A797D" w:rsidRDefault="23F773A7" w:rsidP="23F773A7">
            <w:pPr>
              <w:spacing w:line="259" w:lineRule="auto"/>
              <w:jc w:val="center"/>
              <w:rPr>
                <w:rFonts w:eastAsia="Times" w:cs="Times"/>
              </w:rPr>
            </w:pPr>
          </w:p>
        </w:tc>
        <w:tc>
          <w:tcPr>
            <w:tcW w:w="1337" w:type="dxa"/>
            <w:tcBorders>
              <w:bottom w:val="single" w:sz="12" w:space="0" w:color="000000" w:themeColor="text1"/>
            </w:tcBorders>
            <w:shd w:val="clear" w:color="auto" w:fill="D9D9D9" w:themeFill="background1" w:themeFillShade="D9"/>
            <w:tcMar>
              <w:left w:w="105" w:type="dxa"/>
              <w:right w:w="105" w:type="dxa"/>
            </w:tcMar>
          </w:tcPr>
          <w:p w14:paraId="418EDF6F" w14:textId="72CFA053" w:rsidR="23F773A7" w:rsidRPr="007A797D" w:rsidRDefault="23F773A7" w:rsidP="23F773A7">
            <w:pPr>
              <w:spacing w:line="259" w:lineRule="auto"/>
              <w:jc w:val="center"/>
              <w:rPr>
                <w:rFonts w:eastAsia="Times" w:cs="Times"/>
              </w:rPr>
            </w:pPr>
            <w:r w:rsidRPr="007A797D">
              <w:rPr>
                <w:rFonts w:eastAsia="Times" w:cs="Times"/>
              </w:rPr>
              <w:t>F</w:t>
            </w:r>
          </w:p>
        </w:tc>
        <w:tc>
          <w:tcPr>
            <w:tcW w:w="1337" w:type="dxa"/>
            <w:tcBorders>
              <w:bottom w:val="single" w:sz="12" w:space="0" w:color="000000" w:themeColor="text1"/>
            </w:tcBorders>
            <w:tcMar>
              <w:left w:w="105" w:type="dxa"/>
              <w:right w:w="105" w:type="dxa"/>
            </w:tcMar>
          </w:tcPr>
          <w:p w14:paraId="19DB00A4" w14:textId="1F2AEC45" w:rsidR="23F773A7" w:rsidRPr="007A797D" w:rsidRDefault="23F773A7" w:rsidP="23F773A7">
            <w:pPr>
              <w:spacing w:line="259" w:lineRule="auto"/>
              <w:jc w:val="center"/>
              <w:rPr>
                <w:rFonts w:eastAsia="Times" w:cs="Times"/>
              </w:rPr>
            </w:pPr>
            <w:r w:rsidRPr="007A797D">
              <w:rPr>
                <w:rFonts w:eastAsia="Times" w:cs="Times"/>
              </w:rPr>
              <w:t>F</w:t>
            </w:r>
          </w:p>
        </w:tc>
        <w:tc>
          <w:tcPr>
            <w:tcW w:w="1337" w:type="dxa"/>
            <w:tcBorders>
              <w:bottom w:val="single" w:sz="12" w:space="0" w:color="000000" w:themeColor="text1"/>
            </w:tcBorders>
            <w:shd w:val="clear" w:color="auto" w:fill="D9D9D9" w:themeFill="background1" w:themeFillShade="D9"/>
            <w:tcMar>
              <w:left w:w="105" w:type="dxa"/>
              <w:right w:w="105" w:type="dxa"/>
            </w:tcMar>
          </w:tcPr>
          <w:p w14:paraId="7D66A7E2" w14:textId="3D6358E7" w:rsidR="23F773A7" w:rsidRPr="007A797D" w:rsidRDefault="23F773A7" w:rsidP="23F773A7">
            <w:pPr>
              <w:spacing w:line="259" w:lineRule="auto"/>
              <w:jc w:val="center"/>
              <w:rPr>
                <w:rFonts w:eastAsia="Times" w:cs="Times"/>
              </w:rPr>
            </w:pPr>
            <w:r w:rsidRPr="007A797D">
              <w:rPr>
                <w:rFonts w:eastAsia="Times" w:cs="Times"/>
              </w:rPr>
              <w:t>F</w:t>
            </w:r>
          </w:p>
        </w:tc>
        <w:tc>
          <w:tcPr>
            <w:tcW w:w="1337" w:type="dxa"/>
            <w:tcBorders>
              <w:bottom w:val="single" w:sz="12" w:space="0" w:color="000000" w:themeColor="text1"/>
            </w:tcBorders>
            <w:tcMar>
              <w:left w:w="105" w:type="dxa"/>
              <w:right w:w="105" w:type="dxa"/>
            </w:tcMar>
          </w:tcPr>
          <w:p w14:paraId="2EC0400E" w14:textId="7376D281" w:rsidR="23F773A7" w:rsidRPr="007A797D" w:rsidRDefault="23F773A7" w:rsidP="23F773A7">
            <w:pPr>
              <w:spacing w:line="259" w:lineRule="auto"/>
              <w:jc w:val="center"/>
              <w:rPr>
                <w:rFonts w:eastAsia="Times" w:cs="Times"/>
              </w:rPr>
            </w:pPr>
            <w:r w:rsidRPr="007A797D">
              <w:rPr>
                <w:rFonts w:eastAsia="Times" w:cs="Times"/>
              </w:rPr>
              <w:t>F</w:t>
            </w:r>
          </w:p>
        </w:tc>
        <w:tc>
          <w:tcPr>
            <w:tcW w:w="1337" w:type="dxa"/>
            <w:tcBorders>
              <w:bottom w:val="single" w:sz="12" w:space="0" w:color="000000" w:themeColor="text1"/>
            </w:tcBorders>
            <w:shd w:val="clear" w:color="auto" w:fill="D9D9D9" w:themeFill="background1" w:themeFillShade="D9"/>
            <w:tcMar>
              <w:left w:w="105" w:type="dxa"/>
              <w:right w:w="105" w:type="dxa"/>
            </w:tcMar>
          </w:tcPr>
          <w:p w14:paraId="27E09361" w14:textId="1D45A176" w:rsidR="23F773A7" w:rsidRPr="007A797D" w:rsidRDefault="23F773A7" w:rsidP="23F773A7">
            <w:pPr>
              <w:spacing w:line="259" w:lineRule="auto"/>
              <w:jc w:val="center"/>
              <w:rPr>
                <w:rFonts w:eastAsia="Times" w:cs="Times"/>
              </w:rPr>
            </w:pPr>
            <w:r w:rsidRPr="007A797D">
              <w:rPr>
                <w:rFonts w:eastAsia="Times" w:cs="Times"/>
              </w:rPr>
              <w:t>F</w:t>
            </w:r>
          </w:p>
        </w:tc>
      </w:tr>
      <w:tr w:rsidR="23F773A7" w:rsidRPr="007A797D" w14:paraId="4C0134A0" w14:textId="77777777" w:rsidTr="23F773A7">
        <w:trPr>
          <w:trHeight w:val="300"/>
        </w:trPr>
        <w:tc>
          <w:tcPr>
            <w:tcW w:w="1560" w:type="dxa"/>
            <w:vMerge w:val="restart"/>
            <w:tcBorders>
              <w:top w:val="single" w:sz="12" w:space="0" w:color="000000" w:themeColor="text1"/>
              <w:bottom w:val="single" w:sz="12" w:space="0" w:color="000000" w:themeColor="text1"/>
            </w:tcBorders>
            <w:tcMar>
              <w:left w:w="105" w:type="dxa"/>
              <w:right w:w="105" w:type="dxa"/>
            </w:tcMar>
          </w:tcPr>
          <w:p w14:paraId="1384AC73" w14:textId="02806430" w:rsidR="23F773A7" w:rsidRPr="007A797D" w:rsidRDefault="23F773A7" w:rsidP="23F773A7">
            <w:pPr>
              <w:spacing w:line="259" w:lineRule="auto"/>
              <w:rPr>
                <w:rFonts w:eastAsia="Times" w:cs="Times"/>
              </w:rPr>
            </w:pPr>
            <w:r w:rsidRPr="007A797D">
              <w:rPr>
                <w:rFonts w:eastAsia="Times" w:cs="Times"/>
                <w:b/>
                <w:bCs/>
              </w:rPr>
              <w:t>Whole Brain</w:t>
            </w:r>
          </w:p>
        </w:tc>
        <w:tc>
          <w:tcPr>
            <w:tcW w:w="1114" w:type="dxa"/>
            <w:tcBorders>
              <w:top w:val="single" w:sz="12" w:space="0" w:color="000000" w:themeColor="text1"/>
            </w:tcBorders>
            <w:tcMar>
              <w:left w:w="105" w:type="dxa"/>
              <w:right w:w="105" w:type="dxa"/>
            </w:tcMar>
          </w:tcPr>
          <w:p w14:paraId="7C4589C7" w14:textId="73907B53" w:rsidR="23F773A7" w:rsidRPr="007A797D" w:rsidRDefault="23F773A7" w:rsidP="23F773A7">
            <w:pPr>
              <w:spacing w:line="259" w:lineRule="auto"/>
              <w:jc w:val="center"/>
              <w:rPr>
                <w:rFonts w:eastAsia="Times" w:cs="Times"/>
              </w:rPr>
            </w:pPr>
            <w:r w:rsidRPr="007A797D">
              <w:rPr>
                <w:rFonts w:eastAsia="Times" w:cs="Times"/>
                <w:b/>
                <w:bCs/>
              </w:rPr>
              <w:t>Study</w:t>
            </w:r>
          </w:p>
        </w:tc>
        <w:tc>
          <w:tcPr>
            <w:tcW w:w="1337" w:type="dxa"/>
            <w:tcBorders>
              <w:top w:val="single" w:sz="12" w:space="0" w:color="000000" w:themeColor="text1"/>
            </w:tcBorders>
            <w:shd w:val="clear" w:color="auto" w:fill="D9D9D9" w:themeFill="background1" w:themeFillShade="D9"/>
            <w:tcMar>
              <w:left w:w="105" w:type="dxa"/>
              <w:right w:w="105" w:type="dxa"/>
            </w:tcMar>
          </w:tcPr>
          <w:p w14:paraId="400911E6" w14:textId="00CF41A5" w:rsidR="23F773A7" w:rsidRPr="007A797D" w:rsidRDefault="23F773A7" w:rsidP="23F773A7">
            <w:pPr>
              <w:spacing w:line="259" w:lineRule="auto"/>
              <w:jc w:val="center"/>
              <w:rPr>
                <w:rFonts w:eastAsia="Times" w:cs="Times"/>
              </w:rPr>
            </w:pPr>
            <w:r w:rsidRPr="007A797D">
              <w:rPr>
                <w:rFonts w:eastAsia="Times" w:cs="Times"/>
              </w:rPr>
              <w:t>0.00</w:t>
            </w:r>
          </w:p>
        </w:tc>
        <w:tc>
          <w:tcPr>
            <w:tcW w:w="1337" w:type="dxa"/>
            <w:tcBorders>
              <w:top w:val="single" w:sz="12" w:space="0" w:color="000000" w:themeColor="text1"/>
            </w:tcBorders>
            <w:tcMar>
              <w:left w:w="105" w:type="dxa"/>
              <w:right w:w="105" w:type="dxa"/>
            </w:tcMar>
          </w:tcPr>
          <w:p w14:paraId="7E61FF96" w14:textId="20A2C9B7" w:rsidR="23F773A7" w:rsidRPr="007A797D" w:rsidRDefault="23F773A7" w:rsidP="23F773A7">
            <w:pPr>
              <w:spacing w:line="259" w:lineRule="auto"/>
              <w:jc w:val="center"/>
              <w:rPr>
                <w:rFonts w:eastAsia="Times" w:cs="Times"/>
              </w:rPr>
            </w:pPr>
            <w:r w:rsidRPr="007A797D">
              <w:rPr>
                <w:rFonts w:eastAsia="Times" w:cs="Times"/>
              </w:rPr>
              <w:t>2.44</w:t>
            </w:r>
          </w:p>
        </w:tc>
        <w:tc>
          <w:tcPr>
            <w:tcW w:w="1337" w:type="dxa"/>
            <w:tcBorders>
              <w:top w:val="single" w:sz="12" w:space="0" w:color="000000" w:themeColor="text1"/>
            </w:tcBorders>
            <w:shd w:val="clear" w:color="auto" w:fill="D9D9D9" w:themeFill="background1" w:themeFillShade="D9"/>
            <w:tcMar>
              <w:left w:w="105" w:type="dxa"/>
              <w:right w:w="105" w:type="dxa"/>
            </w:tcMar>
          </w:tcPr>
          <w:p w14:paraId="19B1C83A" w14:textId="5758019D" w:rsidR="23F773A7" w:rsidRPr="007A797D" w:rsidRDefault="23F773A7" w:rsidP="23F773A7">
            <w:pPr>
              <w:spacing w:line="259" w:lineRule="auto"/>
              <w:jc w:val="center"/>
              <w:rPr>
                <w:rFonts w:eastAsia="Times" w:cs="Times"/>
              </w:rPr>
            </w:pPr>
            <w:r w:rsidRPr="007A797D">
              <w:rPr>
                <w:rFonts w:eastAsia="Times" w:cs="Times"/>
              </w:rPr>
              <w:t>3.48</w:t>
            </w:r>
          </w:p>
        </w:tc>
        <w:tc>
          <w:tcPr>
            <w:tcW w:w="1337" w:type="dxa"/>
            <w:tcBorders>
              <w:top w:val="single" w:sz="12" w:space="0" w:color="000000" w:themeColor="text1"/>
            </w:tcBorders>
            <w:tcMar>
              <w:left w:w="105" w:type="dxa"/>
              <w:right w:w="105" w:type="dxa"/>
            </w:tcMar>
          </w:tcPr>
          <w:p w14:paraId="079A99DB" w14:textId="7BFDC3CA" w:rsidR="23F773A7" w:rsidRPr="007A797D" w:rsidRDefault="23F773A7" w:rsidP="23F773A7">
            <w:pPr>
              <w:spacing w:line="259" w:lineRule="auto"/>
              <w:jc w:val="center"/>
              <w:rPr>
                <w:rFonts w:eastAsia="Times" w:cs="Times"/>
                <w:b/>
                <w:bCs/>
              </w:rPr>
            </w:pPr>
            <w:r w:rsidRPr="007A797D">
              <w:rPr>
                <w:rFonts w:eastAsia="Times" w:cs="Times"/>
                <w:b/>
                <w:bCs/>
              </w:rPr>
              <w:t>6.05*</w:t>
            </w:r>
          </w:p>
        </w:tc>
        <w:tc>
          <w:tcPr>
            <w:tcW w:w="1337" w:type="dxa"/>
            <w:tcBorders>
              <w:top w:val="single" w:sz="12" w:space="0" w:color="000000" w:themeColor="text1"/>
            </w:tcBorders>
            <w:shd w:val="clear" w:color="auto" w:fill="D9D9D9" w:themeFill="background1" w:themeFillShade="D9"/>
            <w:tcMar>
              <w:left w:w="105" w:type="dxa"/>
              <w:right w:w="105" w:type="dxa"/>
            </w:tcMar>
          </w:tcPr>
          <w:p w14:paraId="65AC25F3" w14:textId="394118A5" w:rsidR="23F773A7" w:rsidRPr="007A797D" w:rsidRDefault="23F773A7" w:rsidP="23F773A7">
            <w:pPr>
              <w:spacing w:line="259" w:lineRule="auto"/>
              <w:jc w:val="center"/>
              <w:rPr>
                <w:rFonts w:eastAsia="Times" w:cs="Times"/>
              </w:rPr>
            </w:pPr>
            <w:r w:rsidRPr="007A797D">
              <w:rPr>
                <w:rFonts w:eastAsia="Times" w:cs="Times"/>
              </w:rPr>
              <w:t>0.03</w:t>
            </w:r>
          </w:p>
        </w:tc>
      </w:tr>
      <w:tr w:rsidR="23F773A7" w:rsidRPr="007A797D" w14:paraId="61B28BF9" w14:textId="77777777" w:rsidTr="23F773A7">
        <w:trPr>
          <w:trHeight w:val="300"/>
        </w:trPr>
        <w:tc>
          <w:tcPr>
            <w:tcW w:w="1560" w:type="dxa"/>
            <w:vMerge/>
            <w:tcBorders>
              <w:top w:val="single" w:sz="12" w:space="0" w:color="000000" w:themeColor="text1"/>
              <w:bottom w:val="single" w:sz="12" w:space="0" w:color="000000" w:themeColor="text1"/>
            </w:tcBorders>
            <w:vAlign w:val="center"/>
          </w:tcPr>
          <w:p w14:paraId="31908415" w14:textId="77777777" w:rsidR="00C00A35" w:rsidRPr="007A797D" w:rsidRDefault="00C00A35">
            <w:pPr>
              <w:rPr>
                <w:rFonts w:cs="Times"/>
              </w:rPr>
            </w:pPr>
          </w:p>
        </w:tc>
        <w:tc>
          <w:tcPr>
            <w:tcW w:w="1114" w:type="dxa"/>
            <w:tcMar>
              <w:left w:w="105" w:type="dxa"/>
              <w:right w:w="105" w:type="dxa"/>
            </w:tcMar>
          </w:tcPr>
          <w:p w14:paraId="3FF977EC" w14:textId="53866C2B" w:rsidR="23F773A7" w:rsidRPr="007A797D" w:rsidRDefault="23F773A7" w:rsidP="23F773A7">
            <w:pPr>
              <w:spacing w:line="259" w:lineRule="auto"/>
              <w:jc w:val="center"/>
              <w:rPr>
                <w:rFonts w:eastAsia="Times" w:cs="Times"/>
              </w:rPr>
            </w:pPr>
            <w:r w:rsidRPr="007A797D">
              <w:rPr>
                <w:rFonts w:eastAsia="Times" w:cs="Times"/>
                <w:b/>
                <w:bCs/>
              </w:rPr>
              <w:t>Site</w:t>
            </w:r>
          </w:p>
        </w:tc>
        <w:tc>
          <w:tcPr>
            <w:tcW w:w="1337" w:type="dxa"/>
            <w:shd w:val="clear" w:color="auto" w:fill="D9D9D9" w:themeFill="background1" w:themeFillShade="D9"/>
            <w:tcMar>
              <w:left w:w="105" w:type="dxa"/>
              <w:right w:w="105" w:type="dxa"/>
            </w:tcMar>
          </w:tcPr>
          <w:p w14:paraId="3E1C092F" w14:textId="2232ED42" w:rsidR="23F773A7" w:rsidRPr="007A797D" w:rsidRDefault="23F773A7" w:rsidP="23F773A7">
            <w:pPr>
              <w:spacing w:line="259" w:lineRule="auto"/>
              <w:jc w:val="center"/>
              <w:rPr>
                <w:rFonts w:eastAsia="Times" w:cs="Times"/>
              </w:rPr>
            </w:pPr>
            <w:r w:rsidRPr="007A797D">
              <w:rPr>
                <w:rFonts w:eastAsia="Times" w:cs="Times"/>
              </w:rPr>
              <w:t>0.97</w:t>
            </w:r>
          </w:p>
        </w:tc>
        <w:tc>
          <w:tcPr>
            <w:tcW w:w="1337" w:type="dxa"/>
            <w:tcMar>
              <w:left w:w="105" w:type="dxa"/>
              <w:right w:w="105" w:type="dxa"/>
            </w:tcMar>
          </w:tcPr>
          <w:p w14:paraId="126E66CD" w14:textId="232715D9" w:rsidR="23F773A7" w:rsidRPr="007A797D" w:rsidRDefault="23F773A7" w:rsidP="23F773A7">
            <w:pPr>
              <w:spacing w:line="259" w:lineRule="auto"/>
              <w:jc w:val="center"/>
              <w:rPr>
                <w:rFonts w:eastAsia="Times" w:cs="Times"/>
              </w:rPr>
            </w:pPr>
            <w:r w:rsidRPr="007A797D">
              <w:rPr>
                <w:rFonts w:eastAsia="Times" w:cs="Times"/>
              </w:rPr>
              <w:t>0.12</w:t>
            </w:r>
          </w:p>
        </w:tc>
        <w:tc>
          <w:tcPr>
            <w:tcW w:w="1337" w:type="dxa"/>
            <w:shd w:val="clear" w:color="auto" w:fill="D9D9D9" w:themeFill="background1" w:themeFillShade="D9"/>
            <w:tcMar>
              <w:left w:w="105" w:type="dxa"/>
              <w:right w:w="105" w:type="dxa"/>
            </w:tcMar>
          </w:tcPr>
          <w:p w14:paraId="105471A6" w14:textId="21C4F95D" w:rsidR="23F773A7" w:rsidRPr="007A797D" w:rsidRDefault="23F773A7" w:rsidP="23F773A7">
            <w:pPr>
              <w:spacing w:line="259" w:lineRule="auto"/>
              <w:jc w:val="center"/>
              <w:rPr>
                <w:rFonts w:eastAsia="Times" w:cs="Times"/>
              </w:rPr>
            </w:pPr>
            <w:r w:rsidRPr="007A797D">
              <w:rPr>
                <w:rFonts w:eastAsia="Times" w:cs="Times"/>
              </w:rPr>
              <w:t>1.79</w:t>
            </w:r>
          </w:p>
        </w:tc>
        <w:tc>
          <w:tcPr>
            <w:tcW w:w="1337" w:type="dxa"/>
            <w:tcMar>
              <w:left w:w="105" w:type="dxa"/>
              <w:right w:w="105" w:type="dxa"/>
            </w:tcMar>
          </w:tcPr>
          <w:p w14:paraId="57D593EE" w14:textId="2CCBC6D3" w:rsidR="23F773A7" w:rsidRPr="007A797D" w:rsidRDefault="23F773A7" w:rsidP="23F773A7">
            <w:pPr>
              <w:spacing w:line="259" w:lineRule="auto"/>
              <w:jc w:val="center"/>
              <w:rPr>
                <w:rFonts w:eastAsia="Times" w:cs="Times"/>
                <w:b/>
                <w:bCs/>
              </w:rPr>
            </w:pPr>
            <w:r w:rsidRPr="007A797D">
              <w:rPr>
                <w:rFonts w:eastAsia="Times" w:cs="Times"/>
                <w:b/>
                <w:bCs/>
              </w:rPr>
              <w:t>10.94**</w:t>
            </w:r>
          </w:p>
        </w:tc>
        <w:tc>
          <w:tcPr>
            <w:tcW w:w="1337" w:type="dxa"/>
            <w:shd w:val="clear" w:color="auto" w:fill="D9D9D9" w:themeFill="background1" w:themeFillShade="D9"/>
            <w:tcMar>
              <w:left w:w="105" w:type="dxa"/>
              <w:right w:w="105" w:type="dxa"/>
            </w:tcMar>
          </w:tcPr>
          <w:p w14:paraId="36165483" w14:textId="2644ECAF" w:rsidR="23F773A7" w:rsidRPr="007A797D" w:rsidRDefault="23F773A7" w:rsidP="23F773A7">
            <w:pPr>
              <w:spacing w:line="259" w:lineRule="auto"/>
              <w:jc w:val="center"/>
              <w:rPr>
                <w:rFonts w:eastAsia="Times" w:cs="Times"/>
                <w:b/>
                <w:bCs/>
              </w:rPr>
            </w:pPr>
            <w:r w:rsidRPr="007A797D">
              <w:rPr>
                <w:rFonts w:eastAsia="Times" w:cs="Times"/>
                <w:b/>
                <w:bCs/>
              </w:rPr>
              <w:t>17.48**</w:t>
            </w:r>
          </w:p>
        </w:tc>
      </w:tr>
      <w:tr w:rsidR="23F773A7" w:rsidRPr="007A797D" w14:paraId="134ACF7E" w14:textId="77777777" w:rsidTr="23F773A7">
        <w:trPr>
          <w:trHeight w:val="300"/>
        </w:trPr>
        <w:tc>
          <w:tcPr>
            <w:tcW w:w="1560" w:type="dxa"/>
            <w:vMerge/>
            <w:tcBorders>
              <w:top w:val="single" w:sz="12" w:space="0" w:color="000000" w:themeColor="text1"/>
              <w:bottom w:val="single" w:sz="12" w:space="0" w:color="000000" w:themeColor="text1"/>
            </w:tcBorders>
            <w:vAlign w:val="center"/>
          </w:tcPr>
          <w:p w14:paraId="2DB0D5B7" w14:textId="77777777" w:rsidR="00C00A35" w:rsidRPr="007A797D" w:rsidRDefault="00C00A35">
            <w:pPr>
              <w:rPr>
                <w:rFonts w:cs="Times"/>
              </w:rPr>
            </w:pPr>
          </w:p>
        </w:tc>
        <w:tc>
          <w:tcPr>
            <w:tcW w:w="1114" w:type="dxa"/>
            <w:tcBorders>
              <w:bottom w:val="single" w:sz="12" w:space="0" w:color="000000" w:themeColor="text1"/>
            </w:tcBorders>
            <w:tcMar>
              <w:left w:w="105" w:type="dxa"/>
              <w:right w:w="105" w:type="dxa"/>
            </w:tcMar>
          </w:tcPr>
          <w:p w14:paraId="1A4F81F3" w14:textId="478A27E5" w:rsidR="23F773A7" w:rsidRPr="007A797D" w:rsidRDefault="23F773A7" w:rsidP="23F773A7">
            <w:pPr>
              <w:spacing w:line="259" w:lineRule="auto"/>
              <w:jc w:val="center"/>
              <w:rPr>
                <w:rFonts w:eastAsia="Times" w:cs="Times"/>
              </w:rPr>
            </w:pPr>
            <w:r w:rsidRPr="007A797D">
              <w:rPr>
                <w:rFonts w:eastAsia="Times" w:cs="Times"/>
                <w:b/>
                <w:bCs/>
              </w:rPr>
              <w:t>S x S</w:t>
            </w:r>
          </w:p>
        </w:tc>
        <w:tc>
          <w:tcPr>
            <w:tcW w:w="1337" w:type="dxa"/>
            <w:tcBorders>
              <w:bottom w:val="single" w:sz="12" w:space="0" w:color="000000" w:themeColor="text1"/>
            </w:tcBorders>
            <w:shd w:val="clear" w:color="auto" w:fill="D9D9D9" w:themeFill="background1" w:themeFillShade="D9"/>
            <w:tcMar>
              <w:left w:w="105" w:type="dxa"/>
              <w:right w:w="105" w:type="dxa"/>
            </w:tcMar>
          </w:tcPr>
          <w:p w14:paraId="5C3669AF" w14:textId="3B32A1CA" w:rsidR="23F773A7" w:rsidRPr="007A797D" w:rsidRDefault="23F773A7" w:rsidP="23F773A7">
            <w:pPr>
              <w:spacing w:line="259" w:lineRule="auto"/>
              <w:jc w:val="center"/>
              <w:rPr>
                <w:rFonts w:eastAsia="Times" w:cs="Times"/>
              </w:rPr>
            </w:pPr>
            <w:r w:rsidRPr="007A797D">
              <w:rPr>
                <w:rFonts w:eastAsia="Times" w:cs="Times"/>
              </w:rPr>
              <w:t>0.86</w:t>
            </w:r>
          </w:p>
        </w:tc>
        <w:tc>
          <w:tcPr>
            <w:tcW w:w="1337" w:type="dxa"/>
            <w:tcBorders>
              <w:bottom w:val="single" w:sz="12" w:space="0" w:color="000000" w:themeColor="text1"/>
            </w:tcBorders>
            <w:tcMar>
              <w:left w:w="105" w:type="dxa"/>
              <w:right w:w="105" w:type="dxa"/>
            </w:tcMar>
          </w:tcPr>
          <w:p w14:paraId="4568BDB8" w14:textId="1E20C87E" w:rsidR="23F773A7" w:rsidRPr="007A797D" w:rsidRDefault="23F773A7" w:rsidP="23F773A7">
            <w:pPr>
              <w:spacing w:line="259" w:lineRule="auto"/>
              <w:jc w:val="center"/>
              <w:rPr>
                <w:rFonts w:eastAsia="Times" w:cs="Times"/>
                <w:b/>
                <w:bCs/>
              </w:rPr>
            </w:pPr>
            <w:r w:rsidRPr="007A797D">
              <w:rPr>
                <w:rFonts w:eastAsia="Times" w:cs="Times"/>
                <w:b/>
                <w:bCs/>
              </w:rPr>
              <w:t>4.64</w:t>
            </w:r>
            <w:r w:rsidR="7C2E6486" w:rsidRPr="007A797D">
              <w:rPr>
                <w:rFonts w:eastAsia="Times" w:cs="Times"/>
                <w:b/>
                <w:bCs/>
              </w:rPr>
              <w:t>*</w:t>
            </w:r>
          </w:p>
        </w:tc>
        <w:tc>
          <w:tcPr>
            <w:tcW w:w="1337" w:type="dxa"/>
            <w:tcBorders>
              <w:bottom w:val="single" w:sz="12" w:space="0" w:color="000000" w:themeColor="text1"/>
            </w:tcBorders>
            <w:shd w:val="clear" w:color="auto" w:fill="D9D9D9" w:themeFill="background1" w:themeFillShade="D9"/>
            <w:tcMar>
              <w:left w:w="105" w:type="dxa"/>
              <w:right w:w="105" w:type="dxa"/>
            </w:tcMar>
          </w:tcPr>
          <w:p w14:paraId="5CD5B78A" w14:textId="25159E3C" w:rsidR="23F773A7" w:rsidRPr="007A797D" w:rsidRDefault="23F773A7" w:rsidP="23F773A7">
            <w:pPr>
              <w:spacing w:line="259" w:lineRule="auto"/>
              <w:jc w:val="center"/>
              <w:rPr>
                <w:rFonts w:eastAsia="Times" w:cs="Times"/>
                <w:b/>
                <w:bCs/>
              </w:rPr>
            </w:pPr>
            <w:r w:rsidRPr="007A797D">
              <w:rPr>
                <w:rFonts w:eastAsia="Times" w:cs="Times"/>
                <w:b/>
                <w:bCs/>
              </w:rPr>
              <w:t>8.49</w:t>
            </w:r>
            <w:r w:rsidR="168126F4" w:rsidRPr="007A797D">
              <w:rPr>
                <w:rFonts w:eastAsia="Times" w:cs="Times"/>
                <w:b/>
                <w:bCs/>
              </w:rPr>
              <w:t>**</w:t>
            </w:r>
          </w:p>
        </w:tc>
        <w:tc>
          <w:tcPr>
            <w:tcW w:w="1337" w:type="dxa"/>
            <w:tcBorders>
              <w:bottom w:val="single" w:sz="12" w:space="0" w:color="000000" w:themeColor="text1"/>
            </w:tcBorders>
            <w:tcMar>
              <w:left w:w="105" w:type="dxa"/>
              <w:right w:w="105" w:type="dxa"/>
            </w:tcMar>
          </w:tcPr>
          <w:p w14:paraId="1DD2F44A" w14:textId="3D2C5A3D" w:rsidR="23F773A7" w:rsidRPr="007A797D" w:rsidRDefault="23F773A7" w:rsidP="23F773A7">
            <w:pPr>
              <w:spacing w:line="259" w:lineRule="auto"/>
              <w:jc w:val="center"/>
              <w:rPr>
                <w:rFonts w:eastAsia="Times" w:cs="Times"/>
                <w:b/>
                <w:bCs/>
              </w:rPr>
            </w:pPr>
            <w:r w:rsidRPr="007A797D">
              <w:rPr>
                <w:rFonts w:eastAsia="Times" w:cs="Times"/>
                <w:b/>
                <w:bCs/>
              </w:rPr>
              <w:t>4.55</w:t>
            </w:r>
            <w:r w:rsidR="72A24DD1" w:rsidRPr="007A797D">
              <w:rPr>
                <w:rFonts w:eastAsia="Times" w:cs="Times"/>
                <w:b/>
                <w:bCs/>
              </w:rPr>
              <w:t>*</w:t>
            </w:r>
          </w:p>
        </w:tc>
        <w:tc>
          <w:tcPr>
            <w:tcW w:w="1337" w:type="dxa"/>
            <w:tcBorders>
              <w:bottom w:val="single" w:sz="12" w:space="0" w:color="000000" w:themeColor="text1"/>
            </w:tcBorders>
            <w:shd w:val="clear" w:color="auto" w:fill="D9D9D9" w:themeFill="background1" w:themeFillShade="D9"/>
            <w:tcMar>
              <w:left w:w="105" w:type="dxa"/>
              <w:right w:w="105" w:type="dxa"/>
            </w:tcMar>
          </w:tcPr>
          <w:p w14:paraId="275CB18B" w14:textId="5D4ADDB4" w:rsidR="23F773A7" w:rsidRPr="007A797D" w:rsidRDefault="23F773A7" w:rsidP="23F773A7">
            <w:pPr>
              <w:spacing w:line="259" w:lineRule="auto"/>
              <w:jc w:val="center"/>
              <w:rPr>
                <w:rFonts w:eastAsia="Times" w:cs="Times"/>
              </w:rPr>
            </w:pPr>
            <w:r w:rsidRPr="007A797D">
              <w:rPr>
                <w:rFonts w:eastAsia="Times" w:cs="Times"/>
              </w:rPr>
              <w:t>1.06</w:t>
            </w:r>
          </w:p>
        </w:tc>
      </w:tr>
      <w:tr w:rsidR="23F773A7" w:rsidRPr="007A797D" w14:paraId="6F4B603B" w14:textId="77777777" w:rsidTr="23F773A7">
        <w:trPr>
          <w:trHeight w:val="300"/>
        </w:trPr>
        <w:tc>
          <w:tcPr>
            <w:tcW w:w="1560" w:type="dxa"/>
            <w:vMerge w:val="restart"/>
            <w:tcBorders>
              <w:top w:val="single" w:sz="12" w:space="0" w:color="000000" w:themeColor="text1"/>
              <w:bottom w:val="single" w:sz="12" w:space="0" w:color="000000" w:themeColor="text1"/>
            </w:tcBorders>
            <w:tcMar>
              <w:left w:w="105" w:type="dxa"/>
              <w:right w:w="105" w:type="dxa"/>
            </w:tcMar>
          </w:tcPr>
          <w:p w14:paraId="3B88D73F" w14:textId="7BB58A71" w:rsidR="23F773A7" w:rsidRPr="007A797D" w:rsidRDefault="23F773A7" w:rsidP="23F773A7">
            <w:pPr>
              <w:spacing w:line="259" w:lineRule="auto"/>
              <w:rPr>
                <w:rFonts w:eastAsia="Times" w:cs="Times"/>
              </w:rPr>
            </w:pPr>
            <w:r w:rsidRPr="007A797D">
              <w:rPr>
                <w:rFonts w:eastAsia="Times" w:cs="Times"/>
                <w:b/>
                <w:bCs/>
              </w:rPr>
              <w:t>Frontal</w:t>
            </w:r>
          </w:p>
          <w:p w14:paraId="07770B06" w14:textId="67DF748B" w:rsidR="23F773A7" w:rsidRPr="007A797D" w:rsidRDefault="23F773A7" w:rsidP="23F773A7">
            <w:pPr>
              <w:spacing w:line="259" w:lineRule="auto"/>
              <w:rPr>
                <w:rFonts w:eastAsia="Times" w:cs="Times"/>
                <w:b/>
                <w:bCs/>
              </w:rPr>
            </w:pPr>
          </w:p>
          <w:p w14:paraId="2481F2A6" w14:textId="7F1F14AD" w:rsidR="65A51F99" w:rsidRPr="007A797D" w:rsidRDefault="65A51F99" w:rsidP="23F773A7">
            <w:pPr>
              <w:spacing w:line="259" w:lineRule="auto"/>
              <w:rPr>
                <w:rFonts w:eastAsia="Times" w:cs="Times"/>
              </w:rPr>
            </w:pPr>
            <w:r w:rsidRPr="007A797D">
              <w:rPr>
                <w:rFonts w:eastAsia="Times" w:cs="Times"/>
                <w:b/>
                <w:bCs/>
              </w:rPr>
              <w:t xml:space="preserve">   </w:t>
            </w:r>
            <w:r w:rsidR="23F773A7" w:rsidRPr="007A797D">
              <w:rPr>
                <w:rFonts w:eastAsia="Times" w:cs="Times"/>
                <w:b/>
                <w:bCs/>
              </w:rPr>
              <w:t xml:space="preserve">Between </w:t>
            </w:r>
            <w:r w:rsidR="714766F5" w:rsidRPr="007A797D">
              <w:rPr>
                <w:rFonts w:eastAsia="Times" w:cs="Times"/>
                <w:b/>
                <w:bCs/>
              </w:rPr>
              <w:t xml:space="preserve">   </w:t>
            </w:r>
          </w:p>
          <w:p w14:paraId="0F5EA0E6" w14:textId="11303AB5" w:rsidR="714766F5" w:rsidRPr="007A797D" w:rsidRDefault="714766F5" w:rsidP="23F773A7">
            <w:pPr>
              <w:spacing w:line="259" w:lineRule="auto"/>
              <w:rPr>
                <w:rFonts w:eastAsia="Times" w:cs="Times"/>
                <w:b/>
                <w:bCs/>
              </w:rPr>
            </w:pPr>
            <w:r w:rsidRPr="007A797D">
              <w:rPr>
                <w:rFonts w:eastAsia="Times" w:cs="Times"/>
                <w:b/>
                <w:bCs/>
              </w:rPr>
              <w:t xml:space="preserve">   </w:t>
            </w:r>
            <w:r w:rsidR="23F773A7" w:rsidRPr="007A797D">
              <w:rPr>
                <w:rFonts w:eastAsia="Times" w:cs="Times"/>
                <w:b/>
                <w:bCs/>
              </w:rPr>
              <w:t>hemisphere</w:t>
            </w:r>
          </w:p>
          <w:p w14:paraId="7E15CA49" w14:textId="649697FA" w:rsidR="23F773A7" w:rsidRPr="007A797D" w:rsidRDefault="23F773A7" w:rsidP="23F773A7">
            <w:pPr>
              <w:spacing w:line="259" w:lineRule="auto"/>
              <w:rPr>
                <w:rFonts w:eastAsia="Times" w:cs="Times"/>
              </w:rPr>
            </w:pPr>
          </w:p>
          <w:p w14:paraId="687A52BA" w14:textId="612D1672" w:rsidR="502C5A39" w:rsidRPr="007A797D" w:rsidRDefault="502C5A39" w:rsidP="23F773A7">
            <w:pPr>
              <w:spacing w:line="259" w:lineRule="auto"/>
              <w:rPr>
                <w:rFonts w:eastAsia="Times" w:cs="Times"/>
              </w:rPr>
            </w:pPr>
            <w:r w:rsidRPr="007A797D">
              <w:rPr>
                <w:rFonts w:eastAsia="Times" w:cs="Times"/>
                <w:b/>
                <w:bCs/>
              </w:rPr>
              <w:t xml:space="preserve">   </w:t>
            </w:r>
            <w:r w:rsidR="23F773A7" w:rsidRPr="007A797D">
              <w:rPr>
                <w:rFonts w:eastAsia="Times" w:cs="Times"/>
                <w:b/>
                <w:bCs/>
              </w:rPr>
              <w:t>Right</w:t>
            </w:r>
          </w:p>
          <w:p w14:paraId="26E4D2D7" w14:textId="7D84CB30" w:rsidR="23F773A7" w:rsidRPr="007A797D" w:rsidRDefault="23F773A7" w:rsidP="23F773A7">
            <w:pPr>
              <w:spacing w:line="259" w:lineRule="auto"/>
              <w:rPr>
                <w:rFonts w:eastAsia="Times" w:cs="Times"/>
              </w:rPr>
            </w:pPr>
          </w:p>
          <w:p w14:paraId="6DBD0C20" w14:textId="214CBCE5" w:rsidR="23F773A7" w:rsidRPr="007A797D" w:rsidRDefault="23F773A7" w:rsidP="23F773A7">
            <w:pPr>
              <w:spacing w:line="259" w:lineRule="auto"/>
              <w:rPr>
                <w:rFonts w:eastAsia="Times" w:cs="Times"/>
              </w:rPr>
            </w:pPr>
          </w:p>
          <w:p w14:paraId="4385A283" w14:textId="6E819FD5" w:rsidR="56FE9125" w:rsidRPr="007A797D" w:rsidRDefault="56FE9125" w:rsidP="23F773A7">
            <w:pPr>
              <w:spacing w:line="259" w:lineRule="auto"/>
              <w:rPr>
                <w:rFonts w:eastAsia="Times" w:cs="Times"/>
                <w:b/>
                <w:bCs/>
              </w:rPr>
            </w:pPr>
            <w:r w:rsidRPr="007A797D">
              <w:rPr>
                <w:rFonts w:eastAsia="Times" w:cs="Times"/>
                <w:b/>
                <w:bCs/>
              </w:rPr>
              <w:t xml:space="preserve">   </w:t>
            </w:r>
            <w:r w:rsidR="23F773A7" w:rsidRPr="007A797D">
              <w:rPr>
                <w:rFonts w:eastAsia="Times" w:cs="Times"/>
                <w:b/>
                <w:bCs/>
              </w:rPr>
              <w:t>Left</w:t>
            </w:r>
          </w:p>
        </w:tc>
        <w:tc>
          <w:tcPr>
            <w:tcW w:w="1114" w:type="dxa"/>
            <w:tcBorders>
              <w:top w:val="single" w:sz="12" w:space="0" w:color="000000" w:themeColor="text1"/>
            </w:tcBorders>
            <w:tcMar>
              <w:left w:w="105" w:type="dxa"/>
              <w:right w:w="105" w:type="dxa"/>
            </w:tcMar>
          </w:tcPr>
          <w:p w14:paraId="0ADA8387" w14:textId="03096A02" w:rsidR="23F773A7" w:rsidRPr="007A797D" w:rsidRDefault="23F773A7" w:rsidP="23F773A7">
            <w:pPr>
              <w:spacing w:line="259" w:lineRule="auto"/>
              <w:jc w:val="center"/>
              <w:rPr>
                <w:rFonts w:eastAsia="Times" w:cs="Times"/>
                <w:b/>
                <w:bCs/>
              </w:rPr>
            </w:pPr>
          </w:p>
          <w:p w14:paraId="737E8753" w14:textId="5E464F3D" w:rsidR="23F773A7" w:rsidRPr="007A797D" w:rsidRDefault="23F773A7" w:rsidP="23F773A7">
            <w:pPr>
              <w:spacing w:line="259" w:lineRule="auto"/>
              <w:jc w:val="center"/>
              <w:rPr>
                <w:rFonts w:eastAsia="Times" w:cs="Times"/>
              </w:rPr>
            </w:pPr>
            <w:r w:rsidRPr="007A797D">
              <w:rPr>
                <w:rFonts w:eastAsia="Times" w:cs="Times"/>
                <w:b/>
                <w:bCs/>
              </w:rPr>
              <w:t>Study</w:t>
            </w:r>
          </w:p>
        </w:tc>
        <w:tc>
          <w:tcPr>
            <w:tcW w:w="1337" w:type="dxa"/>
            <w:tcBorders>
              <w:top w:val="single" w:sz="12" w:space="0" w:color="000000" w:themeColor="text1"/>
            </w:tcBorders>
            <w:shd w:val="clear" w:color="auto" w:fill="D9D9D9" w:themeFill="background1" w:themeFillShade="D9"/>
            <w:tcMar>
              <w:left w:w="105" w:type="dxa"/>
              <w:right w:w="105" w:type="dxa"/>
            </w:tcMar>
          </w:tcPr>
          <w:p w14:paraId="6B557369" w14:textId="2703CA1C" w:rsidR="23F773A7" w:rsidRPr="007A797D" w:rsidRDefault="23F773A7" w:rsidP="23F773A7">
            <w:pPr>
              <w:spacing w:line="259" w:lineRule="auto"/>
              <w:jc w:val="center"/>
              <w:rPr>
                <w:rFonts w:eastAsia="Times" w:cs="Times"/>
              </w:rPr>
            </w:pPr>
          </w:p>
          <w:p w14:paraId="4C069AA0" w14:textId="137D372B" w:rsidR="23F773A7" w:rsidRPr="007A797D" w:rsidRDefault="23F773A7" w:rsidP="23F773A7">
            <w:pPr>
              <w:spacing w:line="259" w:lineRule="auto"/>
              <w:jc w:val="center"/>
              <w:rPr>
                <w:rFonts w:eastAsia="Times" w:cs="Times"/>
              </w:rPr>
            </w:pPr>
            <w:r w:rsidRPr="007A797D">
              <w:rPr>
                <w:rFonts w:eastAsia="Times" w:cs="Times"/>
              </w:rPr>
              <w:t>0.52</w:t>
            </w:r>
          </w:p>
        </w:tc>
        <w:tc>
          <w:tcPr>
            <w:tcW w:w="1337" w:type="dxa"/>
            <w:tcBorders>
              <w:top w:val="single" w:sz="12" w:space="0" w:color="000000" w:themeColor="text1"/>
            </w:tcBorders>
            <w:tcMar>
              <w:left w:w="105" w:type="dxa"/>
              <w:right w:w="105" w:type="dxa"/>
            </w:tcMar>
          </w:tcPr>
          <w:p w14:paraId="290FB946" w14:textId="7B01B05E" w:rsidR="23F773A7" w:rsidRPr="007A797D" w:rsidRDefault="23F773A7" w:rsidP="23F773A7">
            <w:pPr>
              <w:spacing w:line="259" w:lineRule="auto"/>
              <w:jc w:val="center"/>
              <w:rPr>
                <w:rFonts w:eastAsia="Times" w:cs="Times"/>
              </w:rPr>
            </w:pPr>
          </w:p>
          <w:p w14:paraId="50405996" w14:textId="3BE4AAA5" w:rsidR="23F773A7" w:rsidRPr="007A797D" w:rsidRDefault="23F773A7" w:rsidP="23F773A7">
            <w:pPr>
              <w:spacing w:line="259" w:lineRule="auto"/>
              <w:jc w:val="center"/>
              <w:rPr>
                <w:rFonts w:eastAsia="Times" w:cs="Times"/>
              </w:rPr>
            </w:pPr>
            <w:r w:rsidRPr="007A797D">
              <w:rPr>
                <w:rFonts w:eastAsia="Times" w:cs="Times"/>
              </w:rPr>
              <w:t>0.52</w:t>
            </w:r>
          </w:p>
        </w:tc>
        <w:tc>
          <w:tcPr>
            <w:tcW w:w="1337" w:type="dxa"/>
            <w:tcBorders>
              <w:top w:val="single" w:sz="12" w:space="0" w:color="000000" w:themeColor="text1"/>
            </w:tcBorders>
            <w:shd w:val="clear" w:color="auto" w:fill="D9D9D9" w:themeFill="background1" w:themeFillShade="D9"/>
            <w:tcMar>
              <w:left w:w="105" w:type="dxa"/>
              <w:right w:w="105" w:type="dxa"/>
            </w:tcMar>
          </w:tcPr>
          <w:p w14:paraId="5C503270" w14:textId="54EA63A4" w:rsidR="23F773A7" w:rsidRPr="007A797D" w:rsidRDefault="23F773A7" w:rsidP="23F773A7">
            <w:pPr>
              <w:spacing w:line="259" w:lineRule="auto"/>
              <w:jc w:val="center"/>
              <w:rPr>
                <w:rFonts w:eastAsia="Times" w:cs="Times"/>
              </w:rPr>
            </w:pPr>
          </w:p>
          <w:p w14:paraId="7E3E8226" w14:textId="0CA2899F" w:rsidR="23F773A7" w:rsidRPr="007A797D" w:rsidRDefault="23F773A7" w:rsidP="23F773A7">
            <w:pPr>
              <w:spacing w:line="259" w:lineRule="auto"/>
              <w:jc w:val="center"/>
              <w:rPr>
                <w:rFonts w:eastAsia="Times" w:cs="Times"/>
              </w:rPr>
            </w:pPr>
            <w:r w:rsidRPr="007A797D">
              <w:rPr>
                <w:rFonts w:eastAsia="Times" w:cs="Times"/>
              </w:rPr>
              <w:t>2.07</w:t>
            </w:r>
          </w:p>
        </w:tc>
        <w:tc>
          <w:tcPr>
            <w:tcW w:w="1337" w:type="dxa"/>
            <w:tcBorders>
              <w:top w:val="single" w:sz="12" w:space="0" w:color="000000" w:themeColor="text1"/>
            </w:tcBorders>
            <w:tcMar>
              <w:left w:w="105" w:type="dxa"/>
              <w:right w:w="105" w:type="dxa"/>
            </w:tcMar>
          </w:tcPr>
          <w:p w14:paraId="29430407" w14:textId="3A3A2EE5" w:rsidR="23F773A7" w:rsidRPr="007A797D" w:rsidRDefault="23F773A7" w:rsidP="23F773A7">
            <w:pPr>
              <w:spacing w:line="259" w:lineRule="auto"/>
              <w:jc w:val="center"/>
              <w:rPr>
                <w:rFonts w:eastAsia="Times" w:cs="Times"/>
                <w:b/>
                <w:bCs/>
              </w:rPr>
            </w:pPr>
          </w:p>
          <w:p w14:paraId="44B72048" w14:textId="0B8852BF" w:rsidR="23F773A7" w:rsidRPr="007A797D" w:rsidRDefault="23F773A7" w:rsidP="23F773A7">
            <w:pPr>
              <w:spacing w:line="259" w:lineRule="auto"/>
              <w:jc w:val="center"/>
              <w:rPr>
                <w:rFonts w:eastAsia="Times" w:cs="Times"/>
                <w:b/>
                <w:bCs/>
              </w:rPr>
            </w:pPr>
            <w:r w:rsidRPr="007A797D">
              <w:rPr>
                <w:rFonts w:eastAsia="Times" w:cs="Times"/>
                <w:b/>
                <w:bCs/>
              </w:rPr>
              <w:t>4.28*</w:t>
            </w:r>
          </w:p>
        </w:tc>
        <w:tc>
          <w:tcPr>
            <w:tcW w:w="1337" w:type="dxa"/>
            <w:tcBorders>
              <w:top w:val="single" w:sz="12" w:space="0" w:color="000000" w:themeColor="text1"/>
            </w:tcBorders>
            <w:shd w:val="clear" w:color="auto" w:fill="D9D9D9" w:themeFill="background1" w:themeFillShade="D9"/>
            <w:tcMar>
              <w:left w:w="105" w:type="dxa"/>
              <w:right w:w="105" w:type="dxa"/>
            </w:tcMar>
          </w:tcPr>
          <w:p w14:paraId="379B5AAF" w14:textId="6D4CF3A7" w:rsidR="23F773A7" w:rsidRPr="007A797D" w:rsidRDefault="23F773A7" w:rsidP="23F773A7">
            <w:pPr>
              <w:spacing w:line="259" w:lineRule="auto"/>
              <w:jc w:val="center"/>
              <w:rPr>
                <w:rFonts w:eastAsia="Times" w:cs="Times"/>
              </w:rPr>
            </w:pPr>
          </w:p>
          <w:p w14:paraId="1A46CA38" w14:textId="7D734134" w:rsidR="23F773A7" w:rsidRPr="007A797D" w:rsidRDefault="23F773A7" w:rsidP="23F773A7">
            <w:pPr>
              <w:spacing w:line="259" w:lineRule="auto"/>
              <w:jc w:val="center"/>
              <w:rPr>
                <w:rFonts w:eastAsia="Times" w:cs="Times"/>
              </w:rPr>
            </w:pPr>
            <w:r w:rsidRPr="007A797D">
              <w:rPr>
                <w:rFonts w:eastAsia="Times" w:cs="Times"/>
              </w:rPr>
              <w:t>0.12</w:t>
            </w:r>
          </w:p>
        </w:tc>
      </w:tr>
      <w:tr w:rsidR="23F773A7" w:rsidRPr="007A797D" w14:paraId="7185111B" w14:textId="77777777" w:rsidTr="23F773A7">
        <w:trPr>
          <w:trHeight w:val="300"/>
        </w:trPr>
        <w:tc>
          <w:tcPr>
            <w:tcW w:w="1560" w:type="dxa"/>
            <w:vMerge/>
            <w:tcBorders>
              <w:bottom w:val="single" w:sz="12" w:space="0" w:color="000000" w:themeColor="text1"/>
            </w:tcBorders>
            <w:vAlign w:val="center"/>
          </w:tcPr>
          <w:p w14:paraId="342DBB2A" w14:textId="77777777" w:rsidR="00C00A35" w:rsidRPr="007A797D" w:rsidRDefault="00C00A35">
            <w:pPr>
              <w:rPr>
                <w:rFonts w:cs="Times"/>
              </w:rPr>
            </w:pPr>
          </w:p>
        </w:tc>
        <w:tc>
          <w:tcPr>
            <w:tcW w:w="1114" w:type="dxa"/>
            <w:tcMar>
              <w:left w:w="105" w:type="dxa"/>
              <w:right w:w="105" w:type="dxa"/>
            </w:tcMar>
          </w:tcPr>
          <w:p w14:paraId="406A8AC0" w14:textId="66D65D67" w:rsidR="23F773A7" w:rsidRPr="007A797D" w:rsidRDefault="23F773A7" w:rsidP="23F773A7">
            <w:pPr>
              <w:spacing w:line="259" w:lineRule="auto"/>
              <w:jc w:val="center"/>
              <w:rPr>
                <w:rFonts w:eastAsia="Times" w:cs="Times"/>
              </w:rPr>
            </w:pPr>
            <w:r w:rsidRPr="007A797D">
              <w:rPr>
                <w:rFonts w:eastAsia="Times" w:cs="Times"/>
                <w:b/>
                <w:bCs/>
              </w:rPr>
              <w:t>Site</w:t>
            </w:r>
          </w:p>
        </w:tc>
        <w:tc>
          <w:tcPr>
            <w:tcW w:w="1337" w:type="dxa"/>
            <w:shd w:val="clear" w:color="auto" w:fill="D9D9D9" w:themeFill="background1" w:themeFillShade="D9"/>
            <w:tcMar>
              <w:left w:w="105" w:type="dxa"/>
              <w:right w:w="105" w:type="dxa"/>
            </w:tcMar>
          </w:tcPr>
          <w:p w14:paraId="3607B1BD" w14:textId="7CF307EF" w:rsidR="23F773A7" w:rsidRPr="007A797D" w:rsidRDefault="23F773A7" w:rsidP="23F773A7">
            <w:pPr>
              <w:spacing w:line="259" w:lineRule="auto"/>
              <w:jc w:val="center"/>
              <w:rPr>
                <w:rFonts w:eastAsia="Times" w:cs="Times"/>
              </w:rPr>
            </w:pPr>
            <w:r w:rsidRPr="007A797D">
              <w:rPr>
                <w:rFonts w:eastAsia="Times" w:cs="Times"/>
              </w:rPr>
              <w:t>3.61</w:t>
            </w:r>
          </w:p>
        </w:tc>
        <w:tc>
          <w:tcPr>
            <w:tcW w:w="1337" w:type="dxa"/>
            <w:tcMar>
              <w:left w:w="105" w:type="dxa"/>
              <w:right w:w="105" w:type="dxa"/>
            </w:tcMar>
          </w:tcPr>
          <w:p w14:paraId="59A37EB9" w14:textId="4B1428F6" w:rsidR="23F773A7" w:rsidRPr="007A797D" w:rsidRDefault="23F773A7" w:rsidP="23F773A7">
            <w:pPr>
              <w:spacing w:line="259" w:lineRule="auto"/>
              <w:jc w:val="center"/>
              <w:rPr>
                <w:rFonts w:eastAsia="Times" w:cs="Times"/>
              </w:rPr>
            </w:pPr>
            <w:r w:rsidRPr="007A797D">
              <w:rPr>
                <w:rFonts w:eastAsia="Times" w:cs="Times"/>
              </w:rPr>
              <w:t>0.00</w:t>
            </w:r>
          </w:p>
        </w:tc>
        <w:tc>
          <w:tcPr>
            <w:tcW w:w="1337" w:type="dxa"/>
            <w:shd w:val="clear" w:color="auto" w:fill="D9D9D9" w:themeFill="background1" w:themeFillShade="D9"/>
            <w:tcMar>
              <w:left w:w="105" w:type="dxa"/>
              <w:right w:w="105" w:type="dxa"/>
            </w:tcMar>
          </w:tcPr>
          <w:p w14:paraId="7DE9A313" w14:textId="14C3C99B" w:rsidR="23F773A7" w:rsidRPr="007A797D" w:rsidRDefault="23F773A7" w:rsidP="23F773A7">
            <w:pPr>
              <w:spacing w:line="259" w:lineRule="auto"/>
              <w:jc w:val="center"/>
              <w:rPr>
                <w:rFonts w:eastAsia="Times" w:cs="Times"/>
              </w:rPr>
            </w:pPr>
            <w:r w:rsidRPr="007A797D">
              <w:rPr>
                <w:rFonts w:eastAsia="Times" w:cs="Times"/>
              </w:rPr>
              <w:t>1.33</w:t>
            </w:r>
          </w:p>
        </w:tc>
        <w:tc>
          <w:tcPr>
            <w:tcW w:w="1337" w:type="dxa"/>
            <w:tcMar>
              <w:left w:w="105" w:type="dxa"/>
              <w:right w:w="105" w:type="dxa"/>
            </w:tcMar>
          </w:tcPr>
          <w:p w14:paraId="3C06B4AD" w14:textId="66DE7940" w:rsidR="23F773A7" w:rsidRPr="007A797D" w:rsidRDefault="23F773A7" w:rsidP="23F773A7">
            <w:pPr>
              <w:spacing w:line="259" w:lineRule="auto"/>
              <w:jc w:val="center"/>
              <w:rPr>
                <w:rFonts w:eastAsia="Times" w:cs="Times"/>
                <w:b/>
                <w:bCs/>
              </w:rPr>
            </w:pPr>
            <w:r w:rsidRPr="007A797D">
              <w:rPr>
                <w:rFonts w:eastAsia="Times" w:cs="Times"/>
                <w:b/>
                <w:bCs/>
              </w:rPr>
              <w:t>6.88*</w:t>
            </w:r>
          </w:p>
        </w:tc>
        <w:tc>
          <w:tcPr>
            <w:tcW w:w="1337" w:type="dxa"/>
            <w:shd w:val="clear" w:color="auto" w:fill="D9D9D9" w:themeFill="background1" w:themeFillShade="D9"/>
            <w:tcMar>
              <w:left w:w="105" w:type="dxa"/>
              <w:right w:w="105" w:type="dxa"/>
            </w:tcMar>
          </w:tcPr>
          <w:p w14:paraId="055470E9" w14:textId="4CF8E8C0" w:rsidR="23F773A7" w:rsidRPr="007A797D" w:rsidRDefault="23F773A7" w:rsidP="23F773A7">
            <w:pPr>
              <w:spacing w:line="259" w:lineRule="auto"/>
              <w:jc w:val="center"/>
              <w:rPr>
                <w:rFonts w:eastAsia="Times" w:cs="Times"/>
                <w:b/>
                <w:bCs/>
              </w:rPr>
            </w:pPr>
            <w:r w:rsidRPr="007A797D">
              <w:rPr>
                <w:rFonts w:eastAsia="Times" w:cs="Times"/>
                <w:b/>
                <w:bCs/>
              </w:rPr>
              <w:t>14.61**</w:t>
            </w:r>
          </w:p>
        </w:tc>
      </w:tr>
      <w:tr w:rsidR="23F773A7" w:rsidRPr="007A797D" w14:paraId="043F7736" w14:textId="77777777" w:rsidTr="23F773A7">
        <w:trPr>
          <w:trHeight w:val="300"/>
        </w:trPr>
        <w:tc>
          <w:tcPr>
            <w:tcW w:w="1560" w:type="dxa"/>
            <w:vMerge/>
            <w:tcBorders>
              <w:bottom w:val="single" w:sz="12" w:space="0" w:color="000000" w:themeColor="text1"/>
            </w:tcBorders>
            <w:vAlign w:val="center"/>
          </w:tcPr>
          <w:p w14:paraId="695D460C" w14:textId="77777777" w:rsidR="00C00A35" w:rsidRPr="007A797D" w:rsidRDefault="00C00A35">
            <w:pPr>
              <w:rPr>
                <w:rFonts w:cs="Times"/>
              </w:rPr>
            </w:pPr>
          </w:p>
        </w:tc>
        <w:tc>
          <w:tcPr>
            <w:tcW w:w="1114" w:type="dxa"/>
            <w:tcBorders>
              <w:bottom w:val="single" w:sz="12" w:space="0" w:color="000000" w:themeColor="text1"/>
            </w:tcBorders>
            <w:tcMar>
              <w:left w:w="105" w:type="dxa"/>
              <w:right w:w="105" w:type="dxa"/>
            </w:tcMar>
          </w:tcPr>
          <w:p w14:paraId="02B27816" w14:textId="30E96E9F" w:rsidR="23F773A7" w:rsidRPr="007A797D" w:rsidRDefault="23F773A7" w:rsidP="23F773A7">
            <w:pPr>
              <w:spacing w:line="259" w:lineRule="auto"/>
              <w:jc w:val="center"/>
              <w:rPr>
                <w:rFonts w:eastAsia="Times" w:cs="Times"/>
              </w:rPr>
            </w:pPr>
            <w:r w:rsidRPr="007A797D">
              <w:rPr>
                <w:rFonts w:eastAsia="Times" w:cs="Times"/>
                <w:b/>
                <w:bCs/>
              </w:rPr>
              <w:t>S x S</w:t>
            </w:r>
          </w:p>
        </w:tc>
        <w:tc>
          <w:tcPr>
            <w:tcW w:w="1337" w:type="dxa"/>
            <w:tcBorders>
              <w:bottom w:val="single" w:sz="12" w:space="0" w:color="000000" w:themeColor="text1"/>
            </w:tcBorders>
            <w:shd w:val="clear" w:color="auto" w:fill="D9D9D9" w:themeFill="background1" w:themeFillShade="D9"/>
            <w:tcMar>
              <w:left w:w="105" w:type="dxa"/>
              <w:right w:w="105" w:type="dxa"/>
            </w:tcMar>
          </w:tcPr>
          <w:p w14:paraId="4DEA2B41" w14:textId="5F69347A" w:rsidR="23F773A7" w:rsidRPr="007A797D" w:rsidRDefault="23F773A7" w:rsidP="23F773A7">
            <w:pPr>
              <w:spacing w:line="259" w:lineRule="auto"/>
              <w:jc w:val="center"/>
              <w:rPr>
                <w:rFonts w:eastAsia="Times" w:cs="Times"/>
              </w:rPr>
            </w:pPr>
            <w:r w:rsidRPr="007A797D">
              <w:rPr>
                <w:rFonts w:eastAsia="Times" w:cs="Times"/>
              </w:rPr>
              <w:t>2.10</w:t>
            </w:r>
          </w:p>
        </w:tc>
        <w:tc>
          <w:tcPr>
            <w:tcW w:w="1337" w:type="dxa"/>
            <w:tcBorders>
              <w:bottom w:val="single" w:sz="12" w:space="0" w:color="000000" w:themeColor="text1"/>
            </w:tcBorders>
            <w:tcMar>
              <w:left w:w="105" w:type="dxa"/>
              <w:right w:w="105" w:type="dxa"/>
            </w:tcMar>
          </w:tcPr>
          <w:p w14:paraId="3691E4A2" w14:textId="4636ADDC" w:rsidR="23F773A7" w:rsidRPr="007A797D" w:rsidRDefault="23F773A7" w:rsidP="23F773A7">
            <w:pPr>
              <w:spacing w:line="259" w:lineRule="auto"/>
              <w:jc w:val="center"/>
              <w:rPr>
                <w:rFonts w:eastAsia="Times" w:cs="Times"/>
                <w:b/>
                <w:bCs/>
              </w:rPr>
            </w:pPr>
            <w:r w:rsidRPr="007A797D">
              <w:rPr>
                <w:rFonts w:eastAsia="Times" w:cs="Times"/>
                <w:b/>
                <w:bCs/>
              </w:rPr>
              <w:t>5.92</w:t>
            </w:r>
            <w:r w:rsidR="24E76DB2" w:rsidRPr="007A797D">
              <w:rPr>
                <w:rFonts w:eastAsia="Times" w:cs="Times"/>
                <w:b/>
                <w:bCs/>
              </w:rPr>
              <w:t>*</w:t>
            </w:r>
          </w:p>
        </w:tc>
        <w:tc>
          <w:tcPr>
            <w:tcW w:w="1337" w:type="dxa"/>
            <w:tcBorders>
              <w:bottom w:val="single" w:sz="12" w:space="0" w:color="000000" w:themeColor="text1"/>
            </w:tcBorders>
            <w:shd w:val="clear" w:color="auto" w:fill="D9D9D9" w:themeFill="background1" w:themeFillShade="D9"/>
            <w:tcMar>
              <w:left w:w="105" w:type="dxa"/>
              <w:right w:w="105" w:type="dxa"/>
            </w:tcMar>
          </w:tcPr>
          <w:p w14:paraId="6BA7126D" w14:textId="215D39CF" w:rsidR="23F773A7" w:rsidRPr="007A797D" w:rsidRDefault="23F773A7" w:rsidP="23F773A7">
            <w:pPr>
              <w:spacing w:line="259" w:lineRule="auto"/>
              <w:jc w:val="center"/>
              <w:rPr>
                <w:rFonts w:eastAsia="Times" w:cs="Times"/>
                <w:b/>
                <w:bCs/>
              </w:rPr>
            </w:pPr>
            <w:r w:rsidRPr="007A797D">
              <w:rPr>
                <w:rFonts w:eastAsia="Times" w:cs="Times"/>
                <w:b/>
                <w:bCs/>
              </w:rPr>
              <w:t>10.67</w:t>
            </w:r>
            <w:r w:rsidR="01395866" w:rsidRPr="007A797D">
              <w:rPr>
                <w:rFonts w:eastAsia="Times" w:cs="Times"/>
                <w:b/>
                <w:bCs/>
              </w:rPr>
              <w:t>**</w:t>
            </w:r>
          </w:p>
        </w:tc>
        <w:tc>
          <w:tcPr>
            <w:tcW w:w="1337" w:type="dxa"/>
            <w:tcBorders>
              <w:bottom w:val="single" w:sz="12" w:space="0" w:color="000000" w:themeColor="text1"/>
            </w:tcBorders>
            <w:tcMar>
              <w:left w:w="105" w:type="dxa"/>
              <w:right w:w="105" w:type="dxa"/>
            </w:tcMar>
          </w:tcPr>
          <w:p w14:paraId="1C836F94" w14:textId="5F0181BD" w:rsidR="23F773A7" w:rsidRPr="007A797D" w:rsidRDefault="23F773A7" w:rsidP="23F773A7">
            <w:pPr>
              <w:spacing w:line="259" w:lineRule="auto"/>
              <w:jc w:val="center"/>
              <w:rPr>
                <w:rFonts w:eastAsia="Times" w:cs="Times"/>
              </w:rPr>
            </w:pPr>
            <w:r w:rsidRPr="007A797D">
              <w:rPr>
                <w:rFonts w:eastAsia="Times" w:cs="Times"/>
              </w:rPr>
              <w:t>0.05</w:t>
            </w:r>
          </w:p>
        </w:tc>
        <w:tc>
          <w:tcPr>
            <w:tcW w:w="1337" w:type="dxa"/>
            <w:tcBorders>
              <w:bottom w:val="single" w:sz="12" w:space="0" w:color="000000" w:themeColor="text1"/>
            </w:tcBorders>
            <w:shd w:val="clear" w:color="auto" w:fill="D9D9D9" w:themeFill="background1" w:themeFillShade="D9"/>
            <w:tcMar>
              <w:left w:w="105" w:type="dxa"/>
              <w:right w:w="105" w:type="dxa"/>
            </w:tcMar>
          </w:tcPr>
          <w:p w14:paraId="7244B2F1" w14:textId="5313FDB2" w:rsidR="23F773A7" w:rsidRPr="007A797D" w:rsidRDefault="23F773A7" w:rsidP="23F773A7">
            <w:pPr>
              <w:spacing w:line="259" w:lineRule="auto"/>
              <w:jc w:val="center"/>
              <w:rPr>
                <w:rFonts w:eastAsia="Times" w:cs="Times"/>
              </w:rPr>
            </w:pPr>
            <w:r w:rsidRPr="007A797D">
              <w:rPr>
                <w:rFonts w:eastAsia="Times" w:cs="Times"/>
              </w:rPr>
              <w:t>0.00</w:t>
            </w:r>
          </w:p>
        </w:tc>
      </w:tr>
      <w:tr w:rsidR="23F773A7" w:rsidRPr="007A797D" w14:paraId="32FD878F" w14:textId="77777777" w:rsidTr="23F773A7">
        <w:trPr>
          <w:trHeight w:val="300"/>
        </w:trPr>
        <w:tc>
          <w:tcPr>
            <w:tcW w:w="1560" w:type="dxa"/>
            <w:vMerge/>
            <w:tcBorders>
              <w:bottom w:val="single" w:sz="12" w:space="0" w:color="000000" w:themeColor="text1"/>
            </w:tcBorders>
            <w:vAlign w:val="center"/>
          </w:tcPr>
          <w:p w14:paraId="7888DD35" w14:textId="77777777" w:rsidR="00C00A35" w:rsidRPr="007A797D" w:rsidRDefault="00C00A35">
            <w:pPr>
              <w:rPr>
                <w:rFonts w:cs="Times"/>
              </w:rPr>
            </w:pPr>
          </w:p>
        </w:tc>
        <w:tc>
          <w:tcPr>
            <w:tcW w:w="1114" w:type="dxa"/>
            <w:tcBorders>
              <w:top w:val="single" w:sz="12" w:space="0" w:color="000000" w:themeColor="text1"/>
            </w:tcBorders>
            <w:tcMar>
              <w:left w:w="105" w:type="dxa"/>
              <w:right w:w="105" w:type="dxa"/>
            </w:tcMar>
          </w:tcPr>
          <w:p w14:paraId="38E18BD1" w14:textId="3F36CD22" w:rsidR="23F773A7" w:rsidRPr="007A797D" w:rsidRDefault="23F773A7" w:rsidP="23F773A7">
            <w:pPr>
              <w:spacing w:line="259" w:lineRule="auto"/>
              <w:jc w:val="center"/>
              <w:rPr>
                <w:rFonts w:eastAsia="Times" w:cs="Times"/>
              </w:rPr>
            </w:pPr>
            <w:r w:rsidRPr="007A797D">
              <w:rPr>
                <w:rFonts w:eastAsia="Times" w:cs="Times"/>
                <w:b/>
                <w:bCs/>
              </w:rPr>
              <w:t>Study</w:t>
            </w:r>
          </w:p>
        </w:tc>
        <w:tc>
          <w:tcPr>
            <w:tcW w:w="1337" w:type="dxa"/>
            <w:tcBorders>
              <w:top w:val="single" w:sz="12" w:space="0" w:color="000000" w:themeColor="text1"/>
            </w:tcBorders>
            <w:shd w:val="clear" w:color="auto" w:fill="D9D9D9" w:themeFill="background1" w:themeFillShade="D9"/>
            <w:tcMar>
              <w:left w:w="105" w:type="dxa"/>
              <w:right w:w="105" w:type="dxa"/>
            </w:tcMar>
          </w:tcPr>
          <w:p w14:paraId="59BEB050" w14:textId="183CDE50" w:rsidR="23F773A7" w:rsidRPr="007A797D" w:rsidRDefault="23F773A7" w:rsidP="23F773A7">
            <w:pPr>
              <w:spacing w:line="259" w:lineRule="auto"/>
              <w:jc w:val="center"/>
              <w:rPr>
                <w:rFonts w:eastAsia="Times" w:cs="Times"/>
              </w:rPr>
            </w:pPr>
            <w:r w:rsidRPr="007A797D">
              <w:rPr>
                <w:rFonts w:eastAsia="Times" w:cs="Times"/>
              </w:rPr>
              <w:t>0.21</w:t>
            </w:r>
          </w:p>
        </w:tc>
        <w:tc>
          <w:tcPr>
            <w:tcW w:w="1337" w:type="dxa"/>
            <w:tcBorders>
              <w:top w:val="single" w:sz="12" w:space="0" w:color="000000" w:themeColor="text1"/>
            </w:tcBorders>
            <w:tcMar>
              <w:left w:w="105" w:type="dxa"/>
              <w:right w:w="105" w:type="dxa"/>
            </w:tcMar>
          </w:tcPr>
          <w:p w14:paraId="12197BE0" w14:textId="44650ED9" w:rsidR="23F773A7" w:rsidRPr="007A797D" w:rsidRDefault="23F773A7" w:rsidP="23F773A7">
            <w:pPr>
              <w:spacing w:line="259" w:lineRule="auto"/>
              <w:jc w:val="center"/>
              <w:rPr>
                <w:rFonts w:eastAsia="Times" w:cs="Times"/>
              </w:rPr>
            </w:pPr>
            <w:r w:rsidRPr="007A797D">
              <w:rPr>
                <w:rFonts w:eastAsia="Times" w:cs="Times"/>
              </w:rPr>
              <w:t>0.42</w:t>
            </w:r>
          </w:p>
        </w:tc>
        <w:tc>
          <w:tcPr>
            <w:tcW w:w="1337" w:type="dxa"/>
            <w:tcBorders>
              <w:top w:val="single" w:sz="12" w:space="0" w:color="000000" w:themeColor="text1"/>
            </w:tcBorders>
            <w:shd w:val="clear" w:color="auto" w:fill="D9D9D9" w:themeFill="background1" w:themeFillShade="D9"/>
            <w:tcMar>
              <w:left w:w="105" w:type="dxa"/>
              <w:right w:w="105" w:type="dxa"/>
            </w:tcMar>
          </w:tcPr>
          <w:p w14:paraId="4523FAFE" w14:textId="053DC52C" w:rsidR="23F773A7" w:rsidRPr="007A797D" w:rsidRDefault="23F773A7" w:rsidP="23F773A7">
            <w:pPr>
              <w:spacing w:line="259" w:lineRule="auto"/>
              <w:jc w:val="center"/>
              <w:rPr>
                <w:rFonts w:eastAsia="Times" w:cs="Times"/>
              </w:rPr>
            </w:pPr>
            <w:r w:rsidRPr="007A797D">
              <w:rPr>
                <w:rFonts w:eastAsia="Times" w:cs="Times"/>
              </w:rPr>
              <w:t>0.76</w:t>
            </w:r>
          </w:p>
        </w:tc>
        <w:tc>
          <w:tcPr>
            <w:tcW w:w="1337" w:type="dxa"/>
            <w:tcBorders>
              <w:top w:val="single" w:sz="12" w:space="0" w:color="000000" w:themeColor="text1"/>
            </w:tcBorders>
            <w:tcMar>
              <w:left w:w="105" w:type="dxa"/>
              <w:right w:w="105" w:type="dxa"/>
            </w:tcMar>
          </w:tcPr>
          <w:p w14:paraId="72300211" w14:textId="1DCE1B63" w:rsidR="23F773A7" w:rsidRPr="007A797D" w:rsidRDefault="23F773A7" w:rsidP="23F773A7">
            <w:pPr>
              <w:spacing w:line="259" w:lineRule="auto"/>
              <w:jc w:val="center"/>
              <w:rPr>
                <w:rFonts w:eastAsia="Times" w:cs="Times"/>
                <w:b/>
                <w:bCs/>
              </w:rPr>
            </w:pPr>
            <w:r w:rsidRPr="007A797D">
              <w:rPr>
                <w:rFonts w:eastAsia="Times" w:cs="Times"/>
                <w:b/>
                <w:bCs/>
              </w:rPr>
              <w:t>7.40**</w:t>
            </w:r>
          </w:p>
        </w:tc>
        <w:tc>
          <w:tcPr>
            <w:tcW w:w="1337" w:type="dxa"/>
            <w:tcBorders>
              <w:top w:val="single" w:sz="12" w:space="0" w:color="000000" w:themeColor="text1"/>
            </w:tcBorders>
            <w:shd w:val="clear" w:color="auto" w:fill="D9D9D9" w:themeFill="background1" w:themeFillShade="D9"/>
            <w:tcMar>
              <w:left w:w="105" w:type="dxa"/>
              <w:right w:w="105" w:type="dxa"/>
            </w:tcMar>
          </w:tcPr>
          <w:p w14:paraId="23FD3CBE" w14:textId="3B8E8495" w:rsidR="23F773A7" w:rsidRPr="007A797D" w:rsidRDefault="23F773A7" w:rsidP="23F773A7">
            <w:pPr>
              <w:spacing w:line="259" w:lineRule="auto"/>
              <w:jc w:val="center"/>
              <w:rPr>
                <w:rFonts w:eastAsia="Times" w:cs="Times"/>
              </w:rPr>
            </w:pPr>
            <w:r w:rsidRPr="007A797D">
              <w:rPr>
                <w:rFonts w:eastAsia="Times" w:cs="Times"/>
              </w:rPr>
              <w:t>1.18</w:t>
            </w:r>
          </w:p>
        </w:tc>
      </w:tr>
      <w:tr w:rsidR="23F773A7" w:rsidRPr="007A797D" w14:paraId="78D77C9C" w14:textId="77777777" w:rsidTr="23F773A7">
        <w:trPr>
          <w:trHeight w:val="300"/>
        </w:trPr>
        <w:tc>
          <w:tcPr>
            <w:tcW w:w="1560" w:type="dxa"/>
            <w:vMerge/>
            <w:tcBorders>
              <w:bottom w:val="single" w:sz="12" w:space="0" w:color="000000" w:themeColor="text1"/>
            </w:tcBorders>
            <w:vAlign w:val="center"/>
          </w:tcPr>
          <w:p w14:paraId="6C9FDC7C" w14:textId="77777777" w:rsidR="00C00A35" w:rsidRPr="007A797D" w:rsidRDefault="00C00A35">
            <w:pPr>
              <w:rPr>
                <w:rFonts w:cs="Times"/>
              </w:rPr>
            </w:pPr>
          </w:p>
        </w:tc>
        <w:tc>
          <w:tcPr>
            <w:tcW w:w="1114" w:type="dxa"/>
            <w:tcMar>
              <w:left w:w="105" w:type="dxa"/>
              <w:right w:w="105" w:type="dxa"/>
            </w:tcMar>
          </w:tcPr>
          <w:p w14:paraId="4BE43D7F" w14:textId="3FFCF9E4" w:rsidR="23F773A7" w:rsidRPr="007A797D" w:rsidRDefault="23F773A7" w:rsidP="23F773A7">
            <w:pPr>
              <w:spacing w:line="259" w:lineRule="auto"/>
              <w:jc w:val="center"/>
              <w:rPr>
                <w:rFonts w:eastAsia="Times" w:cs="Times"/>
              </w:rPr>
            </w:pPr>
            <w:r w:rsidRPr="007A797D">
              <w:rPr>
                <w:rFonts w:eastAsia="Times" w:cs="Times"/>
                <w:b/>
                <w:bCs/>
              </w:rPr>
              <w:t>Site</w:t>
            </w:r>
          </w:p>
        </w:tc>
        <w:tc>
          <w:tcPr>
            <w:tcW w:w="1337" w:type="dxa"/>
            <w:shd w:val="clear" w:color="auto" w:fill="D9D9D9" w:themeFill="background1" w:themeFillShade="D9"/>
            <w:tcMar>
              <w:left w:w="105" w:type="dxa"/>
              <w:right w:w="105" w:type="dxa"/>
            </w:tcMar>
          </w:tcPr>
          <w:p w14:paraId="1F7FC839" w14:textId="62C5B61D" w:rsidR="23F773A7" w:rsidRPr="007A797D" w:rsidRDefault="23F773A7" w:rsidP="23F773A7">
            <w:pPr>
              <w:spacing w:line="259" w:lineRule="auto"/>
              <w:jc w:val="center"/>
              <w:rPr>
                <w:rFonts w:eastAsia="Times" w:cs="Times"/>
              </w:rPr>
            </w:pPr>
            <w:r w:rsidRPr="007A797D">
              <w:rPr>
                <w:rFonts w:eastAsia="Times" w:cs="Times"/>
              </w:rPr>
              <w:t>0.26</w:t>
            </w:r>
          </w:p>
        </w:tc>
        <w:tc>
          <w:tcPr>
            <w:tcW w:w="1337" w:type="dxa"/>
            <w:tcMar>
              <w:left w:w="105" w:type="dxa"/>
              <w:right w:w="105" w:type="dxa"/>
            </w:tcMar>
          </w:tcPr>
          <w:p w14:paraId="0D9AAEE1" w14:textId="6567E355" w:rsidR="23F773A7" w:rsidRPr="007A797D" w:rsidRDefault="23F773A7" w:rsidP="23F773A7">
            <w:pPr>
              <w:spacing w:line="259" w:lineRule="auto"/>
              <w:jc w:val="center"/>
              <w:rPr>
                <w:rFonts w:eastAsia="Times" w:cs="Times"/>
              </w:rPr>
            </w:pPr>
            <w:r w:rsidRPr="007A797D">
              <w:rPr>
                <w:rFonts w:eastAsia="Times" w:cs="Times"/>
              </w:rPr>
              <w:t>0.23</w:t>
            </w:r>
          </w:p>
        </w:tc>
        <w:tc>
          <w:tcPr>
            <w:tcW w:w="1337" w:type="dxa"/>
            <w:shd w:val="clear" w:color="auto" w:fill="D9D9D9" w:themeFill="background1" w:themeFillShade="D9"/>
            <w:tcMar>
              <w:left w:w="105" w:type="dxa"/>
              <w:right w:w="105" w:type="dxa"/>
            </w:tcMar>
          </w:tcPr>
          <w:p w14:paraId="49783EC2" w14:textId="13761568" w:rsidR="23F773A7" w:rsidRPr="007A797D" w:rsidRDefault="23F773A7" w:rsidP="23F773A7">
            <w:pPr>
              <w:spacing w:line="259" w:lineRule="auto"/>
              <w:jc w:val="center"/>
              <w:rPr>
                <w:rFonts w:eastAsia="Times" w:cs="Times"/>
                <w:b/>
                <w:bCs/>
              </w:rPr>
            </w:pPr>
            <w:r w:rsidRPr="007A797D">
              <w:rPr>
                <w:rFonts w:eastAsia="Times" w:cs="Times"/>
                <w:b/>
                <w:bCs/>
              </w:rPr>
              <w:t>4.94*</w:t>
            </w:r>
          </w:p>
        </w:tc>
        <w:tc>
          <w:tcPr>
            <w:tcW w:w="1337" w:type="dxa"/>
            <w:tcMar>
              <w:left w:w="105" w:type="dxa"/>
              <w:right w:w="105" w:type="dxa"/>
            </w:tcMar>
          </w:tcPr>
          <w:p w14:paraId="358176D3" w14:textId="5D5D1681" w:rsidR="23F773A7" w:rsidRPr="007A797D" w:rsidRDefault="23F773A7" w:rsidP="23F773A7">
            <w:pPr>
              <w:spacing w:line="259" w:lineRule="auto"/>
              <w:jc w:val="center"/>
              <w:rPr>
                <w:rFonts w:eastAsia="Times" w:cs="Times"/>
              </w:rPr>
            </w:pPr>
            <w:r w:rsidRPr="007A797D">
              <w:rPr>
                <w:rFonts w:eastAsia="Times" w:cs="Times"/>
              </w:rPr>
              <w:t>4.29</w:t>
            </w:r>
          </w:p>
        </w:tc>
        <w:tc>
          <w:tcPr>
            <w:tcW w:w="1337" w:type="dxa"/>
            <w:shd w:val="clear" w:color="auto" w:fill="D9D9D9" w:themeFill="background1" w:themeFillShade="D9"/>
            <w:tcMar>
              <w:left w:w="105" w:type="dxa"/>
              <w:right w:w="105" w:type="dxa"/>
            </w:tcMar>
          </w:tcPr>
          <w:p w14:paraId="6FAD026B" w14:textId="29004F07" w:rsidR="23F773A7" w:rsidRPr="007A797D" w:rsidRDefault="23F773A7" w:rsidP="23F773A7">
            <w:pPr>
              <w:spacing w:line="259" w:lineRule="auto"/>
              <w:jc w:val="center"/>
              <w:rPr>
                <w:rFonts w:eastAsia="Times" w:cs="Times"/>
                <w:b/>
                <w:bCs/>
              </w:rPr>
            </w:pPr>
            <w:r w:rsidRPr="007A797D">
              <w:rPr>
                <w:rFonts w:eastAsia="Times" w:cs="Times"/>
                <w:b/>
                <w:bCs/>
              </w:rPr>
              <w:t>11.48**</w:t>
            </w:r>
          </w:p>
        </w:tc>
      </w:tr>
      <w:tr w:rsidR="23F773A7" w:rsidRPr="007A797D" w14:paraId="2BBABBC3" w14:textId="77777777" w:rsidTr="23F773A7">
        <w:trPr>
          <w:trHeight w:val="300"/>
        </w:trPr>
        <w:tc>
          <w:tcPr>
            <w:tcW w:w="1560" w:type="dxa"/>
            <w:vMerge/>
            <w:tcBorders>
              <w:bottom w:val="single" w:sz="12" w:space="0" w:color="000000" w:themeColor="text1"/>
            </w:tcBorders>
            <w:vAlign w:val="center"/>
          </w:tcPr>
          <w:p w14:paraId="51879238" w14:textId="77777777" w:rsidR="00C00A35" w:rsidRPr="007A797D" w:rsidRDefault="00C00A35">
            <w:pPr>
              <w:rPr>
                <w:rFonts w:cs="Times"/>
              </w:rPr>
            </w:pPr>
          </w:p>
        </w:tc>
        <w:tc>
          <w:tcPr>
            <w:tcW w:w="1114" w:type="dxa"/>
            <w:tcBorders>
              <w:bottom w:val="single" w:sz="12" w:space="0" w:color="000000" w:themeColor="text1"/>
            </w:tcBorders>
            <w:tcMar>
              <w:left w:w="105" w:type="dxa"/>
              <w:right w:w="105" w:type="dxa"/>
            </w:tcMar>
          </w:tcPr>
          <w:p w14:paraId="1ACD1BA8" w14:textId="5EC6C851" w:rsidR="23F773A7" w:rsidRPr="007A797D" w:rsidRDefault="23F773A7" w:rsidP="23F773A7">
            <w:pPr>
              <w:spacing w:line="259" w:lineRule="auto"/>
              <w:jc w:val="center"/>
              <w:rPr>
                <w:rFonts w:eastAsia="Times" w:cs="Times"/>
              </w:rPr>
            </w:pPr>
            <w:r w:rsidRPr="007A797D">
              <w:rPr>
                <w:rFonts w:eastAsia="Times" w:cs="Times"/>
                <w:b/>
                <w:bCs/>
              </w:rPr>
              <w:t>S x S</w:t>
            </w:r>
          </w:p>
        </w:tc>
        <w:tc>
          <w:tcPr>
            <w:tcW w:w="1337" w:type="dxa"/>
            <w:tcBorders>
              <w:bottom w:val="single" w:sz="12" w:space="0" w:color="000000" w:themeColor="text1"/>
            </w:tcBorders>
            <w:shd w:val="clear" w:color="auto" w:fill="D9D9D9" w:themeFill="background1" w:themeFillShade="D9"/>
            <w:tcMar>
              <w:left w:w="105" w:type="dxa"/>
              <w:right w:w="105" w:type="dxa"/>
            </w:tcMar>
          </w:tcPr>
          <w:p w14:paraId="7886C11C" w14:textId="1491A9B8" w:rsidR="23F773A7" w:rsidRPr="007A797D" w:rsidRDefault="23F773A7" w:rsidP="23F773A7">
            <w:pPr>
              <w:spacing w:line="259" w:lineRule="auto"/>
              <w:jc w:val="center"/>
              <w:rPr>
                <w:rFonts w:eastAsia="Times" w:cs="Times"/>
              </w:rPr>
            </w:pPr>
            <w:r w:rsidRPr="007A797D">
              <w:rPr>
                <w:rFonts w:eastAsia="Times" w:cs="Times"/>
              </w:rPr>
              <w:t>0.49</w:t>
            </w:r>
          </w:p>
        </w:tc>
        <w:tc>
          <w:tcPr>
            <w:tcW w:w="1337" w:type="dxa"/>
            <w:tcBorders>
              <w:bottom w:val="single" w:sz="12" w:space="0" w:color="000000" w:themeColor="text1"/>
            </w:tcBorders>
            <w:tcMar>
              <w:left w:w="105" w:type="dxa"/>
              <w:right w:w="105" w:type="dxa"/>
            </w:tcMar>
          </w:tcPr>
          <w:p w14:paraId="610B6FB5" w14:textId="7CD01BA5" w:rsidR="23F773A7" w:rsidRPr="007A797D" w:rsidRDefault="23F773A7" w:rsidP="23F773A7">
            <w:pPr>
              <w:spacing w:line="259" w:lineRule="auto"/>
              <w:jc w:val="center"/>
              <w:rPr>
                <w:rFonts w:eastAsia="Times" w:cs="Times"/>
              </w:rPr>
            </w:pPr>
            <w:r w:rsidRPr="007A797D">
              <w:rPr>
                <w:rFonts w:eastAsia="Times" w:cs="Times"/>
              </w:rPr>
              <w:t>3.75</w:t>
            </w:r>
          </w:p>
        </w:tc>
        <w:tc>
          <w:tcPr>
            <w:tcW w:w="1337" w:type="dxa"/>
            <w:tcBorders>
              <w:bottom w:val="single" w:sz="12" w:space="0" w:color="000000" w:themeColor="text1"/>
            </w:tcBorders>
            <w:shd w:val="clear" w:color="auto" w:fill="D9D9D9" w:themeFill="background1" w:themeFillShade="D9"/>
            <w:tcMar>
              <w:left w:w="105" w:type="dxa"/>
              <w:right w:w="105" w:type="dxa"/>
            </w:tcMar>
          </w:tcPr>
          <w:p w14:paraId="55685C77" w14:textId="176E92F0" w:rsidR="23F773A7" w:rsidRPr="007A797D" w:rsidRDefault="23F773A7" w:rsidP="23F773A7">
            <w:pPr>
              <w:spacing w:line="259" w:lineRule="auto"/>
              <w:jc w:val="center"/>
              <w:rPr>
                <w:rFonts w:eastAsia="Times" w:cs="Times"/>
              </w:rPr>
            </w:pPr>
            <w:r w:rsidRPr="007A797D">
              <w:rPr>
                <w:rFonts w:eastAsia="Times" w:cs="Times"/>
              </w:rPr>
              <w:t>3.85</w:t>
            </w:r>
          </w:p>
        </w:tc>
        <w:tc>
          <w:tcPr>
            <w:tcW w:w="1337" w:type="dxa"/>
            <w:tcBorders>
              <w:bottom w:val="single" w:sz="12" w:space="0" w:color="000000" w:themeColor="text1"/>
            </w:tcBorders>
            <w:tcMar>
              <w:left w:w="105" w:type="dxa"/>
              <w:right w:w="105" w:type="dxa"/>
            </w:tcMar>
          </w:tcPr>
          <w:p w14:paraId="132029D0" w14:textId="508ADDBF" w:rsidR="23F773A7" w:rsidRPr="007A797D" w:rsidRDefault="23F773A7" w:rsidP="23F773A7">
            <w:pPr>
              <w:spacing w:line="259" w:lineRule="auto"/>
              <w:jc w:val="center"/>
              <w:rPr>
                <w:rFonts w:eastAsia="Times" w:cs="Times"/>
              </w:rPr>
            </w:pPr>
            <w:r w:rsidRPr="007A797D">
              <w:rPr>
                <w:rFonts w:eastAsia="Times" w:cs="Times"/>
              </w:rPr>
              <w:t>0.32</w:t>
            </w:r>
          </w:p>
        </w:tc>
        <w:tc>
          <w:tcPr>
            <w:tcW w:w="1337" w:type="dxa"/>
            <w:tcBorders>
              <w:bottom w:val="single" w:sz="12" w:space="0" w:color="000000" w:themeColor="text1"/>
            </w:tcBorders>
            <w:shd w:val="clear" w:color="auto" w:fill="D9D9D9" w:themeFill="background1" w:themeFillShade="D9"/>
            <w:tcMar>
              <w:left w:w="105" w:type="dxa"/>
              <w:right w:w="105" w:type="dxa"/>
            </w:tcMar>
          </w:tcPr>
          <w:p w14:paraId="4F69EE84" w14:textId="249BF730" w:rsidR="23F773A7" w:rsidRPr="007A797D" w:rsidRDefault="23F773A7" w:rsidP="23F773A7">
            <w:pPr>
              <w:spacing w:line="259" w:lineRule="auto"/>
              <w:jc w:val="center"/>
              <w:rPr>
                <w:rFonts w:eastAsia="Times" w:cs="Times"/>
              </w:rPr>
            </w:pPr>
            <w:r w:rsidRPr="007A797D">
              <w:rPr>
                <w:rFonts w:eastAsia="Times" w:cs="Times"/>
              </w:rPr>
              <w:t>0.20</w:t>
            </w:r>
          </w:p>
        </w:tc>
      </w:tr>
      <w:tr w:rsidR="23F773A7" w:rsidRPr="007A797D" w14:paraId="34B8F3D0" w14:textId="77777777" w:rsidTr="23F773A7">
        <w:trPr>
          <w:trHeight w:val="300"/>
        </w:trPr>
        <w:tc>
          <w:tcPr>
            <w:tcW w:w="1560" w:type="dxa"/>
            <w:vMerge/>
            <w:tcBorders>
              <w:bottom w:val="single" w:sz="12" w:space="0" w:color="000000" w:themeColor="text1"/>
            </w:tcBorders>
            <w:vAlign w:val="center"/>
          </w:tcPr>
          <w:p w14:paraId="21BB0BC9" w14:textId="77777777" w:rsidR="00C00A35" w:rsidRPr="007A797D" w:rsidRDefault="00C00A35">
            <w:pPr>
              <w:rPr>
                <w:rFonts w:cs="Times"/>
              </w:rPr>
            </w:pPr>
          </w:p>
        </w:tc>
        <w:tc>
          <w:tcPr>
            <w:tcW w:w="1114" w:type="dxa"/>
            <w:tcBorders>
              <w:top w:val="single" w:sz="12" w:space="0" w:color="000000" w:themeColor="text1"/>
            </w:tcBorders>
            <w:tcMar>
              <w:left w:w="105" w:type="dxa"/>
              <w:right w:w="105" w:type="dxa"/>
            </w:tcMar>
          </w:tcPr>
          <w:p w14:paraId="7EA015F2" w14:textId="4F4516C3" w:rsidR="23F773A7" w:rsidRPr="007A797D" w:rsidRDefault="23F773A7" w:rsidP="23F773A7">
            <w:pPr>
              <w:spacing w:line="259" w:lineRule="auto"/>
              <w:jc w:val="center"/>
              <w:rPr>
                <w:rFonts w:eastAsia="Times" w:cs="Times"/>
              </w:rPr>
            </w:pPr>
            <w:r w:rsidRPr="007A797D">
              <w:rPr>
                <w:rFonts w:eastAsia="Times" w:cs="Times"/>
                <w:b/>
                <w:bCs/>
              </w:rPr>
              <w:t>Study</w:t>
            </w:r>
          </w:p>
        </w:tc>
        <w:tc>
          <w:tcPr>
            <w:tcW w:w="1337" w:type="dxa"/>
            <w:tcBorders>
              <w:top w:val="single" w:sz="12" w:space="0" w:color="000000" w:themeColor="text1"/>
            </w:tcBorders>
            <w:shd w:val="clear" w:color="auto" w:fill="D9D9D9" w:themeFill="background1" w:themeFillShade="D9"/>
            <w:tcMar>
              <w:left w:w="105" w:type="dxa"/>
              <w:right w:w="105" w:type="dxa"/>
            </w:tcMar>
          </w:tcPr>
          <w:p w14:paraId="02674686" w14:textId="1617567B" w:rsidR="23F773A7" w:rsidRPr="007A797D" w:rsidRDefault="23F773A7" w:rsidP="23F773A7">
            <w:pPr>
              <w:spacing w:line="259" w:lineRule="auto"/>
              <w:jc w:val="center"/>
              <w:rPr>
                <w:rFonts w:eastAsia="Times" w:cs="Times"/>
              </w:rPr>
            </w:pPr>
            <w:r w:rsidRPr="007A797D">
              <w:rPr>
                <w:rFonts w:eastAsia="Times" w:cs="Times"/>
              </w:rPr>
              <w:t>0.16</w:t>
            </w:r>
          </w:p>
        </w:tc>
        <w:tc>
          <w:tcPr>
            <w:tcW w:w="1337" w:type="dxa"/>
            <w:tcBorders>
              <w:top w:val="single" w:sz="12" w:space="0" w:color="000000" w:themeColor="text1"/>
            </w:tcBorders>
            <w:tcMar>
              <w:left w:w="105" w:type="dxa"/>
              <w:right w:w="105" w:type="dxa"/>
            </w:tcMar>
          </w:tcPr>
          <w:p w14:paraId="235E3FA3" w14:textId="7A6B4B0E" w:rsidR="23F773A7" w:rsidRPr="007A797D" w:rsidRDefault="23F773A7" w:rsidP="23F773A7">
            <w:pPr>
              <w:spacing w:line="259" w:lineRule="auto"/>
              <w:jc w:val="center"/>
              <w:rPr>
                <w:rFonts w:eastAsia="Times" w:cs="Times"/>
                <w:b/>
                <w:bCs/>
              </w:rPr>
            </w:pPr>
            <w:r w:rsidRPr="007A797D">
              <w:rPr>
                <w:rFonts w:eastAsia="Times" w:cs="Times"/>
                <w:b/>
                <w:bCs/>
              </w:rPr>
              <w:t>6.11*</w:t>
            </w:r>
          </w:p>
        </w:tc>
        <w:tc>
          <w:tcPr>
            <w:tcW w:w="1337" w:type="dxa"/>
            <w:tcBorders>
              <w:top w:val="single" w:sz="12" w:space="0" w:color="000000" w:themeColor="text1"/>
            </w:tcBorders>
            <w:shd w:val="clear" w:color="auto" w:fill="D9D9D9" w:themeFill="background1" w:themeFillShade="D9"/>
            <w:tcMar>
              <w:left w:w="105" w:type="dxa"/>
              <w:right w:w="105" w:type="dxa"/>
            </w:tcMar>
          </w:tcPr>
          <w:p w14:paraId="0520EDA7" w14:textId="3EA760D0" w:rsidR="23F773A7" w:rsidRPr="007A797D" w:rsidRDefault="23F773A7" w:rsidP="23F773A7">
            <w:pPr>
              <w:spacing w:line="259" w:lineRule="auto"/>
              <w:jc w:val="center"/>
              <w:rPr>
                <w:rFonts w:eastAsia="Times" w:cs="Times"/>
              </w:rPr>
            </w:pPr>
            <w:r w:rsidRPr="007A797D">
              <w:rPr>
                <w:rFonts w:eastAsia="Times" w:cs="Times"/>
              </w:rPr>
              <w:t>0.19</w:t>
            </w:r>
          </w:p>
        </w:tc>
        <w:tc>
          <w:tcPr>
            <w:tcW w:w="1337" w:type="dxa"/>
            <w:tcBorders>
              <w:top w:val="single" w:sz="12" w:space="0" w:color="000000" w:themeColor="text1"/>
            </w:tcBorders>
            <w:tcMar>
              <w:left w:w="105" w:type="dxa"/>
              <w:right w:w="105" w:type="dxa"/>
            </w:tcMar>
          </w:tcPr>
          <w:p w14:paraId="2477F08A" w14:textId="66717F61" w:rsidR="23F773A7" w:rsidRPr="007A797D" w:rsidRDefault="23F773A7" w:rsidP="23F773A7">
            <w:pPr>
              <w:spacing w:line="259" w:lineRule="auto"/>
              <w:jc w:val="center"/>
              <w:rPr>
                <w:rFonts w:eastAsia="Times" w:cs="Times"/>
              </w:rPr>
            </w:pPr>
            <w:r w:rsidRPr="007A797D">
              <w:rPr>
                <w:rFonts w:eastAsia="Times" w:cs="Times"/>
              </w:rPr>
              <w:t>1.24</w:t>
            </w:r>
          </w:p>
        </w:tc>
        <w:tc>
          <w:tcPr>
            <w:tcW w:w="1337" w:type="dxa"/>
            <w:tcBorders>
              <w:top w:val="single" w:sz="12" w:space="0" w:color="000000" w:themeColor="text1"/>
            </w:tcBorders>
            <w:shd w:val="clear" w:color="auto" w:fill="D9D9D9" w:themeFill="background1" w:themeFillShade="D9"/>
            <w:tcMar>
              <w:left w:w="105" w:type="dxa"/>
              <w:right w:w="105" w:type="dxa"/>
            </w:tcMar>
          </w:tcPr>
          <w:p w14:paraId="645ACC70" w14:textId="1E46D83D" w:rsidR="23F773A7" w:rsidRPr="007A797D" w:rsidRDefault="23F773A7" w:rsidP="23F773A7">
            <w:pPr>
              <w:spacing w:line="259" w:lineRule="auto"/>
              <w:jc w:val="center"/>
              <w:rPr>
                <w:rFonts w:eastAsia="Times" w:cs="Times"/>
              </w:rPr>
            </w:pPr>
            <w:r w:rsidRPr="007A797D">
              <w:rPr>
                <w:rFonts w:eastAsia="Times" w:cs="Times"/>
              </w:rPr>
              <w:t>0.07</w:t>
            </w:r>
          </w:p>
        </w:tc>
      </w:tr>
      <w:tr w:rsidR="23F773A7" w:rsidRPr="007A797D" w14:paraId="0869812F" w14:textId="77777777" w:rsidTr="23F773A7">
        <w:trPr>
          <w:trHeight w:val="300"/>
        </w:trPr>
        <w:tc>
          <w:tcPr>
            <w:tcW w:w="1560" w:type="dxa"/>
            <w:vMerge/>
            <w:tcBorders>
              <w:bottom w:val="single" w:sz="12" w:space="0" w:color="000000" w:themeColor="text1"/>
            </w:tcBorders>
            <w:vAlign w:val="center"/>
          </w:tcPr>
          <w:p w14:paraId="51019E28" w14:textId="77777777" w:rsidR="00C00A35" w:rsidRPr="007A797D" w:rsidRDefault="00C00A35">
            <w:pPr>
              <w:rPr>
                <w:rFonts w:cs="Times"/>
              </w:rPr>
            </w:pPr>
          </w:p>
        </w:tc>
        <w:tc>
          <w:tcPr>
            <w:tcW w:w="1114" w:type="dxa"/>
            <w:tcMar>
              <w:left w:w="105" w:type="dxa"/>
              <w:right w:w="105" w:type="dxa"/>
            </w:tcMar>
          </w:tcPr>
          <w:p w14:paraId="6A8B5819" w14:textId="709828FD" w:rsidR="23F773A7" w:rsidRPr="007A797D" w:rsidRDefault="23F773A7" w:rsidP="23F773A7">
            <w:pPr>
              <w:spacing w:line="259" w:lineRule="auto"/>
              <w:jc w:val="center"/>
              <w:rPr>
                <w:rFonts w:eastAsia="Times" w:cs="Times"/>
              </w:rPr>
            </w:pPr>
            <w:r w:rsidRPr="007A797D">
              <w:rPr>
                <w:rFonts w:eastAsia="Times" w:cs="Times"/>
                <w:b/>
                <w:bCs/>
              </w:rPr>
              <w:t>Site</w:t>
            </w:r>
          </w:p>
        </w:tc>
        <w:tc>
          <w:tcPr>
            <w:tcW w:w="1337" w:type="dxa"/>
            <w:shd w:val="clear" w:color="auto" w:fill="D9D9D9" w:themeFill="background1" w:themeFillShade="D9"/>
            <w:tcMar>
              <w:left w:w="105" w:type="dxa"/>
              <w:right w:w="105" w:type="dxa"/>
            </w:tcMar>
          </w:tcPr>
          <w:p w14:paraId="3D2E26F8" w14:textId="7632EA66" w:rsidR="23F773A7" w:rsidRPr="007A797D" w:rsidRDefault="23F773A7" w:rsidP="23F773A7">
            <w:pPr>
              <w:spacing w:line="259" w:lineRule="auto"/>
              <w:jc w:val="center"/>
              <w:rPr>
                <w:rFonts w:eastAsia="Times" w:cs="Times"/>
              </w:rPr>
            </w:pPr>
            <w:r w:rsidRPr="007A797D">
              <w:rPr>
                <w:rFonts w:eastAsia="Times" w:cs="Times"/>
              </w:rPr>
              <w:t>0.43</w:t>
            </w:r>
          </w:p>
        </w:tc>
        <w:tc>
          <w:tcPr>
            <w:tcW w:w="1337" w:type="dxa"/>
            <w:tcMar>
              <w:left w:w="105" w:type="dxa"/>
              <w:right w:w="105" w:type="dxa"/>
            </w:tcMar>
          </w:tcPr>
          <w:p w14:paraId="15B8510F" w14:textId="658D85C7" w:rsidR="23F773A7" w:rsidRPr="007A797D" w:rsidRDefault="23F773A7" w:rsidP="23F773A7">
            <w:pPr>
              <w:spacing w:line="259" w:lineRule="auto"/>
              <w:jc w:val="center"/>
              <w:rPr>
                <w:rFonts w:eastAsia="Times" w:cs="Times"/>
              </w:rPr>
            </w:pPr>
            <w:r w:rsidRPr="007A797D">
              <w:rPr>
                <w:rFonts w:eastAsia="Times" w:cs="Times"/>
              </w:rPr>
              <w:t>0.01</w:t>
            </w:r>
          </w:p>
        </w:tc>
        <w:tc>
          <w:tcPr>
            <w:tcW w:w="1337" w:type="dxa"/>
            <w:shd w:val="clear" w:color="auto" w:fill="D9D9D9" w:themeFill="background1" w:themeFillShade="D9"/>
            <w:tcMar>
              <w:left w:w="105" w:type="dxa"/>
              <w:right w:w="105" w:type="dxa"/>
            </w:tcMar>
          </w:tcPr>
          <w:p w14:paraId="4BA68AC4" w14:textId="7587DCF0" w:rsidR="23F773A7" w:rsidRPr="007A797D" w:rsidRDefault="23F773A7" w:rsidP="23F773A7">
            <w:pPr>
              <w:spacing w:line="259" w:lineRule="auto"/>
              <w:jc w:val="center"/>
              <w:rPr>
                <w:rFonts w:eastAsia="Times" w:cs="Times"/>
              </w:rPr>
            </w:pPr>
            <w:r w:rsidRPr="007A797D">
              <w:rPr>
                <w:rFonts w:eastAsia="Times" w:cs="Times"/>
              </w:rPr>
              <w:t>0.20</w:t>
            </w:r>
          </w:p>
        </w:tc>
        <w:tc>
          <w:tcPr>
            <w:tcW w:w="1337" w:type="dxa"/>
            <w:tcMar>
              <w:left w:w="105" w:type="dxa"/>
              <w:right w:w="105" w:type="dxa"/>
            </w:tcMar>
          </w:tcPr>
          <w:p w14:paraId="55ED130B" w14:textId="2EC70440" w:rsidR="23F773A7" w:rsidRPr="007A797D" w:rsidRDefault="23F773A7" w:rsidP="23F773A7">
            <w:pPr>
              <w:spacing w:line="259" w:lineRule="auto"/>
              <w:jc w:val="center"/>
              <w:rPr>
                <w:rFonts w:eastAsia="Times" w:cs="Times"/>
              </w:rPr>
            </w:pPr>
            <w:r w:rsidRPr="007A797D">
              <w:rPr>
                <w:rFonts w:eastAsia="Times" w:cs="Times"/>
              </w:rPr>
              <w:t>2.26</w:t>
            </w:r>
          </w:p>
        </w:tc>
        <w:tc>
          <w:tcPr>
            <w:tcW w:w="1337" w:type="dxa"/>
            <w:shd w:val="clear" w:color="auto" w:fill="D9D9D9" w:themeFill="background1" w:themeFillShade="D9"/>
            <w:tcMar>
              <w:left w:w="105" w:type="dxa"/>
              <w:right w:w="105" w:type="dxa"/>
            </w:tcMar>
          </w:tcPr>
          <w:p w14:paraId="6C1366F8" w14:textId="3786E74A" w:rsidR="23F773A7" w:rsidRPr="007A797D" w:rsidRDefault="23F773A7" w:rsidP="23F773A7">
            <w:pPr>
              <w:spacing w:line="259" w:lineRule="auto"/>
              <w:jc w:val="center"/>
              <w:rPr>
                <w:rFonts w:eastAsia="Times" w:cs="Times"/>
                <w:b/>
                <w:bCs/>
              </w:rPr>
            </w:pPr>
            <w:r w:rsidRPr="007A797D">
              <w:rPr>
                <w:rFonts w:eastAsia="Times" w:cs="Times"/>
                <w:b/>
                <w:bCs/>
              </w:rPr>
              <w:t>14.46**</w:t>
            </w:r>
          </w:p>
        </w:tc>
      </w:tr>
      <w:tr w:rsidR="23F773A7" w:rsidRPr="007A797D" w14:paraId="5092C5D8" w14:textId="77777777" w:rsidTr="23F773A7">
        <w:trPr>
          <w:trHeight w:val="300"/>
        </w:trPr>
        <w:tc>
          <w:tcPr>
            <w:tcW w:w="1560" w:type="dxa"/>
            <w:vMerge/>
            <w:tcBorders>
              <w:bottom w:val="single" w:sz="12" w:space="0" w:color="000000" w:themeColor="text1"/>
            </w:tcBorders>
            <w:vAlign w:val="center"/>
          </w:tcPr>
          <w:p w14:paraId="0AB8404D" w14:textId="77777777" w:rsidR="00C00A35" w:rsidRPr="007A797D" w:rsidRDefault="00C00A35">
            <w:pPr>
              <w:rPr>
                <w:rFonts w:cs="Times"/>
              </w:rPr>
            </w:pPr>
          </w:p>
        </w:tc>
        <w:tc>
          <w:tcPr>
            <w:tcW w:w="1114" w:type="dxa"/>
            <w:tcBorders>
              <w:bottom w:val="single" w:sz="12" w:space="0" w:color="000000" w:themeColor="text1"/>
            </w:tcBorders>
            <w:tcMar>
              <w:left w:w="105" w:type="dxa"/>
              <w:right w:w="105" w:type="dxa"/>
            </w:tcMar>
          </w:tcPr>
          <w:p w14:paraId="093CE06F" w14:textId="6BF22D51" w:rsidR="23F773A7" w:rsidRPr="007A797D" w:rsidRDefault="23F773A7" w:rsidP="23F773A7">
            <w:pPr>
              <w:spacing w:line="259" w:lineRule="auto"/>
              <w:jc w:val="center"/>
              <w:rPr>
                <w:rFonts w:eastAsia="Times" w:cs="Times"/>
              </w:rPr>
            </w:pPr>
            <w:r w:rsidRPr="007A797D">
              <w:rPr>
                <w:rFonts w:eastAsia="Times" w:cs="Times"/>
                <w:b/>
                <w:bCs/>
              </w:rPr>
              <w:t>S x S</w:t>
            </w:r>
          </w:p>
        </w:tc>
        <w:tc>
          <w:tcPr>
            <w:tcW w:w="1337" w:type="dxa"/>
            <w:tcBorders>
              <w:bottom w:val="single" w:sz="12" w:space="0" w:color="000000" w:themeColor="text1"/>
            </w:tcBorders>
            <w:shd w:val="clear" w:color="auto" w:fill="D9D9D9" w:themeFill="background1" w:themeFillShade="D9"/>
            <w:tcMar>
              <w:left w:w="105" w:type="dxa"/>
              <w:right w:w="105" w:type="dxa"/>
            </w:tcMar>
          </w:tcPr>
          <w:p w14:paraId="02589C6F" w14:textId="3F4D5F9B" w:rsidR="23F773A7" w:rsidRPr="007A797D" w:rsidRDefault="23F773A7" w:rsidP="23F773A7">
            <w:pPr>
              <w:spacing w:line="259" w:lineRule="auto"/>
              <w:jc w:val="center"/>
              <w:rPr>
                <w:rFonts w:eastAsia="Times" w:cs="Times"/>
              </w:rPr>
            </w:pPr>
            <w:r w:rsidRPr="007A797D">
              <w:rPr>
                <w:rFonts w:eastAsia="Times" w:cs="Times"/>
              </w:rPr>
              <w:t>2.61</w:t>
            </w:r>
          </w:p>
        </w:tc>
        <w:tc>
          <w:tcPr>
            <w:tcW w:w="1337" w:type="dxa"/>
            <w:tcBorders>
              <w:bottom w:val="single" w:sz="12" w:space="0" w:color="000000" w:themeColor="text1"/>
            </w:tcBorders>
            <w:tcMar>
              <w:left w:w="105" w:type="dxa"/>
              <w:right w:w="105" w:type="dxa"/>
            </w:tcMar>
          </w:tcPr>
          <w:p w14:paraId="25AE6345" w14:textId="53AE2292" w:rsidR="23F773A7" w:rsidRPr="007A797D" w:rsidRDefault="23F773A7" w:rsidP="23F773A7">
            <w:pPr>
              <w:spacing w:line="259" w:lineRule="auto"/>
              <w:jc w:val="center"/>
              <w:rPr>
                <w:rFonts w:eastAsia="Times" w:cs="Times"/>
                <w:b/>
                <w:bCs/>
              </w:rPr>
            </w:pPr>
            <w:r w:rsidRPr="007A797D">
              <w:rPr>
                <w:rFonts w:eastAsia="Times" w:cs="Times"/>
                <w:b/>
                <w:bCs/>
              </w:rPr>
              <w:t>6.07</w:t>
            </w:r>
            <w:r w:rsidR="25901636" w:rsidRPr="007A797D">
              <w:rPr>
                <w:rFonts w:eastAsia="Times" w:cs="Times"/>
                <w:b/>
                <w:bCs/>
              </w:rPr>
              <w:t>*</w:t>
            </w:r>
          </w:p>
        </w:tc>
        <w:tc>
          <w:tcPr>
            <w:tcW w:w="1337" w:type="dxa"/>
            <w:tcBorders>
              <w:bottom w:val="single" w:sz="12" w:space="0" w:color="000000" w:themeColor="text1"/>
            </w:tcBorders>
            <w:shd w:val="clear" w:color="auto" w:fill="D9D9D9" w:themeFill="background1" w:themeFillShade="D9"/>
            <w:tcMar>
              <w:left w:w="105" w:type="dxa"/>
              <w:right w:w="105" w:type="dxa"/>
            </w:tcMar>
          </w:tcPr>
          <w:p w14:paraId="589F85A6" w14:textId="452EBEF4" w:rsidR="23F773A7" w:rsidRPr="007A797D" w:rsidRDefault="23F773A7" w:rsidP="23F773A7">
            <w:pPr>
              <w:spacing w:line="259" w:lineRule="auto"/>
              <w:jc w:val="center"/>
              <w:rPr>
                <w:rFonts w:eastAsia="Times" w:cs="Times"/>
                <w:b/>
                <w:bCs/>
              </w:rPr>
            </w:pPr>
            <w:r w:rsidRPr="007A797D">
              <w:rPr>
                <w:rFonts w:eastAsia="Times" w:cs="Times"/>
                <w:b/>
                <w:bCs/>
              </w:rPr>
              <w:t>13.35</w:t>
            </w:r>
            <w:r w:rsidR="1E546795" w:rsidRPr="007A797D">
              <w:rPr>
                <w:rFonts w:eastAsia="Times" w:cs="Times"/>
                <w:b/>
                <w:bCs/>
              </w:rPr>
              <w:t>**</w:t>
            </w:r>
          </w:p>
        </w:tc>
        <w:tc>
          <w:tcPr>
            <w:tcW w:w="1337" w:type="dxa"/>
            <w:tcBorders>
              <w:bottom w:val="single" w:sz="12" w:space="0" w:color="000000" w:themeColor="text1"/>
            </w:tcBorders>
            <w:tcMar>
              <w:left w:w="105" w:type="dxa"/>
              <w:right w:w="105" w:type="dxa"/>
            </w:tcMar>
          </w:tcPr>
          <w:p w14:paraId="43687CFD" w14:textId="6D402194" w:rsidR="23F773A7" w:rsidRPr="007A797D" w:rsidRDefault="23F773A7" w:rsidP="23F773A7">
            <w:pPr>
              <w:spacing w:line="259" w:lineRule="auto"/>
              <w:jc w:val="center"/>
              <w:rPr>
                <w:rFonts w:eastAsia="Times" w:cs="Times"/>
              </w:rPr>
            </w:pPr>
            <w:r w:rsidRPr="007A797D">
              <w:rPr>
                <w:rFonts w:eastAsia="Times" w:cs="Times"/>
              </w:rPr>
              <w:t>3.33</w:t>
            </w:r>
          </w:p>
        </w:tc>
        <w:tc>
          <w:tcPr>
            <w:tcW w:w="1337" w:type="dxa"/>
            <w:tcBorders>
              <w:bottom w:val="single" w:sz="12" w:space="0" w:color="000000" w:themeColor="text1"/>
            </w:tcBorders>
            <w:shd w:val="clear" w:color="auto" w:fill="D9D9D9" w:themeFill="background1" w:themeFillShade="D9"/>
            <w:tcMar>
              <w:left w:w="105" w:type="dxa"/>
              <w:right w:w="105" w:type="dxa"/>
            </w:tcMar>
          </w:tcPr>
          <w:p w14:paraId="7DD56C0A" w14:textId="3ECEFE24" w:rsidR="23F773A7" w:rsidRPr="007A797D" w:rsidRDefault="23F773A7" w:rsidP="23F773A7">
            <w:pPr>
              <w:spacing w:line="259" w:lineRule="auto"/>
              <w:jc w:val="center"/>
              <w:rPr>
                <w:rFonts w:eastAsia="Times" w:cs="Times"/>
              </w:rPr>
            </w:pPr>
            <w:r w:rsidRPr="007A797D">
              <w:rPr>
                <w:rFonts w:eastAsia="Times" w:cs="Times"/>
              </w:rPr>
              <w:t>0.55</w:t>
            </w:r>
          </w:p>
        </w:tc>
      </w:tr>
      <w:tr w:rsidR="23F773A7" w:rsidRPr="007A797D" w14:paraId="4C14182A" w14:textId="77777777" w:rsidTr="23F773A7">
        <w:trPr>
          <w:trHeight w:val="300"/>
        </w:trPr>
        <w:tc>
          <w:tcPr>
            <w:tcW w:w="1560" w:type="dxa"/>
            <w:vMerge w:val="restart"/>
            <w:tcBorders>
              <w:top w:val="single" w:sz="12" w:space="0" w:color="000000" w:themeColor="text1"/>
              <w:bottom w:val="none" w:sz="4" w:space="0" w:color="000000" w:themeColor="text1"/>
            </w:tcBorders>
            <w:tcMar>
              <w:left w:w="105" w:type="dxa"/>
              <w:right w:w="105" w:type="dxa"/>
            </w:tcMar>
          </w:tcPr>
          <w:p w14:paraId="062A4933" w14:textId="6A958791" w:rsidR="23F773A7" w:rsidRPr="007A797D" w:rsidRDefault="23F773A7" w:rsidP="23F773A7">
            <w:pPr>
              <w:spacing w:line="259" w:lineRule="auto"/>
              <w:rPr>
                <w:rFonts w:eastAsia="Times" w:cs="Times"/>
              </w:rPr>
            </w:pPr>
            <w:r w:rsidRPr="007A797D">
              <w:rPr>
                <w:rFonts w:eastAsia="Times" w:cs="Times"/>
                <w:b/>
                <w:bCs/>
              </w:rPr>
              <w:t>Temporal</w:t>
            </w:r>
          </w:p>
          <w:p w14:paraId="524797DE" w14:textId="150C8EEA" w:rsidR="23F773A7" w:rsidRPr="007A797D" w:rsidRDefault="23F773A7" w:rsidP="23F773A7">
            <w:pPr>
              <w:spacing w:line="259" w:lineRule="auto"/>
              <w:rPr>
                <w:rFonts w:eastAsia="Times" w:cs="Times"/>
                <w:b/>
                <w:bCs/>
              </w:rPr>
            </w:pPr>
          </w:p>
          <w:p w14:paraId="3A370754" w14:textId="5F4DA185" w:rsidR="3333CB96" w:rsidRPr="007A797D" w:rsidRDefault="3333CB96" w:rsidP="23F773A7">
            <w:pPr>
              <w:spacing w:line="259" w:lineRule="auto"/>
              <w:rPr>
                <w:rFonts w:eastAsia="Times" w:cs="Times"/>
              </w:rPr>
            </w:pPr>
            <w:r w:rsidRPr="007A797D">
              <w:rPr>
                <w:rFonts w:eastAsia="Times" w:cs="Times"/>
                <w:b/>
                <w:bCs/>
              </w:rPr>
              <w:t xml:space="preserve">   </w:t>
            </w:r>
            <w:r w:rsidR="23F773A7" w:rsidRPr="007A797D">
              <w:rPr>
                <w:rFonts w:eastAsia="Times" w:cs="Times"/>
                <w:b/>
                <w:bCs/>
              </w:rPr>
              <w:t>Between</w:t>
            </w:r>
          </w:p>
          <w:p w14:paraId="609286F0" w14:textId="0193AD87" w:rsidR="0E0001F1" w:rsidRPr="007A797D" w:rsidRDefault="0E0001F1" w:rsidP="23F773A7">
            <w:pPr>
              <w:spacing w:line="259" w:lineRule="auto"/>
              <w:rPr>
                <w:rFonts w:eastAsia="Times" w:cs="Times"/>
              </w:rPr>
            </w:pPr>
            <w:r w:rsidRPr="007A797D">
              <w:rPr>
                <w:rFonts w:eastAsia="Times" w:cs="Times"/>
                <w:b/>
                <w:bCs/>
              </w:rPr>
              <w:t xml:space="preserve">  </w:t>
            </w:r>
            <w:r w:rsidR="23F773A7" w:rsidRPr="007A797D">
              <w:rPr>
                <w:rFonts w:eastAsia="Times" w:cs="Times"/>
                <w:b/>
                <w:bCs/>
              </w:rPr>
              <w:t xml:space="preserve"> hemisphere</w:t>
            </w:r>
          </w:p>
        </w:tc>
        <w:tc>
          <w:tcPr>
            <w:tcW w:w="1114" w:type="dxa"/>
            <w:tcBorders>
              <w:top w:val="single" w:sz="12" w:space="0" w:color="000000" w:themeColor="text1"/>
            </w:tcBorders>
            <w:tcMar>
              <w:left w:w="105" w:type="dxa"/>
              <w:right w:w="105" w:type="dxa"/>
            </w:tcMar>
          </w:tcPr>
          <w:p w14:paraId="4F293DB1" w14:textId="4D1630CB" w:rsidR="23F773A7" w:rsidRPr="007A797D" w:rsidRDefault="23F773A7" w:rsidP="23F773A7">
            <w:pPr>
              <w:spacing w:line="259" w:lineRule="auto"/>
              <w:jc w:val="center"/>
              <w:rPr>
                <w:rFonts w:eastAsia="Times" w:cs="Times"/>
                <w:b/>
                <w:bCs/>
              </w:rPr>
            </w:pPr>
          </w:p>
          <w:p w14:paraId="3C9A456C" w14:textId="60CAA195" w:rsidR="23F773A7" w:rsidRPr="007A797D" w:rsidRDefault="23F773A7" w:rsidP="23F773A7">
            <w:pPr>
              <w:spacing w:line="259" w:lineRule="auto"/>
              <w:jc w:val="center"/>
              <w:rPr>
                <w:rFonts w:eastAsia="Times" w:cs="Times"/>
              </w:rPr>
            </w:pPr>
            <w:r w:rsidRPr="007A797D">
              <w:rPr>
                <w:rFonts w:eastAsia="Times" w:cs="Times"/>
                <w:b/>
                <w:bCs/>
              </w:rPr>
              <w:t>Study</w:t>
            </w:r>
          </w:p>
        </w:tc>
        <w:tc>
          <w:tcPr>
            <w:tcW w:w="1337" w:type="dxa"/>
            <w:tcBorders>
              <w:top w:val="single" w:sz="12" w:space="0" w:color="000000" w:themeColor="text1"/>
            </w:tcBorders>
            <w:shd w:val="clear" w:color="auto" w:fill="D9D9D9" w:themeFill="background1" w:themeFillShade="D9"/>
            <w:tcMar>
              <w:left w:w="105" w:type="dxa"/>
              <w:right w:w="105" w:type="dxa"/>
            </w:tcMar>
          </w:tcPr>
          <w:p w14:paraId="60582ED4" w14:textId="6595A742" w:rsidR="23F773A7" w:rsidRPr="007A797D" w:rsidRDefault="23F773A7" w:rsidP="23F773A7">
            <w:pPr>
              <w:spacing w:line="259" w:lineRule="auto"/>
              <w:jc w:val="center"/>
              <w:rPr>
                <w:rFonts w:eastAsia="Times" w:cs="Times"/>
              </w:rPr>
            </w:pPr>
          </w:p>
          <w:p w14:paraId="06C29AC9" w14:textId="1268278F" w:rsidR="23F773A7" w:rsidRPr="007A797D" w:rsidRDefault="23F773A7" w:rsidP="23F773A7">
            <w:pPr>
              <w:spacing w:line="259" w:lineRule="auto"/>
              <w:jc w:val="center"/>
              <w:rPr>
                <w:rFonts w:eastAsia="Times" w:cs="Times"/>
              </w:rPr>
            </w:pPr>
            <w:r w:rsidRPr="007A797D">
              <w:rPr>
                <w:rFonts w:eastAsia="Times" w:cs="Times"/>
              </w:rPr>
              <w:t>0.54</w:t>
            </w:r>
          </w:p>
        </w:tc>
        <w:tc>
          <w:tcPr>
            <w:tcW w:w="1337" w:type="dxa"/>
            <w:tcBorders>
              <w:top w:val="single" w:sz="12" w:space="0" w:color="000000" w:themeColor="text1"/>
            </w:tcBorders>
            <w:tcMar>
              <w:left w:w="105" w:type="dxa"/>
              <w:right w:w="105" w:type="dxa"/>
            </w:tcMar>
          </w:tcPr>
          <w:p w14:paraId="5BD4B3A4" w14:textId="676535BD" w:rsidR="23F773A7" w:rsidRPr="007A797D" w:rsidRDefault="23F773A7" w:rsidP="23F773A7">
            <w:pPr>
              <w:spacing w:line="259" w:lineRule="auto"/>
              <w:jc w:val="center"/>
              <w:rPr>
                <w:rFonts w:eastAsia="Times" w:cs="Times"/>
              </w:rPr>
            </w:pPr>
          </w:p>
          <w:p w14:paraId="7940A0E1" w14:textId="14E7500A" w:rsidR="23F773A7" w:rsidRPr="007A797D" w:rsidRDefault="23F773A7" w:rsidP="23F773A7">
            <w:pPr>
              <w:spacing w:line="259" w:lineRule="auto"/>
              <w:jc w:val="center"/>
              <w:rPr>
                <w:rFonts w:eastAsia="Times" w:cs="Times"/>
              </w:rPr>
            </w:pPr>
            <w:r w:rsidRPr="007A797D">
              <w:rPr>
                <w:rFonts w:eastAsia="Times" w:cs="Times"/>
              </w:rPr>
              <w:t>1.44</w:t>
            </w:r>
          </w:p>
        </w:tc>
        <w:tc>
          <w:tcPr>
            <w:tcW w:w="1337" w:type="dxa"/>
            <w:tcBorders>
              <w:top w:val="single" w:sz="12" w:space="0" w:color="000000" w:themeColor="text1"/>
            </w:tcBorders>
            <w:shd w:val="clear" w:color="auto" w:fill="D9D9D9" w:themeFill="background1" w:themeFillShade="D9"/>
            <w:tcMar>
              <w:left w:w="105" w:type="dxa"/>
              <w:right w:w="105" w:type="dxa"/>
            </w:tcMar>
          </w:tcPr>
          <w:p w14:paraId="4FBA0D83" w14:textId="687547DD" w:rsidR="23F773A7" w:rsidRPr="007A797D" w:rsidRDefault="23F773A7" w:rsidP="23F773A7">
            <w:pPr>
              <w:spacing w:line="259" w:lineRule="auto"/>
              <w:jc w:val="center"/>
              <w:rPr>
                <w:rFonts w:eastAsia="Times" w:cs="Times"/>
              </w:rPr>
            </w:pPr>
          </w:p>
          <w:p w14:paraId="26EA5143" w14:textId="4554899A" w:rsidR="23F773A7" w:rsidRPr="007A797D" w:rsidRDefault="23F773A7" w:rsidP="23F773A7">
            <w:pPr>
              <w:spacing w:line="259" w:lineRule="auto"/>
              <w:jc w:val="center"/>
              <w:rPr>
                <w:rFonts w:eastAsia="Times" w:cs="Times"/>
              </w:rPr>
            </w:pPr>
            <w:r w:rsidRPr="007A797D">
              <w:rPr>
                <w:rFonts w:eastAsia="Times" w:cs="Times"/>
              </w:rPr>
              <w:t>2.34</w:t>
            </w:r>
          </w:p>
        </w:tc>
        <w:tc>
          <w:tcPr>
            <w:tcW w:w="1337" w:type="dxa"/>
            <w:tcBorders>
              <w:top w:val="single" w:sz="12" w:space="0" w:color="000000" w:themeColor="text1"/>
            </w:tcBorders>
            <w:tcMar>
              <w:left w:w="105" w:type="dxa"/>
              <w:right w:w="105" w:type="dxa"/>
            </w:tcMar>
          </w:tcPr>
          <w:p w14:paraId="17B87BF7" w14:textId="1721424D" w:rsidR="23F773A7" w:rsidRPr="007A797D" w:rsidRDefault="23F773A7" w:rsidP="23F773A7">
            <w:pPr>
              <w:spacing w:line="259" w:lineRule="auto"/>
              <w:jc w:val="center"/>
              <w:rPr>
                <w:rFonts w:eastAsia="Times" w:cs="Times"/>
              </w:rPr>
            </w:pPr>
          </w:p>
          <w:p w14:paraId="35CD1EC9" w14:textId="7141393E" w:rsidR="23F773A7" w:rsidRPr="007A797D" w:rsidRDefault="23F773A7" w:rsidP="23F773A7">
            <w:pPr>
              <w:spacing w:line="259" w:lineRule="auto"/>
              <w:jc w:val="center"/>
              <w:rPr>
                <w:rFonts w:eastAsia="Times" w:cs="Times"/>
              </w:rPr>
            </w:pPr>
            <w:r w:rsidRPr="007A797D">
              <w:rPr>
                <w:rFonts w:eastAsia="Times" w:cs="Times"/>
              </w:rPr>
              <w:t>0.55</w:t>
            </w:r>
          </w:p>
        </w:tc>
        <w:tc>
          <w:tcPr>
            <w:tcW w:w="1337" w:type="dxa"/>
            <w:tcBorders>
              <w:top w:val="single" w:sz="12" w:space="0" w:color="000000" w:themeColor="text1"/>
            </w:tcBorders>
            <w:shd w:val="clear" w:color="auto" w:fill="D9D9D9" w:themeFill="background1" w:themeFillShade="D9"/>
            <w:tcMar>
              <w:left w:w="105" w:type="dxa"/>
              <w:right w:w="105" w:type="dxa"/>
            </w:tcMar>
          </w:tcPr>
          <w:p w14:paraId="008E0DDA" w14:textId="01046F65" w:rsidR="23F773A7" w:rsidRPr="007A797D" w:rsidRDefault="23F773A7" w:rsidP="23F773A7">
            <w:pPr>
              <w:spacing w:line="259" w:lineRule="auto"/>
              <w:jc w:val="center"/>
              <w:rPr>
                <w:rFonts w:eastAsia="Times" w:cs="Times"/>
                <w:b/>
                <w:bCs/>
              </w:rPr>
            </w:pPr>
          </w:p>
          <w:p w14:paraId="29B08A84" w14:textId="61AD8AC6" w:rsidR="23F773A7" w:rsidRPr="007A797D" w:rsidRDefault="23F773A7" w:rsidP="23F773A7">
            <w:pPr>
              <w:spacing w:line="259" w:lineRule="auto"/>
              <w:jc w:val="center"/>
              <w:rPr>
                <w:rFonts w:eastAsia="Times" w:cs="Times"/>
                <w:b/>
                <w:bCs/>
              </w:rPr>
            </w:pPr>
            <w:r w:rsidRPr="007A797D">
              <w:rPr>
                <w:rFonts w:eastAsia="Times" w:cs="Times"/>
                <w:b/>
                <w:bCs/>
              </w:rPr>
              <w:t>4.71*</w:t>
            </w:r>
          </w:p>
        </w:tc>
      </w:tr>
      <w:tr w:rsidR="23F773A7" w:rsidRPr="007A797D" w14:paraId="1A89210C" w14:textId="77777777" w:rsidTr="23F773A7">
        <w:trPr>
          <w:trHeight w:val="300"/>
        </w:trPr>
        <w:tc>
          <w:tcPr>
            <w:tcW w:w="1560" w:type="dxa"/>
            <w:vMerge/>
            <w:tcBorders>
              <w:bottom w:val="none" w:sz="4" w:space="0" w:color="000000" w:themeColor="text1"/>
            </w:tcBorders>
            <w:tcMar>
              <w:left w:w="105" w:type="dxa"/>
              <w:right w:w="105" w:type="dxa"/>
            </w:tcMar>
          </w:tcPr>
          <w:p w14:paraId="238C2C26" w14:textId="77777777" w:rsidR="00C00A35" w:rsidRPr="007A797D" w:rsidRDefault="00C00A35">
            <w:pPr>
              <w:rPr>
                <w:rFonts w:cs="Times"/>
              </w:rPr>
            </w:pPr>
          </w:p>
        </w:tc>
        <w:tc>
          <w:tcPr>
            <w:tcW w:w="1114" w:type="dxa"/>
            <w:tcMar>
              <w:left w:w="105" w:type="dxa"/>
              <w:right w:w="105" w:type="dxa"/>
            </w:tcMar>
          </w:tcPr>
          <w:p w14:paraId="657A2D28" w14:textId="2FB7355E" w:rsidR="23F773A7" w:rsidRPr="007A797D" w:rsidRDefault="23F773A7" w:rsidP="23F773A7">
            <w:pPr>
              <w:spacing w:line="259" w:lineRule="auto"/>
              <w:jc w:val="center"/>
              <w:rPr>
                <w:rFonts w:eastAsia="Times" w:cs="Times"/>
              </w:rPr>
            </w:pPr>
            <w:r w:rsidRPr="007A797D">
              <w:rPr>
                <w:rFonts w:eastAsia="Times" w:cs="Times"/>
                <w:b/>
                <w:bCs/>
              </w:rPr>
              <w:t>Site</w:t>
            </w:r>
          </w:p>
        </w:tc>
        <w:tc>
          <w:tcPr>
            <w:tcW w:w="1337" w:type="dxa"/>
            <w:shd w:val="clear" w:color="auto" w:fill="D9D9D9" w:themeFill="background1" w:themeFillShade="D9"/>
            <w:tcMar>
              <w:left w:w="105" w:type="dxa"/>
              <w:right w:w="105" w:type="dxa"/>
            </w:tcMar>
          </w:tcPr>
          <w:p w14:paraId="76BBF9CD" w14:textId="187C59E9" w:rsidR="23F773A7" w:rsidRPr="007A797D" w:rsidRDefault="23F773A7" w:rsidP="23F773A7">
            <w:pPr>
              <w:spacing w:line="259" w:lineRule="auto"/>
              <w:jc w:val="center"/>
              <w:rPr>
                <w:rFonts w:eastAsia="Times" w:cs="Times"/>
              </w:rPr>
            </w:pPr>
            <w:r w:rsidRPr="007A797D">
              <w:rPr>
                <w:rFonts w:eastAsia="Times" w:cs="Times"/>
              </w:rPr>
              <w:t>1.01</w:t>
            </w:r>
          </w:p>
        </w:tc>
        <w:tc>
          <w:tcPr>
            <w:tcW w:w="1337" w:type="dxa"/>
            <w:tcMar>
              <w:left w:w="105" w:type="dxa"/>
              <w:right w:w="105" w:type="dxa"/>
            </w:tcMar>
          </w:tcPr>
          <w:p w14:paraId="51D4539E" w14:textId="60F91307" w:rsidR="23F773A7" w:rsidRPr="007A797D" w:rsidRDefault="23F773A7" w:rsidP="23F773A7">
            <w:pPr>
              <w:spacing w:line="259" w:lineRule="auto"/>
              <w:jc w:val="center"/>
              <w:rPr>
                <w:rFonts w:eastAsia="Times" w:cs="Times"/>
              </w:rPr>
            </w:pPr>
            <w:r w:rsidRPr="007A797D">
              <w:rPr>
                <w:rFonts w:eastAsia="Times" w:cs="Times"/>
              </w:rPr>
              <w:t>0.23</w:t>
            </w:r>
          </w:p>
        </w:tc>
        <w:tc>
          <w:tcPr>
            <w:tcW w:w="1337" w:type="dxa"/>
            <w:shd w:val="clear" w:color="auto" w:fill="D9D9D9" w:themeFill="background1" w:themeFillShade="D9"/>
            <w:tcMar>
              <w:left w:w="105" w:type="dxa"/>
              <w:right w:w="105" w:type="dxa"/>
            </w:tcMar>
          </w:tcPr>
          <w:p w14:paraId="2127C3E7" w14:textId="78B56138" w:rsidR="23F773A7" w:rsidRPr="007A797D" w:rsidRDefault="23F773A7" w:rsidP="23F773A7">
            <w:pPr>
              <w:spacing w:line="259" w:lineRule="auto"/>
              <w:jc w:val="center"/>
              <w:rPr>
                <w:rFonts w:eastAsia="Times" w:cs="Times"/>
              </w:rPr>
            </w:pPr>
            <w:r w:rsidRPr="007A797D">
              <w:rPr>
                <w:rFonts w:eastAsia="Times" w:cs="Times"/>
              </w:rPr>
              <w:t>1.29</w:t>
            </w:r>
          </w:p>
        </w:tc>
        <w:tc>
          <w:tcPr>
            <w:tcW w:w="1337" w:type="dxa"/>
            <w:tcMar>
              <w:left w:w="105" w:type="dxa"/>
              <w:right w:w="105" w:type="dxa"/>
            </w:tcMar>
          </w:tcPr>
          <w:p w14:paraId="543D0F8E" w14:textId="6AE88A0B" w:rsidR="23F773A7" w:rsidRPr="007A797D" w:rsidRDefault="23F773A7" w:rsidP="23F773A7">
            <w:pPr>
              <w:spacing w:line="259" w:lineRule="auto"/>
              <w:jc w:val="center"/>
              <w:rPr>
                <w:rFonts w:eastAsia="Times" w:cs="Times"/>
                <w:b/>
                <w:bCs/>
              </w:rPr>
            </w:pPr>
            <w:r w:rsidRPr="007A797D">
              <w:rPr>
                <w:rFonts w:eastAsia="Times" w:cs="Times"/>
                <w:b/>
                <w:bCs/>
              </w:rPr>
              <w:t>5.55*</w:t>
            </w:r>
          </w:p>
        </w:tc>
        <w:tc>
          <w:tcPr>
            <w:tcW w:w="1337" w:type="dxa"/>
            <w:shd w:val="clear" w:color="auto" w:fill="D9D9D9" w:themeFill="background1" w:themeFillShade="D9"/>
            <w:tcMar>
              <w:left w:w="105" w:type="dxa"/>
              <w:right w:w="105" w:type="dxa"/>
            </w:tcMar>
          </w:tcPr>
          <w:p w14:paraId="481F0E9F" w14:textId="0EFEB54A" w:rsidR="23F773A7" w:rsidRPr="007A797D" w:rsidRDefault="23F773A7" w:rsidP="23F773A7">
            <w:pPr>
              <w:spacing w:line="259" w:lineRule="auto"/>
              <w:jc w:val="center"/>
              <w:rPr>
                <w:rFonts w:eastAsia="Times" w:cs="Times"/>
                <w:b/>
                <w:bCs/>
              </w:rPr>
            </w:pPr>
            <w:r w:rsidRPr="007A797D">
              <w:rPr>
                <w:rFonts w:eastAsia="Times" w:cs="Times"/>
                <w:b/>
                <w:bCs/>
              </w:rPr>
              <w:t>20.24**</w:t>
            </w:r>
          </w:p>
        </w:tc>
      </w:tr>
      <w:tr w:rsidR="23F773A7" w:rsidRPr="007A797D" w14:paraId="407CAF2E" w14:textId="77777777" w:rsidTr="23F773A7">
        <w:trPr>
          <w:trHeight w:val="300"/>
        </w:trPr>
        <w:tc>
          <w:tcPr>
            <w:tcW w:w="1560" w:type="dxa"/>
            <w:vMerge/>
            <w:tcBorders>
              <w:bottom w:val="none" w:sz="4" w:space="0" w:color="000000" w:themeColor="text1"/>
            </w:tcBorders>
            <w:tcMar>
              <w:left w:w="105" w:type="dxa"/>
              <w:right w:w="105" w:type="dxa"/>
            </w:tcMar>
          </w:tcPr>
          <w:p w14:paraId="2AEB33CC" w14:textId="77777777" w:rsidR="00C00A35" w:rsidRPr="007A797D" w:rsidRDefault="00C00A35">
            <w:pPr>
              <w:rPr>
                <w:rFonts w:cs="Times"/>
              </w:rPr>
            </w:pPr>
          </w:p>
        </w:tc>
        <w:tc>
          <w:tcPr>
            <w:tcW w:w="1114" w:type="dxa"/>
            <w:tcBorders>
              <w:bottom w:val="single" w:sz="12" w:space="0" w:color="000000" w:themeColor="text1"/>
            </w:tcBorders>
            <w:tcMar>
              <w:left w:w="105" w:type="dxa"/>
              <w:right w:w="105" w:type="dxa"/>
            </w:tcMar>
          </w:tcPr>
          <w:p w14:paraId="57C6CADB" w14:textId="2C863494" w:rsidR="23F773A7" w:rsidRPr="007A797D" w:rsidRDefault="23F773A7" w:rsidP="23F773A7">
            <w:pPr>
              <w:spacing w:line="259" w:lineRule="auto"/>
              <w:jc w:val="center"/>
              <w:rPr>
                <w:rFonts w:eastAsia="Times" w:cs="Times"/>
              </w:rPr>
            </w:pPr>
            <w:r w:rsidRPr="007A797D">
              <w:rPr>
                <w:rFonts w:eastAsia="Times" w:cs="Times"/>
                <w:b/>
                <w:bCs/>
              </w:rPr>
              <w:t>S x S</w:t>
            </w:r>
          </w:p>
        </w:tc>
        <w:tc>
          <w:tcPr>
            <w:tcW w:w="1337" w:type="dxa"/>
            <w:tcBorders>
              <w:bottom w:val="single" w:sz="12" w:space="0" w:color="000000" w:themeColor="text1"/>
            </w:tcBorders>
            <w:shd w:val="clear" w:color="auto" w:fill="D9D9D9" w:themeFill="background1" w:themeFillShade="D9"/>
            <w:tcMar>
              <w:left w:w="105" w:type="dxa"/>
              <w:right w:w="105" w:type="dxa"/>
            </w:tcMar>
          </w:tcPr>
          <w:p w14:paraId="27AF4AF7" w14:textId="336B8074" w:rsidR="23F773A7" w:rsidRPr="007A797D" w:rsidRDefault="23F773A7" w:rsidP="23F773A7">
            <w:pPr>
              <w:spacing w:line="259" w:lineRule="auto"/>
              <w:jc w:val="center"/>
              <w:rPr>
                <w:rFonts w:eastAsia="Times" w:cs="Times"/>
              </w:rPr>
            </w:pPr>
            <w:r w:rsidRPr="007A797D">
              <w:rPr>
                <w:rFonts w:eastAsia="Times" w:cs="Times"/>
              </w:rPr>
              <w:t>0.19</w:t>
            </w:r>
          </w:p>
        </w:tc>
        <w:tc>
          <w:tcPr>
            <w:tcW w:w="1337" w:type="dxa"/>
            <w:tcBorders>
              <w:bottom w:val="single" w:sz="12" w:space="0" w:color="000000" w:themeColor="text1"/>
            </w:tcBorders>
            <w:tcMar>
              <w:left w:w="105" w:type="dxa"/>
              <w:right w:w="105" w:type="dxa"/>
            </w:tcMar>
          </w:tcPr>
          <w:p w14:paraId="0A0A0DA5" w14:textId="25A12267" w:rsidR="23F773A7" w:rsidRPr="007A797D" w:rsidRDefault="23F773A7" w:rsidP="23F773A7">
            <w:pPr>
              <w:spacing w:line="259" w:lineRule="auto"/>
              <w:jc w:val="center"/>
              <w:rPr>
                <w:rFonts w:eastAsia="Times" w:cs="Times"/>
              </w:rPr>
            </w:pPr>
            <w:r w:rsidRPr="007A797D">
              <w:rPr>
                <w:rFonts w:eastAsia="Times" w:cs="Times"/>
              </w:rPr>
              <w:t>0.58</w:t>
            </w:r>
          </w:p>
        </w:tc>
        <w:tc>
          <w:tcPr>
            <w:tcW w:w="1337" w:type="dxa"/>
            <w:tcBorders>
              <w:bottom w:val="single" w:sz="12" w:space="0" w:color="000000" w:themeColor="text1"/>
            </w:tcBorders>
            <w:shd w:val="clear" w:color="auto" w:fill="D9D9D9" w:themeFill="background1" w:themeFillShade="D9"/>
            <w:tcMar>
              <w:left w:w="105" w:type="dxa"/>
              <w:right w:w="105" w:type="dxa"/>
            </w:tcMar>
          </w:tcPr>
          <w:p w14:paraId="66B9967B" w14:textId="54A5B94D" w:rsidR="23F773A7" w:rsidRPr="007A797D" w:rsidRDefault="23F773A7" w:rsidP="23F773A7">
            <w:pPr>
              <w:spacing w:line="259" w:lineRule="auto"/>
              <w:jc w:val="center"/>
              <w:rPr>
                <w:rFonts w:eastAsia="Times" w:cs="Times"/>
                <w:b/>
                <w:bCs/>
              </w:rPr>
            </w:pPr>
            <w:r w:rsidRPr="007A797D">
              <w:rPr>
                <w:rFonts w:eastAsia="Times" w:cs="Times"/>
                <w:b/>
                <w:bCs/>
              </w:rPr>
              <w:t>5.22</w:t>
            </w:r>
            <w:r w:rsidR="35091323" w:rsidRPr="007A797D">
              <w:rPr>
                <w:rFonts w:eastAsia="Times" w:cs="Times"/>
                <w:b/>
                <w:bCs/>
              </w:rPr>
              <w:t>*</w:t>
            </w:r>
          </w:p>
        </w:tc>
        <w:tc>
          <w:tcPr>
            <w:tcW w:w="1337" w:type="dxa"/>
            <w:tcBorders>
              <w:bottom w:val="single" w:sz="12" w:space="0" w:color="000000" w:themeColor="text1"/>
            </w:tcBorders>
            <w:tcMar>
              <w:left w:w="105" w:type="dxa"/>
              <w:right w:w="105" w:type="dxa"/>
            </w:tcMar>
          </w:tcPr>
          <w:p w14:paraId="4E5BA82B" w14:textId="22200D22" w:rsidR="23F773A7" w:rsidRPr="007A797D" w:rsidRDefault="23F773A7" w:rsidP="23F773A7">
            <w:pPr>
              <w:spacing w:line="259" w:lineRule="auto"/>
              <w:jc w:val="center"/>
              <w:rPr>
                <w:rFonts w:eastAsia="Times" w:cs="Times"/>
              </w:rPr>
            </w:pPr>
            <w:r w:rsidRPr="007A797D">
              <w:rPr>
                <w:rFonts w:eastAsia="Times" w:cs="Times"/>
              </w:rPr>
              <w:t>2.05</w:t>
            </w:r>
          </w:p>
        </w:tc>
        <w:tc>
          <w:tcPr>
            <w:tcW w:w="1337" w:type="dxa"/>
            <w:tcBorders>
              <w:bottom w:val="single" w:sz="12" w:space="0" w:color="000000" w:themeColor="text1"/>
            </w:tcBorders>
            <w:shd w:val="clear" w:color="auto" w:fill="D9D9D9" w:themeFill="background1" w:themeFillShade="D9"/>
            <w:tcMar>
              <w:left w:w="105" w:type="dxa"/>
              <w:right w:w="105" w:type="dxa"/>
            </w:tcMar>
          </w:tcPr>
          <w:p w14:paraId="713B2D39" w14:textId="039AB8C5" w:rsidR="23F773A7" w:rsidRPr="007A797D" w:rsidRDefault="23F773A7" w:rsidP="23F773A7">
            <w:pPr>
              <w:spacing w:line="259" w:lineRule="auto"/>
              <w:jc w:val="center"/>
              <w:rPr>
                <w:rFonts w:eastAsia="Times" w:cs="Times"/>
                <w:b/>
                <w:bCs/>
              </w:rPr>
            </w:pPr>
            <w:r w:rsidRPr="007A797D">
              <w:rPr>
                <w:rFonts w:eastAsia="Times" w:cs="Times"/>
                <w:b/>
                <w:bCs/>
              </w:rPr>
              <w:t>4.06</w:t>
            </w:r>
            <w:r w:rsidR="309F0F90" w:rsidRPr="007A797D">
              <w:rPr>
                <w:rFonts w:eastAsia="Times" w:cs="Times"/>
                <w:b/>
                <w:bCs/>
              </w:rPr>
              <w:t>*</w:t>
            </w:r>
          </w:p>
        </w:tc>
      </w:tr>
      <w:tr w:rsidR="23F773A7" w:rsidRPr="007A797D" w14:paraId="19636B87" w14:textId="77777777" w:rsidTr="23F773A7">
        <w:trPr>
          <w:trHeight w:val="300"/>
        </w:trPr>
        <w:tc>
          <w:tcPr>
            <w:tcW w:w="1560" w:type="dxa"/>
            <w:vMerge w:val="restart"/>
            <w:tcBorders>
              <w:top w:val="none" w:sz="4" w:space="0" w:color="000000" w:themeColor="text1"/>
              <w:bottom w:val="none" w:sz="4" w:space="0" w:color="000000" w:themeColor="text1"/>
            </w:tcBorders>
            <w:tcMar>
              <w:left w:w="105" w:type="dxa"/>
              <w:right w:w="105" w:type="dxa"/>
            </w:tcMar>
          </w:tcPr>
          <w:p w14:paraId="219439AE" w14:textId="5AE26F07" w:rsidR="23F773A7" w:rsidRPr="007A797D" w:rsidRDefault="23F773A7" w:rsidP="23F773A7">
            <w:pPr>
              <w:spacing w:line="259" w:lineRule="auto"/>
              <w:rPr>
                <w:rFonts w:eastAsia="Times" w:cs="Times"/>
                <w:b/>
                <w:bCs/>
              </w:rPr>
            </w:pPr>
          </w:p>
          <w:p w14:paraId="41D6E2F2" w14:textId="1B733B4C" w:rsidR="2423146A" w:rsidRPr="007A797D" w:rsidRDefault="2423146A" w:rsidP="23F773A7">
            <w:pPr>
              <w:spacing w:line="259" w:lineRule="auto"/>
              <w:rPr>
                <w:rFonts w:eastAsia="Times" w:cs="Times"/>
              </w:rPr>
            </w:pPr>
            <w:r w:rsidRPr="007A797D">
              <w:rPr>
                <w:rFonts w:eastAsia="Times" w:cs="Times"/>
                <w:b/>
                <w:bCs/>
              </w:rPr>
              <w:t xml:space="preserve">   </w:t>
            </w:r>
            <w:r w:rsidR="3AF6047F" w:rsidRPr="007A797D">
              <w:rPr>
                <w:rFonts w:eastAsia="Times" w:cs="Times"/>
                <w:b/>
                <w:bCs/>
              </w:rPr>
              <w:t>R</w:t>
            </w:r>
            <w:r w:rsidR="23F773A7" w:rsidRPr="007A797D">
              <w:rPr>
                <w:rFonts w:eastAsia="Times" w:cs="Times"/>
                <w:b/>
                <w:bCs/>
              </w:rPr>
              <w:t>ight</w:t>
            </w:r>
          </w:p>
        </w:tc>
        <w:tc>
          <w:tcPr>
            <w:tcW w:w="1114" w:type="dxa"/>
            <w:tcBorders>
              <w:top w:val="single" w:sz="12" w:space="0" w:color="000000" w:themeColor="text1"/>
            </w:tcBorders>
            <w:tcMar>
              <w:left w:w="105" w:type="dxa"/>
              <w:right w:w="105" w:type="dxa"/>
            </w:tcMar>
          </w:tcPr>
          <w:p w14:paraId="400E5A89" w14:textId="0B0BC127" w:rsidR="23F773A7" w:rsidRPr="007A797D" w:rsidRDefault="23F773A7" w:rsidP="23F773A7">
            <w:pPr>
              <w:spacing w:line="259" w:lineRule="auto"/>
              <w:jc w:val="center"/>
              <w:rPr>
                <w:rFonts w:eastAsia="Times" w:cs="Times"/>
              </w:rPr>
            </w:pPr>
            <w:r w:rsidRPr="007A797D">
              <w:rPr>
                <w:rFonts w:eastAsia="Times" w:cs="Times"/>
                <w:b/>
                <w:bCs/>
              </w:rPr>
              <w:t>Study</w:t>
            </w:r>
          </w:p>
        </w:tc>
        <w:tc>
          <w:tcPr>
            <w:tcW w:w="1337" w:type="dxa"/>
            <w:tcBorders>
              <w:top w:val="single" w:sz="12" w:space="0" w:color="000000" w:themeColor="text1"/>
            </w:tcBorders>
            <w:shd w:val="clear" w:color="auto" w:fill="D9D9D9" w:themeFill="background1" w:themeFillShade="D9"/>
            <w:tcMar>
              <w:left w:w="105" w:type="dxa"/>
              <w:right w:w="105" w:type="dxa"/>
            </w:tcMar>
          </w:tcPr>
          <w:p w14:paraId="44364687" w14:textId="2E416049" w:rsidR="23F773A7" w:rsidRPr="007A797D" w:rsidRDefault="23F773A7" w:rsidP="23F773A7">
            <w:pPr>
              <w:spacing w:line="259" w:lineRule="auto"/>
              <w:jc w:val="center"/>
              <w:rPr>
                <w:rFonts w:eastAsia="Times" w:cs="Times"/>
              </w:rPr>
            </w:pPr>
            <w:r w:rsidRPr="007A797D">
              <w:rPr>
                <w:rFonts w:eastAsia="Times" w:cs="Times"/>
              </w:rPr>
              <w:t>0.25</w:t>
            </w:r>
          </w:p>
        </w:tc>
        <w:tc>
          <w:tcPr>
            <w:tcW w:w="1337" w:type="dxa"/>
            <w:tcBorders>
              <w:top w:val="single" w:sz="12" w:space="0" w:color="000000" w:themeColor="text1"/>
            </w:tcBorders>
            <w:tcMar>
              <w:left w:w="105" w:type="dxa"/>
              <w:right w:w="105" w:type="dxa"/>
            </w:tcMar>
          </w:tcPr>
          <w:p w14:paraId="4662FC59" w14:textId="5F7B22AE" w:rsidR="23F773A7" w:rsidRPr="007A797D" w:rsidRDefault="23F773A7" w:rsidP="23F773A7">
            <w:pPr>
              <w:spacing w:line="259" w:lineRule="auto"/>
              <w:jc w:val="center"/>
              <w:rPr>
                <w:rFonts w:eastAsia="Times" w:cs="Times"/>
                <w:b/>
                <w:bCs/>
              </w:rPr>
            </w:pPr>
            <w:r w:rsidRPr="007A797D">
              <w:rPr>
                <w:rFonts w:eastAsia="Times" w:cs="Times"/>
                <w:b/>
                <w:bCs/>
              </w:rPr>
              <w:t>4.49*</w:t>
            </w:r>
          </w:p>
        </w:tc>
        <w:tc>
          <w:tcPr>
            <w:tcW w:w="1337" w:type="dxa"/>
            <w:tcBorders>
              <w:top w:val="single" w:sz="12" w:space="0" w:color="000000" w:themeColor="text1"/>
            </w:tcBorders>
            <w:shd w:val="clear" w:color="auto" w:fill="D9D9D9" w:themeFill="background1" w:themeFillShade="D9"/>
            <w:tcMar>
              <w:left w:w="105" w:type="dxa"/>
              <w:right w:w="105" w:type="dxa"/>
            </w:tcMar>
          </w:tcPr>
          <w:p w14:paraId="1CFB827A" w14:textId="024C75E3" w:rsidR="23F773A7" w:rsidRPr="007A797D" w:rsidRDefault="23F773A7" w:rsidP="23F773A7">
            <w:pPr>
              <w:spacing w:line="259" w:lineRule="auto"/>
              <w:jc w:val="center"/>
              <w:rPr>
                <w:rFonts w:eastAsia="Times" w:cs="Times"/>
              </w:rPr>
            </w:pPr>
            <w:r w:rsidRPr="007A797D">
              <w:rPr>
                <w:rFonts w:eastAsia="Times" w:cs="Times"/>
              </w:rPr>
              <w:t>0.58</w:t>
            </w:r>
          </w:p>
        </w:tc>
        <w:tc>
          <w:tcPr>
            <w:tcW w:w="1337" w:type="dxa"/>
            <w:tcBorders>
              <w:top w:val="single" w:sz="12" w:space="0" w:color="000000" w:themeColor="text1"/>
            </w:tcBorders>
            <w:tcMar>
              <w:left w:w="105" w:type="dxa"/>
              <w:right w:w="105" w:type="dxa"/>
            </w:tcMar>
          </w:tcPr>
          <w:p w14:paraId="1D6F608E" w14:textId="4CB306A6" w:rsidR="23F773A7" w:rsidRPr="007A797D" w:rsidRDefault="23F773A7" w:rsidP="23F773A7">
            <w:pPr>
              <w:spacing w:line="259" w:lineRule="auto"/>
              <w:jc w:val="center"/>
              <w:rPr>
                <w:rFonts w:eastAsia="Times" w:cs="Times"/>
                <w:b/>
                <w:bCs/>
              </w:rPr>
            </w:pPr>
            <w:r w:rsidRPr="007A797D">
              <w:rPr>
                <w:rFonts w:eastAsia="Times" w:cs="Times"/>
                <w:b/>
                <w:bCs/>
              </w:rPr>
              <w:t>4.27*</w:t>
            </w:r>
          </w:p>
        </w:tc>
        <w:tc>
          <w:tcPr>
            <w:tcW w:w="1337" w:type="dxa"/>
            <w:tcBorders>
              <w:top w:val="single" w:sz="12" w:space="0" w:color="000000" w:themeColor="text1"/>
            </w:tcBorders>
            <w:shd w:val="clear" w:color="auto" w:fill="D9D9D9" w:themeFill="background1" w:themeFillShade="D9"/>
            <w:tcMar>
              <w:left w:w="105" w:type="dxa"/>
              <w:right w:w="105" w:type="dxa"/>
            </w:tcMar>
          </w:tcPr>
          <w:p w14:paraId="7A2CDC29" w14:textId="1CABC72B" w:rsidR="23F773A7" w:rsidRPr="007A797D" w:rsidRDefault="23F773A7" w:rsidP="23F773A7">
            <w:pPr>
              <w:spacing w:line="259" w:lineRule="auto"/>
              <w:jc w:val="center"/>
              <w:rPr>
                <w:rFonts w:eastAsia="Times" w:cs="Times"/>
              </w:rPr>
            </w:pPr>
            <w:r w:rsidRPr="007A797D">
              <w:rPr>
                <w:rFonts w:eastAsia="Times" w:cs="Times"/>
              </w:rPr>
              <w:t>0.10</w:t>
            </w:r>
          </w:p>
        </w:tc>
      </w:tr>
      <w:tr w:rsidR="23F773A7" w:rsidRPr="007A797D" w14:paraId="5E83780F" w14:textId="77777777" w:rsidTr="23F773A7">
        <w:trPr>
          <w:trHeight w:val="300"/>
        </w:trPr>
        <w:tc>
          <w:tcPr>
            <w:tcW w:w="1560" w:type="dxa"/>
            <w:vMerge/>
            <w:tcBorders>
              <w:bottom w:val="none" w:sz="4" w:space="0" w:color="000000" w:themeColor="text1"/>
            </w:tcBorders>
            <w:tcMar>
              <w:left w:w="105" w:type="dxa"/>
              <w:right w:w="105" w:type="dxa"/>
            </w:tcMar>
          </w:tcPr>
          <w:p w14:paraId="6B19F3D7" w14:textId="77777777" w:rsidR="00C00A35" w:rsidRPr="007A797D" w:rsidRDefault="00C00A35">
            <w:pPr>
              <w:rPr>
                <w:rFonts w:cs="Times"/>
              </w:rPr>
            </w:pPr>
          </w:p>
        </w:tc>
        <w:tc>
          <w:tcPr>
            <w:tcW w:w="1114" w:type="dxa"/>
            <w:tcMar>
              <w:left w:w="105" w:type="dxa"/>
              <w:right w:w="105" w:type="dxa"/>
            </w:tcMar>
          </w:tcPr>
          <w:p w14:paraId="567D414C" w14:textId="18AF9072" w:rsidR="23F773A7" w:rsidRPr="007A797D" w:rsidRDefault="23F773A7" w:rsidP="23F773A7">
            <w:pPr>
              <w:spacing w:line="259" w:lineRule="auto"/>
              <w:jc w:val="center"/>
              <w:rPr>
                <w:rFonts w:eastAsia="Times" w:cs="Times"/>
              </w:rPr>
            </w:pPr>
            <w:r w:rsidRPr="007A797D">
              <w:rPr>
                <w:rFonts w:eastAsia="Times" w:cs="Times"/>
                <w:b/>
                <w:bCs/>
              </w:rPr>
              <w:t>Site</w:t>
            </w:r>
          </w:p>
        </w:tc>
        <w:tc>
          <w:tcPr>
            <w:tcW w:w="1337" w:type="dxa"/>
            <w:shd w:val="clear" w:color="auto" w:fill="D9D9D9" w:themeFill="background1" w:themeFillShade="D9"/>
            <w:tcMar>
              <w:left w:w="105" w:type="dxa"/>
              <w:right w:w="105" w:type="dxa"/>
            </w:tcMar>
          </w:tcPr>
          <w:p w14:paraId="45A8D14B" w14:textId="078AFD55" w:rsidR="23F773A7" w:rsidRPr="007A797D" w:rsidRDefault="23F773A7" w:rsidP="23F773A7">
            <w:pPr>
              <w:spacing w:line="259" w:lineRule="auto"/>
              <w:jc w:val="center"/>
              <w:rPr>
                <w:rFonts w:eastAsia="Times" w:cs="Times"/>
              </w:rPr>
            </w:pPr>
            <w:r w:rsidRPr="007A797D">
              <w:rPr>
                <w:rFonts w:eastAsia="Times" w:cs="Times"/>
              </w:rPr>
              <w:t>1.57</w:t>
            </w:r>
          </w:p>
        </w:tc>
        <w:tc>
          <w:tcPr>
            <w:tcW w:w="1337" w:type="dxa"/>
            <w:tcMar>
              <w:left w:w="105" w:type="dxa"/>
              <w:right w:w="105" w:type="dxa"/>
            </w:tcMar>
          </w:tcPr>
          <w:p w14:paraId="1C0BEED6" w14:textId="3481FA63" w:rsidR="23F773A7" w:rsidRPr="007A797D" w:rsidRDefault="23F773A7" w:rsidP="23F773A7">
            <w:pPr>
              <w:spacing w:line="259" w:lineRule="auto"/>
              <w:jc w:val="center"/>
              <w:rPr>
                <w:rFonts w:eastAsia="Times" w:cs="Times"/>
              </w:rPr>
            </w:pPr>
            <w:r w:rsidRPr="007A797D">
              <w:rPr>
                <w:rFonts w:eastAsia="Times" w:cs="Times"/>
              </w:rPr>
              <w:t>0.61</w:t>
            </w:r>
          </w:p>
        </w:tc>
        <w:tc>
          <w:tcPr>
            <w:tcW w:w="1337" w:type="dxa"/>
            <w:shd w:val="clear" w:color="auto" w:fill="D9D9D9" w:themeFill="background1" w:themeFillShade="D9"/>
            <w:tcMar>
              <w:left w:w="105" w:type="dxa"/>
              <w:right w:w="105" w:type="dxa"/>
            </w:tcMar>
          </w:tcPr>
          <w:p w14:paraId="0BEFAFB9" w14:textId="0B5C95A7" w:rsidR="23F773A7" w:rsidRPr="007A797D" w:rsidRDefault="23F773A7" w:rsidP="23F773A7">
            <w:pPr>
              <w:spacing w:line="259" w:lineRule="auto"/>
              <w:jc w:val="center"/>
              <w:rPr>
                <w:rFonts w:eastAsia="Times" w:cs="Times"/>
              </w:rPr>
            </w:pPr>
            <w:r w:rsidRPr="007A797D">
              <w:rPr>
                <w:rFonts w:eastAsia="Times" w:cs="Times"/>
              </w:rPr>
              <w:t>2.10</w:t>
            </w:r>
          </w:p>
        </w:tc>
        <w:tc>
          <w:tcPr>
            <w:tcW w:w="1337" w:type="dxa"/>
            <w:tcMar>
              <w:left w:w="105" w:type="dxa"/>
              <w:right w:w="105" w:type="dxa"/>
            </w:tcMar>
          </w:tcPr>
          <w:p w14:paraId="19DE1B63" w14:textId="7C84EE48" w:rsidR="23F773A7" w:rsidRPr="007A797D" w:rsidRDefault="23F773A7" w:rsidP="23F773A7">
            <w:pPr>
              <w:spacing w:line="259" w:lineRule="auto"/>
              <w:jc w:val="center"/>
              <w:rPr>
                <w:rFonts w:eastAsia="Times" w:cs="Times"/>
              </w:rPr>
            </w:pPr>
            <w:r w:rsidRPr="007A797D">
              <w:rPr>
                <w:rFonts w:eastAsia="Times" w:cs="Times"/>
              </w:rPr>
              <w:t>3.55</w:t>
            </w:r>
          </w:p>
        </w:tc>
        <w:tc>
          <w:tcPr>
            <w:tcW w:w="1337" w:type="dxa"/>
            <w:shd w:val="clear" w:color="auto" w:fill="D9D9D9" w:themeFill="background1" w:themeFillShade="D9"/>
            <w:tcMar>
              <w:left w:w="105" w:type="dxa"/>
              <w:right w:w="105" w:type="dxa"/>
            </w:tcMar>
          </w:tcPr>
          <w:p w14:paraId="2E61282F" w14:textId="31774539" w:rsidR="23F773A7" w:rsidRPr="007A797D" w:rsidRDefault="23F773A7" w:rsidP="23F773A7">
            <w:pPr>
              <w:spacing w:line="259" w:lineRule="auto"/>
              <w:jc w:val="center"/>
              <w:rPr>
                <w:rFonts w:eastAsia="Times" w:cs="Times"/>
                <w:b/>
                <w:bCs/>
              </w:rPr>
            </w:pPr>
            <w:r w:rsidRPr="007A797D">
              <w:rPr>
                <w:rFonts w:eastAsia="Times" w:cs="Times"/>
                <w:b/>
                <w:bCs/>
              </w:rPr>
              <w:t>6.60*</w:t>
            </w:r>
          </w:p>
        </w:tc>
      </w:tr>
      <w:tr w:rsidR="23F773A7" w:rsidRPr="007A797D" w14:paraId="756CDC65" w14:textId="77777777" w:rsidTr="23F773A7">
        <w:trPr>
          <w:trHeight w:val="300"/>
        </w:trPr>
        <w:tc>
          <w:tcPr>
            <w:tcW w:w="1560" w:type="dxa"/>
            <w:vMerge/>
            <w:tcBorders>
              <w:bottom w:val="none" w:sz="4" w:space="0" w:color="000000" w:themeColor="text1"/>
            </w:tcBorders>
            <w:tcMar>
              <w:left w:w="105" w:type="dxa"/>
              <w:right w:w="105" w:type="dxa"/>
            </w:tcMar>
          </w:tcPr>
          <w:p w14:paraId="058D24F4" w14:textId="77777777" w:rsidR="00C00A35" w:rsidRPr="007A797D" w:rsidRDefault="00C00A35">
            <w:pPr>
              <w:rPr>
                <w:rFonts w:cs="Times"/>
              </w:rPr>
            </w:pPr>
          </w:p>
        </w:tc>
        <w:tc>
          <w:tcPr>
            <w:tcW w:w="1114" w:type="dxa"/>
            <w:tcBorders>
              <w:bottom w:val="single" w:sz="12" w:space="0" w:color="000000" w:themeColor="text1"/>
            </w:tcBorders>
            <w:tcMar>
              <w:left w:w="105" w:type="dxa"/>
              <w:right w:w="105" w:type="dxa"/>
            </w:tcMar>
          </w:tcPr>
          <w:p w14:paraId="329EFC87" w14:textId="11D0190F" w:rsidR="23F773A7" w:rsidRPr="007A797D" w:rsidRDefault="23F773A7" w:rsidP="23F773A7">
            <w:pPr>
              <w:spacing w:line="259" w:lineRule="auto"/>
              <w:jc w:val="center"/>
              <w:rPr>
                <w:rFonts w:eastAsia="Times" w:cs="Times"/>
              </w:rPr>
            </w:pPr>
            <w:r w:rsidRPr="007A797D">
              <w:rPr>
                <w:rFonts w:eastAsia="Times" w:cs="Times"/>
                <w:b/>
                <w:bCs/>
              </w:rPr>
              <w:t>S x S</w:t>
            </w:r>
          </w:p>
        </w:tc>
        <w:tc>
          <w:tcPr>
            <w:tcW w:w="1337" w:type="dxa"/>
            <w:tcBorders>
              <w:bottom w:val="single" w:sz="12" w:space="0" w:color="000000" w:themeColor="text1"/>
            </w:tcBorders>
            <w:shd w:val="clear" w:color="auto" w:fill="D9D9D9" w:themeFill="background1" w:themeFillShade="D9"/>
            <w:tcMar>
              <w:left w:w="105" w:type="dxa"/>
              <w:right w:w="105" w:type="dxa"/>
            </w:tcMar>
          </w:tcPr>
          <w:p w14:paraId="5F03220F" w14:textId="182FA86B" w:rsidR="23F773A7" w:rsidRPr="007A797D" w:rsidRDefault="23F773A7" w:rsidP="23F773A7">
            <w:pPr>
              <w:spacing w:line="259" w:lineRule="auto"/>
              <w:jc w:val="center"/>
              <w:rPr>
                <w:rFonts w:eastAsia="Times" w:cs="Times"/>
              </w:rPr>
            </w:pPr>
            <w:r w:rsidRPr="007A797D">
              <w:rPr>
                <w:rFonts w:eastAsia="Times" w:cs="Times"/>
              </w:rPr>
              <w:t>1.85</w:t>
            </w:r>
          </w:p>
        </w:tc>
        <w:tc>
          <w:tcPr>
            <w:tcW w:w="1337" w:type="dxa"/>
            <w:tcBorders>
              <w:bottom w:val="single" w:sz="12" w:space="0" w:color="000000" w:themeColor="text1"/>
            </w:tcBorders>
            <w:tcMar>
              <w:left w:w="105" w:type="dxa"/>
              <w:right w:w="105" w:type="dxa"/>
            </w:tcMar>
          </w:tcPr>
          <w:p w14:paraId="52E0A6E9" w14:textId="78CCECA6" w:rsidR="23F773A7" w:rsidRPr="007A797D" w:rsidRDefault="23F773A7" w:rsidP="23F773A7">
            <w:pPr>
              <w:spacing w:line="259" w:lineRule="auto"/>
              <w:jc w:val="center"/>
              <w:rPr>
                <w:rFonts w:eastAsia="Times" w:cs="Times"/>
              </w:rPr>
            </w:pPr>
            <w:r w:rsidRPr="007A797D">
              <w:rPr>
                <w:rFonts w:eastAsia="Times" w:cs="Times"/>
              </w:rPr>
              <w:t>2.85</w:t>
            </w:r>
          </w:p>
        </w:tc>
        <w:tc>
          <w:tcPr>
            <w:tcW w:w="1337" w:type="dxa"/>
            <w:tcBorders>
              <w:bottom w:val="single" w:sz="12" w:space="0" w:color="000000" w:themeColor="text1"/>
            </w:tcBorders>
            <w:shd w:val="clear" w:color="auto" w:fill="D9D9D9" w:themeFill="background1" w:themeFillShade="D9"/>
            <w:tcMar>
              <w:left w:w="105" w:type="dxa"/>
              <w:right w:w="105" w:type="dxa"/>
            </w:tcMar>
          </w:tcPr>
          <w:p w14:paraId="3D87FAB4" w14:textId="6D98D03F" w:rsidR="23F773A7" w:rsidRPr="007A797D" w:rsidRDefault="23F773A7" w:rsidP="23F773A7">
            <w:pPr>
              <w:spacing w:line="259" w:lineRule="auto"/>
              <w:jc w:val="center"/>
              <w:rPr>
                <w:rFonts w:eastAsia="Times" w:cs="Times"/>
                <w:b/>
                <w:bCs/>
              </w:rPr>
            </w:pPr>
            <w:r w:rsidRPr="007A797D">
              <w:rPr>
                <w:rFonts w:eastAsia="Times" w:cs="Times"/>
                <w:b/>
                <w:bCs/>
              </w:rPr>
              <w:t>8.91</w:t>
            </w:r>
            <w:r w:rsidR="45C0A1D9" w:rsidRPr="007A797D">
              <w:rPr>
                <w:rFonts w:eastAsia="Times" w:cs="Times"/>
                <w:b/>
                <w:bCs/>
              </w:rPr>
              <w:t>**</w:t>
            </w:r>
          </w:p>
        </w:tc>
        <w:tc>
          <w:tcPr>
            <w:tcW w:w="1337" w:type="dxa"/>
            <w:tcBorders>
              <w:bottom w:val="single" w:sz="12" w:space="0" w:color="000000" w:themeColor="text1"/>
            </w:tcBorders>
            <w:tcMar>
              <w:left w:w="105" w:type="dxa"/>
              <w:right w:w="105" w:type="dxa"/>
            </w:tcMar>
          </w:tcPr>
          <w:p w14:paraId="66FDB6FC" w14:textId="5A5FF10B" w:rsidR="23F773A7" w:rsidRPr="007A797D" w:rsidRDefault="23F773A7" w:rsidP="23F773A7">
            <w:pPr>
              <w:spacing w:line="259" w:lineRule="auto"/>
              <w:jc w:val="center"/>
              <w:rPr>
                <w:rFonts w:eastAsia="Times" w:cs="Times"/>
                <w:b/>
                <w:bCs/>
              </w:rPr>
            </w:pPr>
            <w:r w:rsidRPr="007A797D">
              <w:rPr>
                <w:rFonts w:eastAsia="Times" w:cs="Times"/>
                <w:b/>
                <w:bCs/>
              </w:rPr>
              <w:t>13.50</w:t>
            </w:r>
            <w:r w:rsidR="04D3C8D4" w:rsidRPr="007A797D">
              <w:rPr>
                <w:rFonts w:eastAsia="Times" w:cs="Times"/>
                <w:b/>
                <w:bCs/>
              </w:rPr>
              <w:t>**</w:t>
            </w:r>
          </w:p>
        </w:tc>
        <w:tc>
          <w:tcPr>
            <w:tcW w:w="1337" w:type="dxa"/>
            <w:tcBorders>
              <w:bottom w:val="single" w:sz="12" w:space="0" w:color="000000" w:themeColor="text1"/>
            </w:tcBorders>
            <w:shd w:val="clear" w:color="auto" w:fill="D9D9D9" w:themeFill="background1" w:themeFillShade="D9"/>
            <w:tcMar>
              <w:left w:w="105" w:type="dxa"/>
              <w:right w:w="105" w:type="dxa"/>
            </w:tcMar>
          </w:tcPr>
          <w:p w14:paraId="41C522A2" w14:textId="05329336" w:rsidR="23F773A7" w:rsidRPr="007A797D" w:rsidRDefault="23F773A7" w:rsidP="23F773A7">
            <w:pPr>
              <w:spacing w:line="259" w:lineRule="auto"/>
              <w:jc w:val="center"/>
              <w:rPr>
                <w:rFonts w:eastAsia="Times" w:cs="Times"/>
              </w:rPr>
            </w:pPr>
            <w:r w:rsidRPr="007A797D">
              <w:rPr>
                <w:rFonts w:eastAsia="Times" w:cs="Times"/>
              </w:rPr>
              <w:t>3.15</w:t>
            </w:r>
          </w:p>
        </w:tc>
      </w:tr>
      <w:tr w:rsidR="23F773A7" w:rsidRPr="007A797D" w14:paraId="2AE91602" w14:textId="77777777" w:rsidTr="23F773A7">
        <w:trPr>
          <w:trHeight w:val="300"/>
        </w:trPr>
        <w:tc>
          <w:tcPr>
            <w:tcW w:w="1560" w:type="dxa"/>
            <w:vMerge w:val="restart"/>
            <w:tcBorders>
              <w:top w:val="none" w:sz="4" w:space="0" w:color="000000" w:themeColor="text1"/>
              <w:bottom w:val="single" w:sz="12" w:space="0" w:color="000000" w:themeColor="text1"/>
            </w:tcBorders>
            <w:tcMar>
              <w:left w:w="105" w:type="dxa"/>
              <w:right w:w="105" w:type="dxa"/>
            </w:tcMar>
          </w:tcPr>
          <w:p w14:paraId="0CD55E78" w14:textId="2DA070F9" w:rsidR="23F773A7" w:rsidRPr="007A797D" w:rsidRDefault="23F773A7" w:rsidP="23F773A7">
            <w:pPr>
              <w:spacing w:line="259" w:lineRule="auto"/>
              <w:rPr>
                <w:rFonts w:eastAsia="Times" w:cs="Times"/>
                <w:b/>
                <w:bCs/>
              </w:rPr>
            </w:pPr>
          </w:p>
          <w:p w14:paraId="1F055844" w14:textId="29594E4B" w:rsidR="5A5B355B" w:rsidRPr="007A797D" w:rsidRDefault="5A5B355B" w:rsidP="23F773A7">
            <w:pPr>
              <w:spacing w:line="259" w:lineRule="auto"/>
              <w:rPr>
                <w:rFonts w:eastAsia="Times" w:cs="Times"/>
              </w:rPr>
            </w:pPr>
            <w:r w:rsidRPr="007A797D">
              <w:rPr>
                <w:rFonts w:eastAsia="Times" w:cs="Times"/>
                <w:b/>
                <w:bCs/>
              </w:rPr>
              <w:t xml:space="preserve">   </w:t>
            </w:r>
            <w:r w:rsidR="079E44E3" w:rsidRPr="007A797D">
              <w:rPr>
                <w:rFonts w:eastAsia="Times" w:cs="Times"/>
                <w:b/>
                <w:bCs/>
              </w:rPr>
              <w:t>L</w:t>
            </w:r>
            <w:r w:rsidR="23F773A7" w:rsidRPr="007A797D">
              <w:rPr>
                <w:rFonts w:eastAsia="Times" w:cs="Times"/>
                <w:b/>
                <w:bCs/>
              </w:rPr>
              <w:t>eft</w:t>
            </w:r>
          </w:p>
        </w:tc>
        <w:tc>
          <w:tcPr>
            <w:tcW w:w="1114" w:type="dxa"/>
            <w:tcBorders>
              <w:top w:val="single" w:sz="12" w:space="0" w:color="000000" w:themeColor="text1"/>
            </w:tcBorders>
            <w:tcMar>
              <w:left w:w="105" w:type="dxa"/>
              <w:right w:w="105" w:type="dxa"/>
            </w:tcMar>
          </w:tcPr>
          <w:p w14:paraId="71156C83" w14:textId="6A309B81" w:rsidR="23F773A7" w:rsidRPr="007A797D" w:rsidRDefault="23F773A7" w:rsidP="23F773A7">
            <w:pPr>
              <w:spacing w:line="259" w:lineRule="auto"/>
              <w:jc w:val="center"/>
              <w:rPr>
                <w:rFonts w:eastAsia="Times" w:cs="Times"/>
              </w:rPr>
            </w:pPr>
            <w:r w:rsidRPr="007A797D">
              <w:rPr>
                <w:rFonts w:eastAsia="Times" w:cs="Times"/>
                <w:b/>
                <w:bCs/>
              </w:rPr>
              <w:t>Study</w:t>
            </w:r>
          </w:p>
        </w:tc>
        <w:tc>
          <w:tcPr>
            <w:tcW w:w="1337" w:type="dxa"/>
            <w:tcBorders>
              <w:top w:val="single" w:sz="12" w:space="0" w:color="000000" w:themeColor="text1"/>
            </w:tcBorders>
            <w:shd w:val="clear" w:color="auto" w:fill="D9D9D9" w:themeFill="background1" w:themeFillShade="D9"/>
            <w:tcMar>
              <w:left w:w="105" w:type="dxa"/>
              <w:right w:w="105" w:type="dxa"/>
            </w:tcMar>
          </w:tcPr>
          <w:p w14:paraId="26658E5E" w14:textId="354408FC" w:rsidR="23F773A7" w:rsidRPr="007A797D" w:rsidRDefault="23F773A7" w:rsidP="23F773A7">
            <w:pPr>
              <w:spacing w:line="259" w:lineRule="auto"/>
              <w:jc w:val="center"/>
              <w:rPr>
                <w:rFonts w:eastAsia="Times" w:cs="Times"/>
              </w:rPr>
            </w:pPr>
            <w:r w:rsidRPr="007A797D">
              <w:rPr>
                <w:rFonts w:eastAsia="Times" w:cs="Times"/>
              </w:rPr>
              <w:t>0.02</w:t>
            </w:r>
          </w:p>
        </w:tc>
        <w:tc>
          <w:tcPr>
            <w:tcW w:w="1337" w:type="dxa"/>
            <w:tcBorders>
              <w:top w:val="single" w:sz="12" w:space="0" w:color="000000" w:themeColor="text1"/>
            </w:tcBorders>
            <w:tcMar>
              <w:left w:w="105" w:type="dxa"/>
              <w:right w:w="105" w:type="dxa"/>
            </w:tcMar>
          </w:tcPr>
          <w:p w14:paraId="36D1A3F7" w14:textId="45693A91" w:rsidR="23F773A7" w:rsidRPr="007A797D" w:rsidRDefault="23F773A7" w:rsidP="23F773A7">
            <w:pPr>
              <w:spacing w:line="259" w:lineRule="auto"/>
              <w:jc w:val="center"/>
              <w:rPr>
                <w:rFonts w:eastAsia="Times" w:cs="Times"/>
              </w:rPr>
            </w:pPr>
            <w:r w:rsidRPr="007A797D">
              <w:rPr>
                <w:rFonts w:eastAsia="Times" w:cs="Times"/>
              </w:rPr>
              <w:t>0.06</w:t>
            </w:r>
          </w:p>
        </w:tc>
        <w:tc>
          <w:tcPr>
            <w:tcW w:w="1337" w:type="dxa"/>
            <w:tcBorders>
              <w:top w:val="single" w:sz="12" w:space="0" w:color="000000" w:themeColor="text1"/>
            </w:tcBorders>
            <w:shd w:val="clear" w:color="auto" w:fill="D9D9D9" w:themeFill="background1" w:themeFillShade="D9"/>
            <w:tcMar>
              <w:left w:w="105" w:type="dxa"/>
              <w:right w:w="105" w:type="dxa"/>
            </w:tcMar>
          </w:tcPr>
          <w:p w14:paraId="618A8367" w14:textId="6467B9A1" w:rsidR="23F773A7" w:rsidRPr="007A797D" w:rsidRDefault="23F773A7" w:rsidP="23F773A7">
            <w:pPr>
              <w:spacing w:line="259" w:lineRule="auto"/>
              <w:jc w:val="center"/>
              <w:rPr>
                <w:rFonts w:eastAsia="Times" w:cs="Times"/>
              </w:rPr>
            </w:pPr>
            <w:r w:rsidRPr="007A797D">
              <w:rPr>
                <w:rFonts w:eastAsia="Times" w:cs="Times"/>
              </w:rPr>
              <w:t>0.55</w:t>
            </w:r>
          </w:p>
        </w:tc>
        <w:tc>
          <w:tcPr>
            <w:tcW w:w="1337" w:type="dxa"/>
            <w:tcBorders>
              <w:top w:val="single" w:sz="12" w:space="0" w:color="000000" w:themeColor="text1"/>
            </w:tcBorders>
            <w:tcMar>
              <w:left w:w="105" w:type="dxa"/>
              <w:right w:w="105" w:type="dxa"/>
            </w:tcMar>
          </w:tcPr>
          <w:p w14:paraId="42806B01" w14:textId="58B49560" w:rsidR="23F773A7" w:rsidRPr="007A797D" w:rsidRDefault="23F773A7" w:rsidP="23F773A7">
            <w:pPr>
              <w:spacing w:line="259" w:lineRule="auto"/>
              <w:jc w:val="center"/>
              <w:rPr>
                <w:rFonts w:eastAsia="Times" w:cs="Times"/>
                <w:b/>
                <w:bCs/>
              </w:rPr>
            </w:pPr>
            <w:r w:rsidRPr="007A797D">
              <w:rPr>
                <w:rFonts w:eastAsia="Times" w:cs="Times"/>
                <w:b/>
                <w:bCs/>
              </w:rPr>
              <w:t>6.06*</w:t>
            </w:r>
          </w:p>
        </w:tc>
        <w:tc>
          <w:tcPr>
            <w:tcW w:w="1337" w:type="dxa"/>
            <w:tcBorders>
              <w:top w:val="single" w:sz="12" w:space="0" w:color="000000" w:themeColor="text1"/>
            </w:tcBorders>
            <w:shd w:val="clear" w:color="auto" w:fill="D9D9D9" w:themeFill="background1" w:themeFillShade="D9"/>
            <w:tcMar>
              <w:left w:w="105" w:type="dxa"/>
              <w:right w:w="105" w:type="dxa"/>
            </w:tcMar>
          </w:tcPr>
          <w:p w14:paraId="5536A87E" w14:textId="0ACD817D" w:rsidR="23F773A7" w:rsidRPr="007A797D" w:rsidRDefault="23F773A7" w:rsidP="23F773A7">
            <w:pPr>
              <w:spacing w:line="259" w:lineRule="auto"/>
              <w:jc w:val="center"/>
              <w:rPr>
                <w:rFonts w:eastAsia="Times" w:cs="Times"/>
              </w:rPr>
            </w:pPr>
            <w:r w:rsidRPr="007A797D">
              <w:rPr>
                <w:rFonts w:eastAsia="Times" w:cs="Times"/>
              </w:rPr>
              <w:t>1.29</w:t>
            </w:r>
          </w:p>
        </w:tc>
      </w:tr>
      <w:tr w:rsidR="23F773A7" w:rsidRPr="007A797D" w14:paraId="47866730" w14:textId="77777777" w:rsidTr="23F773A7">
        <w:trPr>
          <w:trHeight w:val="300"/>
        </w:trPr>
        <w:tc>
          <w:tcPr>
            <w:tcW w:w="1560" w:type="dxa"/>
            <w:vMerge/>
            <w:tcBorders>
              <w:bottom w:val="single" w:sz="12" w:space="0" w:color="000000" w:themeColor="text1"/>
            </w:tcBorders>
            <w:tcMar>
              <w:left w:w="105" w:type="dxa"/>
              <w:right w:w="105" w:type="dxa"/>
            </w:tcMar>
          </w:tcPr>
          <w:p w14:paraId="3E1A3559" w14:textId="77777777" w:rsidR="00C00A35" w:rsidRPr="007A797D" w:rsidRDefault="00C00A35">
            <w:pPr>
              <w:rPr>
                <w:rFonts w:cs="Times"/>
              </w:rPr>
            </w:pPr>
          </w:p>
        </w:tc>
        <w:tc>
          <w:tcPr>
            <w:tcW w:w="1114" w:type="dxa"/>
            <w:tcMar>
              <w:left w:w="105" w:type="dxa"/>
              <w:right w:w="105" w:type="dxa"/>
            </w:tcMar>
          </w:tcPr>
          <w:p w14:paraId="2337AEBB" w14:textId="22EB440E" w:rsidR="23F773A7" w:rsidRPr="007A797D" w:rsidRDefault="23F773A7" w:rsidP="23F773A7">
            <w:pPr>
              <w:spacing w:line="259" w:lineRule="auto"/>
              <w:jc w:val="center"/>
              <w:rPr>
                <w:rFonts w:eastAsia="Times" w:cs="Times"/>
              </w:rPr>
            </w:pPr>
            <w:r w:rsidRPr="007A797D">
              <w:rPr>
                <w:rFonts w:eastAsia="Times" w:cs="Times"/>
                <w:b/>
                <w:bCs/>
              </w:rPr>
              <w:t>Site</w:t>
            </w:r>
          </w:p>
        </w:tc>
        <w:tc>
          <w:tcPr>
            <w:tcW w:w="1337" w:type="dxa"/>
            <w:shd w:val="clear" w:color="auto" w:fill="D9D9D9" w:themeFill="background1" w:themeFillShade="D9"/>
            <w:tcMar>
              <w:left w:w="105" w:type="dxa"/>
              <w:right w:w="105" w:type="dxa"/>
            </w:tcMar>
          </w:tcPr>
          <w:p w14:paraId="34C41BA6" w14:textId="354408FC" w:rsidR="23F773A7" w:rsidRPr="007A797D" w:rsidRDefault="23F773A7" w:rsidP="23F773A7">
            <w:pPr>
              <w:spacing w:line="259" w:lineRule="auto"/>
              <w:jc w:val="center"/>
              <w:rPr>
                <w:rFonts w:eastAsia="Times" w:cs="Times"/>
              </w:rPr>
            </w:pPr>
            <w:r w:rsidRPr="007A797D">
              <w:rPr>
                <w:rFonts w:eastAsia="Times" w:cs="Times"/>
              </w:rPr>
              <w:t>0.02</w:t>
            </w:r>
          </w:p>
        </w:tc>
        <w:tc>
          <w:tcPr>
            <w:tcW w:w="1337" w:type="dxa"/>
            <w:tcMar>
              <w:left w:w="105" w:type="dxa"/>
              <w:right w:w="105" w:type="dxa"/>
            </w:tcMar>
          </w:tcPr>
          <w:p w14:paraId="654A97F3" w14:textId="45693A91" w:rsidR="23F773A7" w:rsidRPr="007A797D" w:rsidRDefault="23F773A7" w:rsidP="23F773A7">
            <w:pPr>
              <w:spacing w:line="259" w:lineRule="auto"/>
              <w:jc w:val="center"/>
              <w:rPr>
                <w:rFonts w:eastAsia="Times" w:cs="Times"/>
              </w:rPr>
            </w:pPr>
            <w:r w:rsidRPr="007A797D">
              <w:rPr>
                <w:rFonts w:eastAsia="Times" w:cs="Times"/>
              </w:rPr>
              <w:t>0.06</w:t>
            </w:r>
          </w:p>
        </w:tc>
        <w:tc>
          <w:tcPr>
            <w:tcW w:w="1337" w:type="dxa"/>
            <w:shd w:val="clear" w:color="auto" w:fill="D9D9D9" w:themeFill="background1" w:themeFillShade="D9"/>
            <w:tcMar>
              <w:left w:w="105" w:type="dxa"/>
              <w:right w:w="105" w:type="dxa"/>
            </w:tcMar>
          </w:tcPr>
          <w:p w14:paraId="1694DDD7" w14:textId="6467B9A1" w:rsidR="23F773A7" w:rsidRPr="007A797D" w:rsidRDefault="23F773A7" w:rsidP="23F773A7">
            <w:pPr>
              <w:spacing w:line="259" w:lineRule="auto"/>
              <w:jc w:val="center"/>
              <w:rPr>
                <w:rFonts w:eastAsia="Times" w:cs="Times"/>
              </w:rPr>
            </w:pPr>
            <w:r w:rsidRPr="007A797D">
              <w:rPr>
                <w:rFonts w:eastAsia="Times" w:cs="Times"/>
              </w:rPr>
              <w:t>0.55</w:t>
            </w:r>
          </w:p>
        </w:tc>
        <w:tc>
          <w:tcPr>
            <w:tcW w:w="1337" w:type="dxa"/>
            <w:tcMar>
              <w:left w:w="105" w:type="dxa"/>
              <w:right w:w="105" w:type="dxa"/>
            </w:tcMar>
          </w:tcPr>
          <w:p w14:paraId="04DF5EFE" w14:textId="58B49560" w:rsidR="23F773A7" w:rsidRPr="007A797D" w:rsidRDefault="23F773A7" w:rsidP="23F773A7">
            <w:pPr>
              <w:spacing w:line="259" w:lineRule="auto"/>
              <w:jc w:val="center"/>
              <w:rPr>
                <w:rFonts w:eastAsia="Times" w:cs="Times"/>
                <w:b/>
                <w:bCs/>
              </w:rPr>
            </w:pPr>
            <w:r w:rsidRPr="007A797D">
              <w:rPr>
                <w:rFonts w:eastAsia="Times" w:cs="Times"/>
                <w:b/>
                <w:bCs/>
              </w:rPr>
              <w:t>6.06*</w:t>
            </w:r>
          </w:p>
        </w:tc>
        <w:tc>
          <w:tcPr>
            <w:tcW w:w="1337" w:type="dxa"/>
            <w:shd w:val="clear" w:color="auto" w:fill="D9D9D9" w:themeFill="background1" w:themeFillShade="D9"/>
            <w:tcMar>
              <w:left w:w="105" w:type="dxa"/>
              <w:right w:w="105" w:type="dxa"/>
            </w:tcMar>
          </w:tcPr>
          <w:p w14:paraId="757F968D" w14:textId="0ACD817D" w:rsidR="23F773A7" w:rsidRPr="007A797D" w:rsidRDefault="23F773A7" w:rsidP="23F773A7">
            <w:pPr>
              <w:spacing w:line="259" w:lineRule="auto"/>
              <w:jc w:val="center"/>
              <w:rPr>
                <w:rFonts w:eastAsia="Times" w:cs="Times"/>
              </w:rPr>
            </w:pPr>
            <w:r w:rsidRPr="007A797D">
              <w:rPr>
                <w:rFonts w:eastAsia="Times" w:cs="Times"/>
              </w:rPr>
              <w:t>1.29</w:t>
            </w:r>
          </w:p>
        </w:tc>
      </w:tr>
      <w:tr w:rsidR="23F773A7" w:rsidRPr="007A797D" w14:paraId="53B2AB7E" w14:textId="77777777" w:rsidTr="23F773A7">
        <w:trPr>
          <w:trHeight w:val="300"/>
        </w:trPr>
        <w:tc>
          <w:tcPr>
            <w:tcW w:w="1560" w:type="dxa"/>
            <w:vMerge/>
            <w:tcBorders>
              <w:bottom w:val="single" w:sz="12" w:space="0" w:color="000000" w:themeColor="text1"/>
            </w:tcBorders>
            <w:tcMar>
              <w:left w:w="105" w:type="dxa"/>
              <w:right w:w="105" w:type="dxa"/>
            </w:tcMar>
          </w:tcPr>
          <w:p w14:paraId="07150606" w14:textId="77777777" w:rsidR="00C00A35" w:rsidRPr="007A797D" w:rsidRDefault="00C00A35">
            <w:pPr>
              <w:rPr>
                <w:rFonts w:cs="Times"/>
              </w:rPr>
            </w:pPr>
          </w:p>
        </w:tc>
        <w:tc>
          <w:tcPr>
            <w:tcW w:w="1114" w:type="dxa"/>
            <w:tcBorders>
              <w:bottom w:val="single" w:sz="12" w:space="0" w:color="000000" w:themeColor="text1"/>
            </w:tcBorders>
            <w:tcMar>
              <w:left w:w="105" w:type="dxa"/>
              <w:right w:w="105" w:type="dxa"/>
            </w:tcMar>
          </w:tcPr>
          <w:p w14:paraId="27A442D1" w14:textId="4E0C9C70" w:rsidR="23F773A7" w:rsidRPr="007A797D" w:rsidRDefault="23F773A7" w:rsidP="23F773A7">
            <w:pPr>
              <w:spacing w:line="259" w:lineRule="auto"/>
              <w:jc w:val="center"/>
              <w:rPr>
                <w:rFonts w:eastAsia="Times" w:cs="Times"/>
              </w:rPr>
            </w:pPr>
            <w:r w:rsidRPr="007A797D">
              <w:rPr>
                <w:rFonts w:eastAsia="Times" w:cs="Times"/>
                <w:b/>
                <w:bCs/>
              </w:rPr>
              <w:t>S x S</w:t>
            </w:r>
          </w:p>
        </w:tc>
        <w:tc>
          <w:tcPr>
            <w:tcW w:w="1337" w:type="dxa"/>
            <w:tcBorders>
              <w:bottom w:val="single" w:sz="12" w:space="0" w:color="000000" w:themeColor="text1"/>
            </w:tcBorders>
            <w:shd w:val="clear" w:color="auto" w:fill="D9D9D9" w:themeFill="background1" w:themeFillShade="D9"/>
            <w:tcMar>
              <w:left w:w="105" w:type="dxa"/>
              <w:right w:w="105" w:type="dxa"/>
            </w:tcMar>
          </w:tcPr>
          <w:p w14:paraId="6F520E8A" w14:textId="6FE3ED74" w:rsidR="23F773A7" w:rsidRPr="007A797D" w:rsidRDefault="23F773A7" w:rsidP="23F773A7">
            <w:pPr>
              <w:spacing w:line="259" w:lineRule="auto"/>
              <w:jc w:val="center"/>
              <w:rPr>
                <w:rFonts w:eastAsia="Times" w:cs="Times"/>
              </w:rPr>
            </w:pPr>
            <w:r w:rsidRPr="007A797D">
              <w:rPr>
                <w:rFonts w:eastAsia="Times" w:cs="Times"/>
              </w:rPr>
              <w:t>0.04</w:t>
            </w:r>
          </w:p>
        </w:tc>
        <w:tc>
          <w:tcPr>
            <w:tcW w:w="1337" w:type="dxa"/>
            <w:tcBorders>
              <w:bottom w:val="single" w:sz="12" w:space="0" w:color="000000" w:themeColor="text1"/>
            </w:tcBorders>
            <w:tcMar>
              <w:left w:w="105" w:type="dxa"/>
              <w:right w:w="105" w:type="dxa"/>
            </w:tcMar>
          </w:tcPr>
          <w:p w14:paraId="75A07597" w14:textId="69203ADB" w:rsidR="23F773A7" w:rsidRPr="007A797D" w:rsidRDefault="23F773A7" w:rsidP="23F773A7">
            <w:pPr>
              <w:spacing w:line="259" w:lineRule="auto"/>
              <w:jc w:val="center"/>
              <w:rPr>
                <w:rFonts w:eastAsia="Times" w:cs="Times"/>
              </w:rPr>
            </w:pPr>
            <w:r w:rsidRPr="007A797D">
              <w:rPr>
                <w:rFonts w:eastAsia="Times" w:cs="Times"/>
              </w:rPr>
              <w:t>2.13</w:t>
            </w:r>
          </w:p>
        </w:tc>
        <w:tc>
          <w:tcPr>
            <w:tcW w:w="1337" w:type="dxa"/>
            <w:tcBorders>
              <w:bottom w:val="single" w:sz="12" w:space="0" w:color="000000" w:themeColor="text1"/>
            </w:tcBorders>
            <w:shd w:val="clear" w:color="auto" w:fill="D9D9D9" w:themeFill="background1" w:themeFillShade="D9"/>
            <w:tcMar>
              <w:left w:w="105" w:type="dxa"/>
              <w:right w:w="105" w:type="dxa"/>
            </w:tcMar>
          </w:tcPr>
          <w:p w14:paraId="75760D19" w14:textId="4067DE65" w:rsidR="23F773A7" w:rsidRPr="007A797D" w:rsidRDefault="23F773A7" w:rsidP="23F773A7">
            <w:pPr>
              <w:spacing w:line="259" w:lineRule="auto"/>
              <w:jc w:val="center"/>
              <w:rPr>
                <w:rFonts w:eastAsia="Times" w:cs="Times"/>
                <w:b/>
                <w:bCs/>
              </w:rPr>
            </w:pPr>
            <w:r w:rsidRPr="007A797D">
              <w:rPr>
                <w:rFonts w:eastAsia="Times" w:cs="Times"/>
                <w:b/>
                <w:bCs/>
              </w:rPr>
              <w:t>5.06</w:t>
            </w:r>
            <w:r w:rsidR="1DBED599" w:rsidRPr="007A797D">
              <w:rPr>
                <w:rFonts w:eastAsia="Times" w:cs="Times"/>
                <w:b/>
                <w:bCs/>
              </w:rPr>
              <w:t>*</w:t>
            </w:r>
          </w:p>
        </w:tc>
        <w:tc>
          <w:tcPr>
            <w:tcW w:w="1337" w:type="dxa"/>
            <w:tcBorders>
              <w:bottom w:val="single" w:sz="12" w:space="0" w:color="000000" w:themeColor="text1"/>
            </w:tcBorders>
            <w:tcMar>
              <w:left w:w="105" w:type="dxa"/>
              <w:right w:w="105" w:type="dxa"/>
            </w:tcMar>
          </w:tcPr>
          <w:p w14:paraId="6F702AB2" w14:textId="7A44CCC8" w:rsidR="23F773A7" w:rsidRPr="007A797D" w:rsidRDefault="23F773A7" w:rsidP="23F773A7">
            <w:pPr>
              <w:spacing w:line="259" w:lineRule="auto"/>
              <w:jc w:val="center"/>
              <w:rPr>
                <w:rFonts w:eastAsia="Times" w:cs="Times"/>
                <w:b/>
                <w:bCs/>
              </w:rPr>
            </w:pPr>
            <w:r w:rsidRPr="007A797D">
              <w:rPr>
                <w:rFonts w:eastAsia="Times" w:cs="Times"/>
                <w:b/>
                <w:bCs/>
              </w:rPr>
              <w:t>4.29</w:t>
            </w:r>
            <w:r w:rsidR="7F30E578" w:rsidRPr="007A797D">
              <w:rPr>
                <w:rFonts w:eastAsia="Times" w:cs="Times"/>
                <w:b/>
                <w:bCs/>
              </w:rPr>
              <w:t>*</w:t>
            </w:r>
          </w:p>
        </w:tc>
        <w:tc>
          <w:tcPr>
            <w:tcW w:w="1337" w:type="dxa"/>
            <w:tcBorders>
              <w:bottom w:val="single" w:sz="12" w:space="0" w:color="000000" w:themeColor="text1"/>
            </w:tcBorders>
            <w:shd w:val="clear" w:color="auto" w:fill="D9D9D9" w:themeFill="background1" w:themeFillShade="D9"/>
            <w:tcMar>
              <w:left w:w="105" w:type="dxa"/>
              <w:right w:w="105" w:type="dxa"/>
            </w:tcMar>
          </w:tcPr>
          <w:p w14:paraId="4BDB08E6" w14:textId="00172963" w:rsidR="23F773A7" w:rsidRPr="007A797D" w:rsidRDefault="23F773A7" w:rsidP="23F773A7">
            <w:pPr>
              <w:spacing w:line="259" w:lineRule="auto"/>
              <w:jc w:val="center"/>
              <w:rPr>
                <w:rFonts w:eastAsia="Times" w:cs="Times"/>
              </w:rPr>
            </w:pPr>
            <w:r w:rsidRPr="007A797D">
              <w:rPr>
                <w:rFonts w:eastAsia="Times" w:cs="Times"/>
              </w:rPr>
              <w:t>0.09</w:t>
            </w:r>
          </w:p>
        </w:tc>
      </w:tr>
      <w:tr w:rsidR="23F773A7" w:rsidRPr="007A797D" w14:paraId="5F484D97" w14:textId="77777777" w:rsidTr="23F773A7">
        <w:trPr>
          <w:trHeight w:val="300"/>
        </w:trPr>
        <w:tc>
          <w:tcPr>
            <w:tcW w:w="1560" w:type="dxa"/>
            <w:vMerge w:val="restart"/>
            <w:tcBorders>
              <w:top w:val="single" w:sz="12" w:space="0" w:color="000000" w:themeColor="text1"/>
              <w:bottom w:val="none" w:sz="4" w:space="0" w:color="000000" w:themeColor="text1"/>
            </w:tcBorders>
            <w:tcMar>
              <w:left w:w="105" w:type="dxa"/>
              <w:right w:w="105" w:type="dxa"/>
            </w:tcMar>
          </w:tcPr>
          <w:p w14:paraId="3D6D013D" w14:textId="19550096" w:rsidR="23F773A7" w:rsidRPr="007A797D" w:rsidRDefault="23F773A7" w:rsidP="23F773A7">
            <w:pPr>
              <w:spacing w:line="259" w:lineRule="auto"/>
              <w:rPr>
                <w:rFonts w:eastAsia="Times" w:cs="Times"/>
              </w:rPr>
            </w:pPr>
            <w:r w:rsidRPr="007A797D">
              <w:rPr>
                <w:rFonts w:eastAsia="Times" w:cs="Times"/>
                <w:b/>
                <w:bCs/>
              </w:rPr>
              <w:t>Posterior</w:t>
            </w:r>
          </w:p>
          <w:p w14:paraId="2C2712E7" w14:textId="7135F10A" w:rsidR="23F773A7" w:rsidRPr="007A797D" w:rsidRDefault="23F773A7" w:rsidP="23F773A7">
            <w:pPr>
              <w:spacing w:line="259" w:lineRule="auto"/>
              <w:rPr>
                <w:rFonts w:eastAsia="Times" w:cs="Times"/>
                <w:b/>
                <w:bCs/>
              </w:rPr>
            </w:pPr>
          </w:p>
          <w:p w14:paraId="5AC25676" w14:textId="690CE803" w:rsidR="023AB3EE" w:rsidRPr="007A797D" w:rsidRDefault="023AB3EE" w:rsidP="23F773A7">
            <w:pPr>
              <w:spacing w:line="259" w:lineRule="auto"/>
              <w:rPr>
                <w:rFonts w:eastAsia="Times" w:cs="Times"/>
              </w:rPr>
            </w:pPr>
            <w:r w:rsidRPr="007A797D">
              <w:rPr>
                <w:rFonts w:eastAsia="Times" w:cs="Times"/>
                <w:b/>
                <w:bCs/>
              </w:rPr>
              <w:t xml:space="preserve">   </w:t>
            </w:r>
            <w:r w:rsidR="23F773A7" w:rsidRPr="007A797D">
              <w:rPr>
                <w:rFonts w:eastAsia="Times" w:cs="Times"/>
                <w:b/>
                <w:bCs/>
              </w:rPr>
              <w:t>Between</w:t>
            </w:r>
          </w:p>
          <w:p w14:paraId="643F3BD6" w14:textId="61D602EE" w:rsidR="1F5818AF" w:rsidRPr="007A797D" w:rsidRDefault="1F5818AF" w:rsidP="23F773A7">
            <w:pPr>
              <w:spacing w:line="259" w:lineRule="auto"/>
              <w:rPr>
                <w:rFonts w:eastAsia="Times" w:cs="Times"/>
                <w:b/>
                <w:bCs/>
              </w:rPr>
            </w:pPr>
            <w:r w:rsidRPr="007A797D">
              <w:rPr>
                <w:rFonts w:eastAsia="Times" w:cs="Times"/>
                <w:b/>
                <w:bCs/>
              </w:rPr>
              <w:t xml:space="preserve">   </w:t>
            </w:r>
            <w:r w:rsidR="23F773A7" w:rsidRPr="007A797D">
              <w:rPr>
                <w:rFonts w:eastAsia="Times" w:cs="Times"/>
                <w:b/>
                <w:bCs/>
              </w:rPr>
              <w:t>hemisphere</w:t>
            </w:r>
          </w:p>
        </w:tc>
        <w:tc>
          <w:tcPr>
            <w:tcW w:w="1114" w:type="dxa"/>
            <w:tcBorders>
              <w:top w:val="single" w:sz="12" w:space="0" w:color="000000" w:themeColor="text1"/>
            </w:tcBorders>
            <w:tcMar>
              <w:left w:w="105" w:type="dxa"/>
              <w:right w:w="105" w:type="dxa"/>
            </w:tcMar>
          </w:tcPr>
          <w:p w14:paraId="3FAC1181" w14:textId="735B98A2" w:rsidR="23F773A7" w:rsidRPr="007A797D" w:rsidRDefault="23F773A7" w:rsidP="23F773A7">
            <w:pPr>
              <w:spacing w:line="259" w:lineRule="auto"/>
              <w:jc w:val="center"/>
              <w:rPr>
                <w:rFonts w:eastAsia="Times" w:cs="Times"/>
                <w:b/>
                <w:bCs/>
              </w:rPr>
            </w:pPr>
          </w:p>
          <w:p w14:paraId="5D24A1C7" w14:textId="48089370" w:rsidR="23F773A7" w:rsidRPr="007A797D" w:rsidRDefault="23F773A7" w:rsidP="23F773A7">
            <w:pPr>
              <w:spacing w:line="259" w:lineRule="auto"/>
              <w:jc w:val="center"/>
              <w:rPr>
                <w:rFonts w:eastAsia="Times" w:cs="Times"/>
              </w:rPr>
            </w:pPr>
            <w:r w:rsidRPr="007A797D">
              <w:rPr>
                <w:rFonts w:eastAsia="Times" w:cs="Times"/>
                <w:b/>
                <w:bCs/>
              </w:rPr>
              <w:t>Study</w:t>
            </w:r>
          </w:p>
        </w:tc>
        <w:tc>
          <w:tcPr>
            <w:tcW w:w="1337" w:type="dxa"/>
            <w:tcBorders>
              <w:top w:val="single" w:sz="12" w:space="0" w:color="000000" w:themeColor="text1"/>
            </w:tcBorders>
            <w:shd w:val="clear" w:color="auto" w:fill="D9D9D9" w:themeFill="background1" w:themeFillShade="D9"/>
            <w:tcMar>
              <w:left w:w="105" w:type="dxa"/>
              <w:right w:w="105" w:type="dxa"/>
            </w:tcMar>
          </w:tcPr>
          <w:p w14:paraId="1C8A4D8A" w14:textId="516363FA" w:rsidR="23F773A7" w:rsidRPr="007A797D" w:rsidRDefault="23F773A7" w:rsidP="23F773A7">
            <w:pPr>
              <w:spacing w:line="259" w:lineRule="auto"/>
              <w:jc w:val="center"/>
              <w:rPr>
                <w:rFonts w:eastAsia="Times" w:cs="Times"/>
              </w:rPr>
            </w:pPr>
          </w:p>
          <w:p w14:paraId="0BFE89AD" w14:textId="3247CF19" w:rsidR="23F773A7" w:rsidRPr="007A797D" w:rsidRDefault="23F773A7" w:rsidP="23F773A7">
            <w:pPr>
              <w:spacing w:line="259" w:lineRule="auto"/>
              <w:jc w:val="center"/>
              <w:rPr>
                <w:rFonts w:eastAsia="Times" w:cs="Times"/>
              </w:rPr>
            </w:pPr>
            <w:r w:rsidRPr="007A797D">
              <w:rPr>
                <w:rFonts w:eastAsia="Times" w:cs="Times"/>
              </w:rPr>
              <w:t>0.04</w:t>
            </w:r>
          </w:p>
        </w:tc>
        <w:tc>
          <w:tcPr>
            <w:tcW w:w="1337" w:type="dxa"/>
            <w:tcBorders>
              <w:top w:val="single" w:sz="12" w:space="0" w:color="000000" w:themeColor="text1"/>
            </w:tcBorders>
            <w:tcMar>
              <w:left w:w="105" w:type="dxa"/>
              <w:right w:w="105" w:type="dxa"/>
            </w:tcMar>
          </w:tcPr>
          <w:p w14:paraId="13EDF751" w14:textId="43B80033" w:rsidR="23F773A7" w:rsidRPr="007A797D" w:rsidRDefault="23F773A7" w:rsidP="23F773A7">
            <w:pPr>
              <w:spacing w:line="259" w:lineRule="auto"/>
              <w:jc w:val="center"/>
              <w:rPr>
                <w:rFonts w:eastAsia="Times" w:cs="Times"/>
              </w:rPr>
            </w:pPr>
          </w:p>
          <w:p w14:paraId="03292DC1" w14:textId="4E6DE985" w:rsidR="23F773A7" w:rsidRPr="007A797D" w:rsidRDefault="23F773A7" w:rsidP="23F773A7">
            <w:pPr>
              <w:spacing w:line="259" w:lineRule="auto"/>
              <w:jc w:val="center"/>
              <w:rPr>
                <w:rFonts w:eastAsia="Times" w:cs="Times"/>
              </w:rPr>
            </w:pPr>
            <w:r w:rsidRPr="007A797D">
              <w:rPr>
                <w:rFonts w:eastAsia="Times" w:cs="Times"/>
              </w:rPr>
              <w:t>0.77</w:t>
            </w:r>
          </w:p>
        </w:tc>
        <w:tc>
          <w:tcPr>
            <w:tcW w:w="1337" w:type="dxa"/>
            <w:tcBorders>
              <w:top w:val="single" w:sz="12" w:space="0" w:color="000000" w:themeColor="text1"/>
            </w:tcBorders>
            <w:shd w:val="clear" w:color="auto" w:fill="D9D9D9" w:themeFill="background1" w:themeFillShade="D9"/>
            <w:tcMar>
              <w:left w:w="105" w:type="dxa"/>
              <w:right w:w="105" w:type="dxa"/>
            </w:tcMar>
          </w:tcPr>
          <w:p w14:paraId="79D9FC7A" w14:textId="3622E896" w:rsidR="23F773A7" w:rsidRPr="007A797D" w:rsidRDefault="23F773A7" w:rsidP="23F773A7">
            <w:pPr>
              <w:spacing w:line="259" w:lineRule="auto"/>
              <w:jc w:val="center"/>
              <w:rPr>
                <w:rFonts w:eastAsia="Times" w:cs="Times"/>
              </w:rPr>
            </w:pPr>
          </w:p>
          <w:p w14:paraId="6912BE24" w14:textId="1BA517DB" w:rsidR="23F773A7" w:rsidRPr="007A797D" w:rsidRDefault="23F773A7" w:rsidP="23F773A7">
            <w:pPr>
              <w:spacing w:line="259" w:lineRule="auto"/>
              <w:jc w:val="center"/>
              <w:rPr>
                <w:rFonts w:eastAsia="Times" w:cs="Times"/>
              </w:rPr>
            </w:pPr>
            <w:r w:rsidRPr="007A797D">
              <w:rPr>
                <w:rFonts w:eastAsia="Times" w:cs="Times"/>
              </w:rPr>
              <w:t>2.33</w:t>
            </w:r>
          </w:p>
        </w:tc>
        <w:tc>
          <w:tcPr>
            <w:tcW w:w="1337" w:type="dxa"/>
            <w:tcBorders>
              <w:top w:val="single" w:sz="12" w:space="0" w:color="000000" w:themeColor="text1"/>
            </w:tcBorders>
            <w:tcMar>
              <w:left w:w="105" w:type="dxa"/>
              <w:right w:w="105" w:type="dxa"/>
            </w:tcMar>
          </w:tcPr>
          <w:p w14:paraId="4412AFBB" w14:textId="40C40DB5" w:rsidR="23F773A7" w:rsidRPr="007A797D" w:rsidRDefault="23F773A7" w:rsidP="23F773A7">
            <w:pPr>
              <w:spacing w:line="259" w:lineRule="auto"/>
              <w:jc w:val="center"/>
              <w:rPr>
                <w:rFonts w:eastAsia="Times" w:cs="Times"/>
              </w:rPr>
            </w:pPr>
          </w:p>
          <w:p w14:paraId="165FC1B3" w14:textId="51B46727" w:rsidR="23F773A7" w:rsidRPr="007A797D" w:rsidRDefault="23F773A7" w:rsidP="23F773A7">
            <w:pPr>
              <w:spacing w:line="259" w:lineRule="auto"/>
              <w:jc w:val="center"/>
              <w:rPr>
                <w:rFonts w:eastAsia="Times" w:cs="Times"/>
              </w:rPr>
            </w:pPr>
            <w:r w:rsidRPr="007A797D">
              <w:rPr>
                <w:rFonts w:eastAsia="Times" w:cs="Times"/>
              </w:rPr>
              <w:t>1.77</w:t>
            </w:r>
          </w:p>
        </w:tc>
        <w:tc>
          <w:tcPr>
            <w:tcW w:w="1337" w:type="dxa"/>
            <w:tcBorders>
              <w:top w:val="single" w:sz="12" w:space="0" w:color="000000" w:themeColor="text1"/>
            </w:tcBorders>
            <w:shd w:val="clear" w:color="auto" w:fill="D9D9D9" w:themeFill="background1" w:themeFillShade="D9"/>
            <w:tcMar>
              <w:left w:w="105" w:type="dxa"/>
              <w:right w:w="105" w:type="dxa"/>
            </w:tcMar>
          </w:tcPr>
          <w:p w14:paraId="6AB16A79" w14:textId="67AC1D6B" w:rsidR="23F773A7" w:rsidRPr="007A797D" w:rsidRDefault="23F773A7" w:rsidP="23F773A7">
            <w:pPr>
              <w:spacing w:line="259" w:lineRule="auto"/>
              <w:jc w:val="center"/>
              <w:rPr>
                <w:rFonts w:eastAsia="Times" w:cs="Times"/>
              </w:rPr>
            </w:pPr>
          </w:p>
          <w:p w14:paraId="27FC59C7" w14:textId="663CC4C9" w:rsidR="23F773A7" w:rsidRPr="007A797D" w:rsidRDefault="23F773A7" w:rsidP="23F773A7">
            <w:pPr>
              <w:spacing w:line="259" w:lineRule="auto"/>
              <w:jc w:val="center"/>
              <w:rPr>
                <w:rFonts w:eastAsia="Times" w:cs="Times"/>
              </w:rPr>
            </w:pPr>
            <w:r w:rsidRPr="007A797D">
              <w:rPr>
                <w:rFonts w:eastAsia="Times" w:cs="Times"/>
              </w:rPr>
              <w:t>0.71</w:t>
            </w:r>
          </w:p>
        </w:tc>
      </w:tr>
      <w:tr w:rsidR="23F773A7" w:rsidRPr="007A797D" w14:paraId="376A4E77" w14:textId="77777777" w:rsidTr="23F773A7">
        <w:trPr>
          <w:trHeight w:val="300"/>
        </w:trPr>
        <w:tc>
          <w:tcPr>
            <w:tcW w:w="1560" w:type="dxa"/>
            <w:vMerge/>
            <w:tcBorders>
              <w:bottom w:val="none" w:sz="4" w:space="0" w:color="000000" w:themeColor="text1"/>
            </w:tcBorders>
            <w:tcMar>
              <w:left w:w="105" w:type="dxa"/>
              <w:right w:w="105" w:type="dxa"/>
            </w:tcMar>
          </w:tcPr>
          <w:p w14:paraId="7C7F9571" w14:textId="77777777" w:rsidR="00C00A35" w:rsidRPr="007A797D" w:rsidRDefault="00C00A35">
            <w:pPr>
              <w:rPr>
                <w:rFonts w:cs="Times"/>
              </w:rPr>
            </w:pPr>
          </w:p>
        </w:tc>
        <w:tc>
          <w:tcPr>
            <w:tcW w:w="1114" w:type="dxa"/>
            <w:tcMar>
              <w:left w:w="105" w:type="dxa"/>
              <w:right w:w="105" w:type="dxa"/>
            </w:tcMar>
          </w:tcPr>
          <w:p w14:paraId="47D76B08" w14:textId="137F3665" w:rsidR="23F773A7" w:rsidRPr="007A797D" w:rsidRDefault="23F773A7" w:rsidP="23F773A7">
            <w:pPr>
              <w:spacing w:line="259" w:lineRule="auto"/>
              <w:jc w:val="center"/>
              <w:rPr>
                <w:rFonts w:eastAsia="Times" w:cs="Times"/>
              </w:rPr>
            </w:pPr>
            <w:r w:rsidRPr="007A797D">
              <w:rPr>
                <w:rFonts w:eastAsia="Times" w:cs="Times"/>
                <w:b/>
                <w:bCs/>
              </w:rPr>
              <w:t>Site</w:t>
            </w:r>
          </w:p>
        </w:tc>
        <w:tc>
          <w:tcPr>
            <w:tcW w:w="1337" w:type="dxa"/>
            <w:shd w:val="clear" w:color="auto" w:fill="D9D9D9" w:themeFill="background1" w:themeFillShade="D9"/>
            <w:tcMar>
              <w:left w:w="105" w:type="dxa"/>
              <w:right w:w="105" w:type="dxa"/>
            </w:tcMar>
          </w:tcPr>
          <w:p w14:paraId="2544E296" w14:textId="1973D7B0" w:rsidR="23F773A7" w:rsidRPr="007A797D" w:rsidRDefault="23F773A7" w:rsidP="23F773A7">
            <w:pPr>
              <w:spacing w:line="259" w:lineRule="auto"/>
              <w:jc w:val="center"/>
              <w:rPr>
                <w:rFonts w:eastAsia="Times" w:cs="Times"/>
              </w:rPr>
            </w:pPr>
            <w:r w:rsidRPr="007A797D">
              <w:rPr>
                <w:rFonts w:eastAsia="Times" w:cs="Times"/>
              </w:rPr>
              <w:t>0.47</w:t>
            </w:r>
          </w:p>
        </w:tc>
        <w:tc>
          <w:tcPr>
            <w:tcW w:w="1337" w:type="dxa"/>
            <w:tcMar>
              <w:left w:w="105" w:type="dxa"/>
              <w:right w:w="105" w:type="dxa"/>
            </w:tcMar>
          </w:tcPr>
          <w:p w14:paraId="457EDE60" w14:textId="03E5B157" w:rsidR="23F773A7" w:rsidRPr="007A797D" w:rsidRDefault="23F773A7" w:rsidP="23F773A7">
            <w:pPr>
              <w:spacing w:line="259" w:lineRule="auto"/>
              <w:jc w:val="center"/>
              <w:rPr>
                <w:rFonts w:eastAsia="Times" w:cs="Times"/>
              </w:rPr>
            </w:pPr>
            <w:r w:rsidRPr="007A797D">
              <w:rPr>
                <w:rFonts w:eastAsia="Times" w:cs="Times"/>
              </w:rPr>
              <w:t>0.05</w:t>
            </w:r>
          </w:p>
        </w:tc>
        <w:tc>
          <w:tcPr>
            <w:tcW w:w="1337" w:type="dxa"/>
            <w:shd w:val="clear" w:color="auto" w:fill="D9D9D9" w:themeFill="background1" w:themeFillShade="D9"/>
            <w:tcMar>
              <w:left w:w="105" w:type="dxa"/>
              <w:right w:w="105" w:type="dxa"/>
            </w:tcMar>
          </w:tcPr>
          <w:p w14:paraId="4843C9C5" w14:textId="6989F221" w:rsidR="23F773A7" w:rsidRPr="007A797D" w:rsidRDefault="23F773A7" w:rsidP="23F773A7">
            <w:pPr>
              <w:spacing w:line="259" w:lineRule="auto"/>
              <w:jc w:val="center"/>
              <w:rPr>
                <w:rFonts w:eastAsia="Times" w:cs="Times"/>
              </w:rPr>
            </w:pPr>
            <w:r w:rsidRPr="007A797D">
              <w:rPr>
                <w:rFonts w:eastAsia="Times" w:cs="Times"/>
              </w:rPr>
              <w:t>0.38</w:t>
            </w:r>
          </w:p>
        </w:tc>
        <w:tc>
          <w:tcPr>
            <w:tcW w:w="1337" w:type="dxa"/>
            <w:tcMar>
              <w:left w:w="105" w:type="dxa"/>
              <w:right w:w="105" w:type="dxa"/>
            </w:tcMar>
          </w:tcPr>
          <w:p w14:paraId="22DA678B" w14:textId="1757B0BE" w:rsidR="23F773A7" w:rsidRPr="007A797D" w:rsidRDefault="23F773A7" w:rsidP="23F773A7">
            <w:pPr>
              <w:spacing w:line="259" w:lineRule="auto"/>
              <w:jc w:val="center"/>
              <w:rPr>
                <w:rFonts w:eastAsia="Times" w:cs="Times"/>
              </w:rPr>
            </w:pPr>
            <w:r w:rsidRPr="007A797D">
              <w:rPr>
                <w:rFonts w:eastAsia="Times" w:cs="Times"/>
              </w:rPr>
              <w:t>3.12</w:t>
            </w:r>
          </w:p>
        </w:tc>
        <w:tc>
          <w:tcPr>
            <w:tcW w:w="1337" w:type="dxa"/>
            <w:shd w:val="clear" w:color="auto" w:fill="D9D9D9" w:themeFill="background1" w:themeFillShade="D9"/>
            <w:tcMar>
              <w:left w:w="105" w:type="dxa"/>
              <w:right w:w="105" w:type="dxa"/>
            </w:tcMar>
          </w:tcPr>
          <w:p w14:paraId="4F168F76" w14:textId="13FC027C" w:rsidR="23F773A7" w:rsidRPr="007A797D" w:rsidRDefault="23F773A7" w:rsidP="23F773A7">
            <w:pPr>
              <w:spacing w:line="259" w:lineRule="auto"/>
              <w:jc w:val="center"/>
              <w:rPr>
                <w:rFonts w:eastAsia="Times" w:cs="Times"/>
                <w:b/>
                <w:bCs/>
              </w:rPr>
            </w:pPr>
            <w:r w:rsidRPr="007A797D">
              <w:rPr>
                <w:rFonts w:eastAsia="Times" w:cs="Times"/>
                <w:b/>
                <w:bCs/>
              </w:rPr>
              <w:t>11.11**</w:t>
            </w:r>
          </w:p>
        </w:tc>
      </w:tr>
      <w:tr w:rsidR="23F773A7" w:rsidRPr="007A797D" w14:paraId="437D8457" w14:textId="77777777" w:rsidTr="23F773A7">
        <w:trPr>
          <w:trHeight w:val="300"/>
        </w:trPr>
        <w:tc>
          <w:tcPr>
            <w:tcW w:w="1560" w:type="dxa"/>
            <w:vMerge/>
            <w:tcBorders>
              <w:bottom w:val="none" w:sz="4" w:space="0" w:color="000000" w:themeColor="text1"/>
            </w:tcBorders>
            <w:tcMar>
              <w:left w:w="105" w:type="dxa"/>
              <w:right w:w="105" w:type="dxa"/>
            </w:tcMar>
          </w:tcPr>
          <w:p w14:paraId="2722FA80" w14:textId="77777777" w:rsidR="00C00A35" w:rsidRPr="007A797D" w:rsidRDefault="00C00A35">
            <w:pPr>
              <w:rPr>
                <w:rFonts w:cs="Times"/>
              </w:rPr>
            </w:pPr>
          </w:p>
        </w:tc>
        <w:tc>
          <w:tcPr>
            <w:tcW w:w="1114" w:type="dxa"/>
            <w:tcBorders>
              <w:bottom w:val="single" w:sz="12" w:space="0" w:color="000000" w:themeColor="text1"/>
            </w:tcBorders>
            <w:tcMar>
              <w:left w:w="105" w:type="dxa"/>
              <w:right w:w="105" w:type="dxa"/>
            </w:tcMar>
          </w:tcPr>
          <w:p w14:paraId="522DCF2B" w14:textId="39F5F68F" w:rsidR="23F773A7" w:rsidRPr="007A797D" w:rsidRDefault="23F773A7" w:rsidP="23F773A7">
            <w:pPr>
              <w:spacing w:line="259" w:lineRule="auto"/>
              <w:jc w:val="center"/>
              <w:rPr>
                <w:rFonts w:eastAsia="Times" w:cs="Times"/>
              </w:rPr>
            </w:pPr>
            <w:r w:rsidRPr="007A797D">
              <w:rPr>
                <w:rFonts w:eastAsia="Times" w:cs="Times"/>
                <w:b/>
                <w:bCs/>
              </w:rPr>
              <w:t>S x S</w:t>
            </w:r>
          </w:p>
        </w:tc>
        <w:tc>
          <w:tcPr>
            <w:tcW w:w="1337" w:type="dxa"/>
            <w:tcBorders>
              <w:bottom w:val="single" w:sz="12" w:space="0" w:color="000000" w:themeColor="text1"/>
            </w:tcBorders>
            <w:shd w:val="clear" w:color="auto" w:fill="D9D9D9" w:themeFill="background1" w:themeFillShade="D9"/>
            <w:tcMar>
              <w:left w:w="105" w:type="dxa"/>
              <w:right w:w="105" w:type="dxa"/>
            </w:tcMar>
          </w:tcPr>
          <w:p w14:paraId="02177EA6" w14:textId="26587E27" w:rsidR="23F773A7" w:rsidRPr="007A797D" w:rsidRDefault="23F773A7" w:rsidP="23F773A7">
            <w:pPr>
              <w:spacing w:line="259" w:lineRule="auto"/>
              <w:jc w:val="center"/>
              <w:rPr>
                <w:rFonts w:eastAsia="Times" w:cs="Times"/>
              </w:rPr>
            </w:pPr>
            <w:r w:rsidRPr="007A797D">
              <w:rPr>
                <w:rFonts w:eastAsia="Times" w:cs="Times"/>
              </w:rPr>
              <w:t>0.14</w:t>
            </w:r>
          </w:p>
        </w:tc>
        <w:tc>
          <w:tcPr>
            <w:tcW w:w="1337" w:type="dxa"/>
            <w:tcBorders>
              <w:bottom w:val="single" w:sz="12" w:space="0" w:color="000000" w:themeColor="text1"/>
            </w:tcBorders>
            <w:tcMar>
              <w:left w:w="105" w:type="dxa"/>
              <w:right w:w="105" w:type="dxa"/>
            </w:tcMar>
          </w:tcPr>
          <w:p w14:paraId="6B1E65DB" w14:textId="2870DB08" w:rsidR="23F773A7" w:rsidRPr="007A797D" w:rsidRDefault="23F773A7" w:rsidP="23F773A7">
            <w:pPr>
              <w:spacing w:line="259" w:lineRule="auto"/>
              <w:jc w:val="center"/>
              <w:rPr>
                <w:rFonts w:eastAsia="Times" w:cs="Times"/>
              </w:rPr>
            </w:pPr>
            <w:r w:rsidRPr="007A797D">
              <w:rPr>
                <w:rFonts w:eastAsia="Times" w:cs="Times"/>
              </w:rPr>
              <w:t>0.01</w:t>
            </w:r>
          </w:p>
        </w:tc>
        <w:tc>
          <w:tcPr>
            <w:tcW w:w="1337" w:type="dxa"/>
            <w:tcBorders>
              <w:bottom w:val="single" w:sz="12" w:space="0" w:color="000000" w:themeColor="text1"/>
            </w:tcBorders>
            <w:shd w:val="clear" w:color="auto" w:fill="D9D9D9" w:themeFill="background1" w:themeFillShade="D9"/>
            <w:tcMar>
              <w:left w:w="105" w:type="dxa"/>
              <w:right w:w="105" w:type="dxa"/>
            </w:tcMar>
          </w:tcPr>
          <w:p w14:paraId="27C718A9" w14:textId="51EF65DD" w:rsidR="23F773A7" w:rsidRPr="007A797D" w:rsidRDefault="23F773A7" w:rsidP="23F773A7">
            <w:pPr>
              <w:spacing w:line="259" w:lineRule="auto"/>
              <w:jc w:val="center"/>
              <w:rPr>
                <w:rFonts w:eastAsia="Times" w:cs="Times"/>
              </w:rPr>
            </w:pPr>
            <w:r w:rsidRPr="007A797D">
              <w:rPr>
                <w:rFonts w:eastAsia="Times" w:cs="Times"/>
              </w:rPr>
              <w:t>0.82</w:t>
            </w:r>
          </w:p>
        </w:tc>
        <w:tc>
          <w:tcPr>
            <w:tcW w:w="1337" w:type="dxa"/>
            <w:tcBorders>
              <w:bottom w:val="single" w:sz="12" w:space="0" w:color="000000" w:themeColor="text1"/>
            </w:tcBorders>
            <w:tcMar>
              <w:left w:w="105" w:type="dxa"/>
              <w:right w:w="105" w:type="dxa"/>
            </w:tcMar>
          </w:tcPr>
          <w:p w14:paraId="4203538B" w14:textId="25473754" w:rsidR="23F773A7" w:rsidRPr="007A797D" w:rsidRDefault="23F773A7" w:rsidP="23F773A7">
            <w:pPr>
              <w:spacing w:line="259" w:lineRule="auto"/>
              <w:jc w:val="center"/>
              <w:rPr>
                <w:rFonts w:eastAsia="Times" w:cs="Times"/>
              </w:rPr>
            </w:pPr>
            <w:r w:rsidRPr="007A797D">
              <w:rPr>
                <w:rFonts w:eastAsia="Times" w:cs="Times"/>
              </w:rPr>
              <w:t>1.09</w:t>
            </w:r>
          </w:p>
        </w:tc>
        <w:tc>
          <w:tcPr>
            <w:tcW w:w="1337" w:type="dxa"/>
            <w:tcBorders>
              <w:bottom w:val="single" w:sz="12" w:space="0" w:color="000000" w:themeColor="text1"/>
            </w:tcBorders>
            <w:shd w:val="clear" w:color="auto" w:fill="D9D9D9" w:themeFill="background1" w:themeFillShade="D9"/>
            <w:tcMar>
              <w:left w:w="105" w:type="dxa"/>
              <w:right w:w="105" w:type="dxa"/>
            </w:tcMar>
          </w:tcPr>
          <w:p w14:paraId="39A19FD1" w14:textId="35B55D1D" w:rsidR="23F773A7" w:rsidRPr="007A797D" w:rsidRDefault="23F773A7" w:rsidP="23F773A7">
            <w:pPr>
              <w:spacing w:line="259" w:lineRule="auto"/>
              <w:jc w:val="center"/>
              <w:rPr>
                <w:rFonts w:eastAsia="Times" w:cs="Times"/>
              </w:rPr>
            </w:pPr>
            <w:r w:rsidRPr="007A797D">
              <w:rPr>
                <w:rFonts w:eastAsia="Times" w:cs="Times"/>
              </w:rPr>
              <w:t>1.70</w:t>
            </w:r>
          </w:p>
        </w:tc>
      </w:tr>
      <w:tr w:rsidR="23F773A7" w:rsidRPr="007A797D" w14:paraId="55BBB343" w14:textId="77777777" w:rsidTr="23F773A7">
        <w:trPr>
          <w:trHeight w:val="300"/>
        </w:trPr>
        <w:tc>
          <w:tcPr>
            <w:tcW w:w="1560" w:type="dxa"/>
            <w:vMerge w:val="restart"/>
            <w:tcBorders>
              <w:top w:val="none" w:sz="4" w:space="0" w:color="000000" w:themeColor="text1"/>
              <w:bottom w:val="none" w:sz="4" w:space="0" w:color="000000" w:themeColor="text1"/>
            </w:tcBorders>
            <w:tcMar>
              <w:left w:w="105" w:type="dxa"/>
              <w:right w:w="105" w:type="dxa"/>
            </w:tcMar>
          </w:tcPr>
          <w:p w14:paraId="4C26EC05" w14:textId="7B44C02A" w:rsidR="23F773A7" w:rsidRPr="007A797D" w:rsidRDefault="23F773A7" w:rsidP="23F773A7">
            <w:pPr>
              <w:spacing w:line="259" w:lineRule="auto"/>
              <w:rPr>
                <w:rFonts w:eastAsia="Times" w:cs="Times"/>
                <w:b/>
                <w:bCs/>
              </w:rPr>
            </w:pPr>
          </w:p>
          <w:p w14:paraId="2BC1CFC5" w14:textId="20471DC0" w:rsidR="6F1BA4FA" w:rsidRPr="007A797D" w:rsidRDefault="6F1BA4FA" w:rsidP="23F773A7">
            <w:pPr>
              <w:spacing w:line="259" w:lineRule="auto"/>
              <w:rPr>
                <w:rFonts w:eastAsia="Times" w:cs="Times"/>
              </w:rPr>
            </w:pPr>
            <w:r w:rsidRPr="007A797D">
              <w:rPr>
                <w:rFonts w:eastAsia="Times" w:cs="Times"/>
                <w:b/>
                <w:bCs/>
              </w:rPr>
              <w:t xml:space="preserve">   </w:t>
            </w:r>
            <w:r w:rsidR="78B0F8AB" w:rsidRPr="007A797D">
              <w:rPr>
                <w:rFonts w:eastAsia="Times" w:cs="Times"/>
                <w:b/>
                <w:bCs/>
              </w:rPr>
              <w:t>R</w:t>
            </w:r>
            <w:r w:rsidR="23F773A7" w:rsidRPr="007A797D">
              <w:rPr>
                <w:rFonts w:eastAsia="Times" w:cs="Times"/>
                <w:b/>
                <w:bCs/>
              </w:rPr>
              <w:t>ight</w:t>
            </w:r>
          </w:p>
        </w:tc>
        <w:tc>
          <w:tcPr>
            <w:tcW w:w="1114" w:type="dxa"/>
            <w:tcBorders>
              <w:top w:val="single" w:sz="12" w:space="0" w:color="000000" w:themeColor="text1"/>
            </w:tcBorders>
            <w:tcMar>
              <w:left w:w="105" w:type="dxa"/>
              <w:right w:w="105" w:type="dxa"/>
            </w:tcMar>
          </w:tcPr>
          <w:p w14:paraId="6ACA9895" w14:textId="54D6BE2E" w:rsidR="23F773A7" w:rsidRPr="007A797D" w:rsidRDefault="23F773A7" w:rsidP="23F773A7">
            <w:pPr>
              <w:spacing w:line="259" w:lineRule="auto"/>
              <w:jc w:val="center"/>
              <w:rPr>
                <w:rFonts w:eastAsia="Times" w:cs="Times"/>
              </w:rPr>
            </w:pPr>
            <w:r w:rsidRPr="007A797D">
              <w:rPr>
                <w:rFonts w:eastAsia="Times" w:cs="Times"/>
                <w:b/>
                <w:bCs/>
              </w:rPr>
              <w:t>Study</w:t>
            </w:r>
          </w:p>
        </w:tc>
        <w:tc>
          <w:tcPr>
            <w:tcW w:w="1337" w:type="dxa"/>
            <w:tcBorders>
              <w:top w:val="single" w:sz="12" w:space="0" w:color="000000" w:themeColor="text1"/>
            </w:tcBorders>
            <w:shd w:val="clear" w:color="auto" w:fill="D9D9D9" w:themeFill="background1" w:themeFillShade="D9"/>
            <w:tcMar>
              <w:left w:w="105" w:type="dxa"/>
              <w:right w:w="105" w:type="dxa"/>
            </w:tcMar>
          </w:tcPr>
          <w:p w14:paraId="7E887D29" w14:textId="7A2977EB" w:rsidR="23F773A7" w:rsidRPr="007A797D" w:rsidRDefault="23F773A7" w:rsidP="23F773A7">
            <w:pPr>
              <w:spacing w:line="259" w:lineRule="auto"/>
              <w:jc w:val="center"/>
              <w:rPr>
                <w:rFonts w:eastAsia="Times" w:cs="Times"/>
              </w:rPr>
            </w:pPr>
            <w:r w:rsidRPr="007A797D">
              <w:rPr>
                <w:rFonts w:eastAsia="Times" w:cs="Times"/>
              </w:rPr>
              <w:t>0.02</w:t>
            </w:r>
          </w:p>
        </w:tc>
        <w:tc>
          <w:tcPr>
            <w:tcW w:w="1337" w:type="dxa"/>
            <w:tcBorders>
              <w:top w:val="single" w:sz="12" w:space="0" w:color="000000" w:themeColor="text1"/>
            </w:tcBorders>
            <w:tcMar>
              <w:left w:w="105" w:type="dxa"/>
              <w:right w:w="105" w:type="dxa"/>
            </w:tcMar>
          </w:tcPr>
          <w:p w14:paraId="496C39B3" w14:textId="28F152E5" w:rsidR="23F773A7" w:rsidRPr="007A797D" w:rsidRDefault="23F773A7" w:rsidP="23F773A7">
            <w:pPr>
              <w:spacing w:line="259" w:lineRule="auto"/>
              <w:jc w:val="center"/>
              <w:rPr>
                <w:rFonts w:eastAsia="Times" w:cs="Times"/>
              </w:rPr>
            </w:pPr>
            <w:r w:rsidRPr="007A797D">
              <w:rPr>
                <w:rFonts w:eastAsia="Times" w:cs="Times"/>
              </w:rPr>
              <w:t>0.08</w:t>
            </w:r>
          </w:p>
        </w:tc>
        <w:tc>
          <w:tcPr>
            <w:tcW w:w="1337" w:type="dxa"/>
            <w:tcBorders>
              <w:top w:val="single" w:sz="12" w:space="0" w:color="000000" w:themeColor="text1"/>
            </w:tcBorders>
            <w:shd w:val="clear" w:color="auto" w:fill="D9D9D9" w:themeFill="background1" w:themeFillShade="D9"/>
            <w:tcMar>
              <w:left w:w="105" w:type="dxa"/>
              <w:right w:w="105" w:type="dxa"/>
            </w:tcMar>
          </w:tcPr>
          <w:p w14:paraId="470A7A5A" w14:textId="041EEF32" w:rsidR="23F773A7" w:rsidRPr="007A797D" w:rsidRDefault="23F773A7" w:rsidP="23F773A7">
            <w:pPr>
              <w:spacing w:line="259" w:lineRule="auto"/>
              <w:jc w:val="center"/>
              <w:rPr>
                <w:rFonts w:eastAsia="Times" w:cs="Times"/>
                <w:b/>
                <w:bCs/>
              </w:rPr>
            </w:pPr>
            <w:r w:rsidRPr="007A797D">
              <w:rPr>
                <w:rFonts w:eastAsia="Times" w:cs="Times"/>
                <w:b/>
                <w:bCs/>
              </w:rPr>
              <w:t>4.32*</w:t>
            </w:r>
          </w:p>
        </w:tc>
        <w:tc>
          <w:tcPr>
            <w:tcW w:w="1337" w:type="dxa"/>
            <w:tcBorders>
              <w:top w:val="single" w:sz="12" w:space="0" w:color="000000" w:themeColor="text1"/>
            </w:tcBorders>
            <w:tcMar>
              <w:left w:w="105" w:type="dxa"/>
              <w:right w:w="105" w:type="dxa"/>
            </w:tcMar>
          </w:tcPr>
          <w:p w14:paraId="292A47A5" w14:textId="623FC0D3" w:rsidR="23F773A7" w:rsidRPr="007A797D" w:rsidRDefault="23F773A7" w:rsidP="23F773A7">
            <w:pPr>
              <w:spacing w:line="259" w:lineRule="auto"/>
              <w:jc w:val="center"/>
              <w:rPr>
                <w:rFonts w:eastAsia="Times" w:cs="Times"/>
              </w:rPr>
            </w:pPr>
            <w:r w:rsidRPr="007A797D">
              <w:rPr>
                <w:rFonts w:eastAsia="Times" w:cs="Times"/>
              </w:rPr>
              <w:t>2.75</w:t>
            </w:r>
          </w:p>
        </w:tc>
        <w:tc>
          <w:tcPr>
            <w:tcW w:w="1337" w:type="dxa"/>
            <w:tcBorders>
              <w:top w:val="single" w:sz="12" w:space="0" w:color="000000" w:themeColor="text1"/>
            </w:tcBorders>
            <w:shd w:val="clear" w:color="auto" w:fill="D9D9D9" w:themeFill="background1" w:themeFillShade="D9"/>
            <w:tcMar>
              <w:left w:w="105" w:type="dxa"/>
              <w:right w:w="105" w:type="dxa"/>
            </w:tcMar>
          </w:tcPr>
          <w:p w14:paraId="2D57DA2F" w14:textId="0BB8D481" w:rsidR="23F773A7" w:rsidRPr="007A797D" w:rsidRDefault="23F773A7" w:rsidP="23F773A7">
            <w:pPr>
              <w:spacing w:line="259" w:lineRule="auto"/>
              <w:jc w:val="center"/>
              <w:rPr>
                <w:rFonts w:eastAsia="Times" w:cs="Times"/>
              </w:rPr>
            </w:pPr>
            <w:r w:rsidRPr="007A797D">
              <w:rPr>
                <w:rFonts w:eastAsia="Times" w:cs="Times"/>
              </w:rPr>
              <w:t>0.56</w:t>
            </w:r>
          </w:p>
        </w:tc>
      </w:tr>
      <w:tr w:rsidR="23F773A7" w:rsidRPr="007A797D" w14:paraId="08FC623D" w14:textId="77777777" w:rsidTr="23F773A7">
        <w:trPr>
          <w:trHeight w:val="300"/>
        </w:trPr>
        <w:tc>
          <w:tcPr>
            <w:tcW w:w="1560" w:type="dxa"/>
            <w:vMerge/>
            <w:tcBorders>
              <w:bottom w:val="none" w:sz="4" w:space="0" w:color="000000" w:themeColor="text1"/>
            </w:tcBorders>
            <w:tcMar>
              <w:left w:w="105" w:type="dxa"/>
              <w:right w:w="105" w:type="dxa"/>
            </w:tcMar>
          </w:tcPr>
          <w:p w14:paraId="293EE39B" w14:textId="77777777" w:rsidR="00C00A35" w:rsidRPr="007A797D" w:rsidRDefault="00C00A35">
            <w:pPr>
              <w:rPr>
                <w:rFonts w:cs="Times"/>
              </w:rPr>
            </w:pPr>
          </w:p>
        </w:tc>
        <w:tc>
          <w:tcPr>
            <w:tcW w:w="1114" w:type="dxa"/>
            <w:tcMar>
              <w:left w:w="105" w:type="dxa"/>
              <w:right w:w="105" w:type="dxa"/>
            </w:tcMar>
          </w:tcPr>
          <w:p w14:paraId="1A9AC05F" w14:textId="632337C3" w:rsidR="23F773A7" w:rsidRPr="007A797D" w:rsidRDefault="23F773A7" w:rsidP="23F773A7">
            <w:pPr>
              <w:spacing w:line="259" w:lineRule="auto"/>
              <w:jc w:val="center"/>
              <w:rPr>
                <w:rFonts w:eastAsia="Times" w:cs="Times"/>
              </w:rPr>
            </w:pPr>
            <w:r w:rsidRPr="007A797D">
              <w:rPr>
                <w:rFonts w:eastAsia="Times" w:cs="Times"/>
                <w:b/>
                <w:bCs/>
              </w:rPr>
              <w:t>Site</w:t>
            </w:r>
          </w:p>
        </w:tc>
        <w:tc>
          <w:tcPr>
            <w:tcW w:w="1337" w:type="dxa"/>
            <w:shd w:val="clear" w:color="auto" w:fill="D9D9D9" w:themeFill="background1" w:themeFillShade="D9"/>
            <w:tcMar>
              <w:left w:w="105" w:type="dxa"/>
              <w:right w:w="105" w:type="dxa"/>
            </w:tcMar>
          </w:tcPr>
          <w:p w14:paraId="69D8B1CA" w14:textId="6B5930CC" w:rsidR="23F773A7" w:rsidRPr="007A797D" w:rsidRDefault="23F773A7" w:rsidP="23F773A7">
            <w:pPr>
              <w:spacing w:line="259" w:lineRule="auto"/>
              <w:jc w:val="center"/>
              <w:rPr>
                <w:rFonts w:eastAsia="Times" w:cs="Times"/>
              </w:rPr>
            </w:pPr>
            <w:r w:rsidRPr="007A797D">
              <w:rPr>
                <w:rFonts w:eastAsia="Times" w:cs="Times"/>
              </w:rPr>
              <w:t>0.53</w:t>
            </w:r>
          </w:p>
        </w:tc>
        <w:tc>
          <w:tcPr>
            <w:tcW w:w="1337" w:type="dxa"/>
            <w:tcMar>
              <w:left w:w="105" w:type="dxa"/>
              <w:right w:w="105" w:type="dxa"/>
            </w:tcMar>
          </w:tcPr>
          <w:p w14:paraId="327DB72C" w14:textId="616ECC8F" w:rsidR="23F773A7" w:rsidRPr="007A797D" w:rsidRDefault="23F773A7" w:rsidP="23F773A7">
            <w:pPr>
              <w:spacing w:line="259" w:lineRule="auto"/>
              <w:jc w:val="center"/>
              <w:rPr>
                <w:rFonts w:eastAsia="Times" w:cs="Times"/>
              </w:rPr>
            </w:pPr>
            <w:r w:rsidRPr="007A797D">
              <w:rPr>
                <w:rFonts w:eastAsia="Times" w:cs="Times"/>
              </w:rPr>
              <w:t>0.00</w:t>
            </w:r>
          </w:p>
        </w:tc>
        <w:tc>
          <w:tcPr>
            <w:tcW w:w="1337" w:type="dxa"/>
            <w:shd w:val="clear" w:color="auto" w:fill="D9D9D9" w:themeFill="background1" w:themeFillShade="D9"/>
            <w:tcMar>
              <w:left w:w="105" w:type="dxa"/>
              <w:right w:w="105" w:type="dxa"/>
            </w:tcMar>
          </w:tcPr>
          <w:p w14:paraId="12D41071" w14:textId="2C606FA6" w:rsidR="23F773A7" w:rsidRPr="007A797D" w:rsidRDefault="23F773A7" w:rsidP="23F773A7">
            <w:pPr>
              <w:spacing w:line="259" w:lineRule="auto"/>
              <w:jc w:val="center"/>
              <w:rPr>
                <w:rFonts w:eastAsia="Times" w:cs="Times"/>
              </w:rPr>
            </w:pPr>
            <w:r w:rsidRPr="007A797D">
              <w:rPr>
                <w:rFonts w:eastAsia="Times" w:cs="Times"/>
              </w:rPr>
              <w:t>1.60</w:t>
            </w:r>
          </w:p>
        </w:tc>
        <w:tc>
          <w:tcPr>
            <w:tcW w:w="1337" w:type="dxa"/>
            <w:tcMar>
              <w:left w:w="105" w:type="dxa"/>
              <w:right w:w="105" w:type="dxa"/>
            </w:tcMar>
          </w:tcPr>
          <w:p w14:paraId="338DF4C3" w14:textId="0710DB73" w:rsidR="23F773A7" w:rsidRPr="007A797D" w:rsidRDefault="23F773A7" w:rsidP="23F773A7">
            <w:pPr>
              <w:spacing w:line="259" w:lineRule="auto"/>
              <w:jc w:val="center"/>
              <w:rPr>
                <w:rFonts w:eastAsia="Times" w:cs="Times"/>
              </w:rPr>
            </w:pPr>
            <w:r w:rsidRPr="007A797D">
              <w:rPr>
                <w:rFonts w:eastAsia="Times" w:cs="Times"/>
              </w:rPr>
              <w:t>1.64</w:t>
            </w:r>
          </w:p>
        </w:tc>
        <w:tc>
          <w:tcPr>
            <w:tcW w:w="1337" w:type="dxa"/>
            <w:shd w:val="clear" w:color="auto" w:fill="D9D9D9" w:themeFill="background1" w:themeFillShade="D9"/>
            <w:tcMar>
              <w:left w:w="105" w:type="dxa"/>
              <w:right w:w="105" w:type="dxa"/>
            </w:tcMar>
          </w:tcPr>
          <w:p w14:paraId="0B16D781" w14:textId="6F09D8B8" w:rsidR="23F773A7" w:rsidRPr="007A797D" w:rsidRDefault="23F773A7" w:rsidP="23F773A7">
            <w:pPr>
              <w:spacing w:line="259" w:lineRule="auto"/>
              <w:jc w:val="center"/>
              <w:rPr>
                <w:rFonts w:eastAsia="Times" w:cs="Times"/>
                <w:b/>
                <w:bCs/>
              </w:rPr>
            </w:pPr>
            <w:r w:rsidRPr="007A797D">
              <w:rPr>
                <w:rFonts w:eastAsia="Times" w:cs="Times"/>
                <w:b/>
                <w:bCs/>
              </w:rPr>
              <w:t>5.46*</w:t>
            </w:r>
          </w:p>
        </w:tc>
      </w:tr>
      <w:tr w:rsidR="23F773A7" w:rsidRPr="007A797D" w14:paraId="5F6E5904" w14:textId="77777777" w:rsidTr="23F773A7">
        <w:trPr>
          <w:trHeight w:val="300"/>
        </w:trPr>
        <w:tc>
          <w:tcPr>
            <w:tcW w:w="1560" w:type="dxa"/>
            <w:vMerge/>
            <w:tcBorders>
              <w:bottom w:val="none" w:sz="4" w:space="0" w:color="000000" w:themeColor="text1"/>
            </w:tcBorders>
            <w:tcMar>
              <w:left w:w="105" w:type="dxa"/>
              <w:right w:w="105" w:type="dxa"/>
            </w:tcMar>
          </w:tcPr>
          <w:p w14:paraId="1238E278" w14:textId="77777777" w:rsidR="00C00A35" w:rsidRPr="007A797D" w:rsidRDefault="00C00A35">
            <w:pPr>
              <w:rPr>
                <w:rFonts w:cs="Times"/>
              </w:rPr>
            </w:pPr>
          </w:p>
        </w:tc>
        <w:tc>
          <w:tcPr>
            <w:tcW w:w="1114" w:type="dxa"/>
            <w:tcBorders>
              <w:bottom w:val="single" w:sz="12" w:space="0" w:color="000000" w:themeColor="text1"/>
            </w:tcBorders>
            <w:tcMar>
              <w:left w:w="105" w:type="dxa"/>
              <w:right w:w="105" w:type="dxa"/>
            </w:tcMar>
          </w:tcPr>
          <w:p w14:paraId="5F463FD6" w14:textId="6927C972" w:rsidR="23F773A7" w:rsidRPr="007A797D" w:rsidRDefault="23F773A7" w:rsidP="23F773A7">
            <w:pPr>
              <w:spacing w:line="259" w:lineRule="auto"/>
              <w:jc w:val="center"/>
              <w:rPr>
                <w:rFonts w:eastAsia="Times" w:cs="Times"/>
              </w:rPr>
            </w:pPr>
            <w:r w:rsidRPr="007A797D">
              <w:rPr>
                <w:rFonts w:eastAsia="Times" w:cs="Times"/>
                <w:b/>
                <w:bCs/>
              </w:rPr>
              <w:t>S x S</w:t>
            </w:r>
          </w:p>
        </w:tc>
        <w:tc>
          <w:tcPr>
            <w:tcW w:w="1337" w:type="dxa"/>
            <w:tcBorders>
              <w:bottom w:val="single" w:sz="12" w:space="0" w:color="000000" w:themeColor="text1"/>
            </w:tcBorders>
            <w:shd w:val="clear" w:color="auto" w:fill="D9D9D9" w:themeFill="background1" w:themeFillShade="D9"/>
            <w:tcMar>
              <w:left w:w="105" w:type="dxa"/>
              <w:right w:w="105" w:type="dxa"/>
            </w:tcMar>
          </w:tcPr>
          <w:p w14:paraId="181BE409" w14:textId="10016BCC" w:rsidR="23F773A7" w:rsidRPr="007A797D" w:rsidRDefault="23F773A7" w:rsidP="23F773A7">
            <w:pPr>
              <w:spacing w:line="259" w:lineRule="auto"/>
              <w:jc w:val="center"/>
              <w:rPr>
                <w:rFonts w:eastAsia="Times" w:cs="Times"/>
              </w:rPr>
            </w:pPr>
            <w:r w:rsidRPr="007A797D">
              <w:rPr>
                <w:rFonts w:eastAsia="Times" w:cs="Times"/>
              </w:rPr>
              <w:t>0.36</w:t>
            </w:r>
          </w:p>
        </w:tc>
        <w:tc>
          <w:tcPr>
            <w:tcW w:w="1337" w:type="dxa"/>
            <w:tcBorders>
              <w:bottom w:val="single" w:sz="12" w:space="0" w:color="000000" w:themeColor="text1"/>
            </w:tcBorders>
            <w:tcMar>
              <w:left w:w="105" w:type="dxa"/>
              <w:right w:w="105" w:type="dxa"/>
            </w:tcMar>
          </w:tcPr>
          <w:p w14:paraId="3422C71A" w14:textId="6FF8779C" w:rsidR="23F773A7" w:rsidRPr="007A797D" w:rsidRDefault="23F773A7" w:rsidP="23F773A7">
            <w:pPr>
              <w:spacing w:line="259" w:lineRule="auto"/>
              <w:jc w:val="center"/>
              <w:rPr>
                <w:rFonts w:eastAsia="Times" w:cs="Times"/>
              </w:rPr>
            </w:pPr>
            <w:r w:rsidRPr="007A797D">
              <w:rPr>
                <w:rFonts w:eastAsia="Times" w:cs="Times"/>
              </w:rPr>
              <w:t>0.13</w:t>
            </w:r>
          </w:p>
        </w:tc>
        <w:tc>
          <w:tcPr>
            <w:tcW w:w="1337" w:type="dxa"/>
            <w:tcBorders>
              <w:bottom w:val="single" w:sz="12" w:space="0" w:color="000000" w:themeColor="text1"/>
            </w:tcBorders>
            <w:shd w:val="clear" w:color="auto" w:fill="D9D9D9" w:themeFill="background1" w:themeFillShade="D9"/>
            <w:tcMar>
              <w:left w:w="105" w:type="dxa"/>
              <w:right w:w="105" w:type="dxa"/>
            </w:tcMar>
          </w:tcPr>
          <w:p w14:paraId="6D6646C6" w14:textId="1221B9FA" w:rsidR="23F773A7" w:rsidRPr="007A797D" w:rsidRDefault="23F773A7" w:rsidP="23F773A7">
            <w:pPr>
              <w:spacing w:line="259" w:lineRule="auto"/>
              <w:jc w:val="center"/>
              <w:rPr>
                <w:rFonts w:eastAsia="Times" w:cs="Times"/>
              </w:rPr>
            </w:pPr>
            <w:r w:rsidRPr="007A797D">
              <w:rPr>
                <w:rFonts w:eastAsia="Times" w:cs="Times"/>
              </w:rPr>
              <w:t>0.00</w:t>
            </w:r>
          </w:p>
        </w:tc>
        <w:tc>
          <w:tcPr>
            <w:tcW w:w="1337" w:type="dxa"/>
            <w:tcBorders>
              <w:bottom w:val="single" w:sz="12" w:space="0" w:color="000000" w:themeColor="text1"/>
            </w:tcBorders>
            <w:tcMar>
              <w:left w:w="105" w:type="dxa"/>
              <w:right w:w="105" w:type="dxa"/>
            </w:tcMar>
          </w:tcPr>
          <w:p w14:paraId="43C2319C" w14:textId="2642C45C" w:rsidR="23F773A7" w:rsidRPr="007A797D" w:rsidRDefault="23F773A7" w:rsidP="23F773A7">
            <w:pPr>
              <w:spacing w:line="259" w:lineRule="auto"/>
              <w:jc w:val="center"/>
              <w:rPr>
                <w:rFonts w:eastAsia="Times" w:cs="Times"/>
              </w:rPr>
            </w:pPr>
            <w:r w:rsidRPr="007A797D">
              <w:rPr>
                <w:rFonts w:eastAsia="Times" w:cs="Times"/>
              </w:rPr>
              <w:t>0.01</w:t>
            </w:r>
          </w:p>
        </w:tc>
        <w:tc>
          <w:tcPr>
            <w:tcW w:w="1337" w:type="dxa"/>
            <w:tcBorders>
              <w:bottom w:val="single" w:sz="12" w:space="0" w:color="000000" w:themeColor="text1"/>
            </w:tcBorders>
            <w:shd w:val="clear" w:color="auto" w:fill="D9D9D9" w:themeFill="background1" w:themeFillShade="D9"/>
            <w:tcMar>
              <w:left w:w="105" w:type="dxa"/>
              <w:right w:w="105" w:type="dxa"/>
            </w:tcMar>
          </w:tcPr>
          <w:p w14:paraId="1AD39205" w14:textId="68EEE4CF" w:rsidR="23F773A7" w:rsidRPr="007A797D" w:rsidRDefault="23F773A7" w:rsidP="23F773A7">
            <w:pPr>
              <w:spacing w:line="259" w:lineRule="auto"/>
              <w:jc w:val="center"/>
              <w:rPr>
                <w:rFonts w:eastAsia="Times" w:cs="Times"/>
              </w:rPr>
            </w:pPr>
            <w:r w:rsidRPr="007A797D">
              <w:rPr>
                <w:rFonts w:eastAsia="Times" w:cs="Times"/>
              </w:rPr>
              <w:t>3.15</w:t>
            </w:r>
          </w:p>
        </w:tc>
      </w:tr>
      <w:tr w:rsidR="23F773A7" w:rsidRPr="007A797D" w14:paraId="2881BAFE" w14:textId="77777777" w:rsidTr="23F773A7">
        <w:trPr>
          <w:trHeight w:val="300"/>
        </w:trPr>
        <w:tc>
          <w:tcPr>
            <w:tcW w:w="1560" w:type="dxa"/>
            <w:vMerge w:val="restart"/>
            <w:tcBorders>
              <w:top w:val="none" w:sz="4" w:space="0" w:color="000000" w:themeColor="text1"/>
            </w:tcBorders>
            <w:tcMar>
              <w:left w:w="105" w:type="dxa"/>
              <w:right w:w="105" w:type="dxa"/>
            </w:tcMar>
          </w:tcPr>
          <w:p w14:paraId="2C0FE351" w14:textId="52F13E07" w:rsidR="23F773A7" w:rsidRPr="007A797D" w:rsidRDefault="23F773A7" w:rsidP="23F773A7">
            <w:pPr>
              <w:spacing w:line="259" w:lineRule="auto"/>
              <w:rPr>
                <w:rFonts w:eastAsia="Times" w:cs="Times"/>
                <w:b/>
                <w:bCs/>
              </w:rPr>
            </w:pPr>
          </w:p>
          <w:p w14:paraId="015099B9" w14:textId="001C2526" w:rsidR="1EB12ACF" w:rsidRPr="007A797D" w:rsidRDefault="1EB12ACF" w:rsidP="23F773A7">
            <w:pPr>
              <w:spacing w:line="259" w:lineRule="auto"/>
              <w:rPr>
                <w:rFonts w:eastAsia="Times" w:cs="Times"/>
              </w:rPr>
            </w:pPr>
            <w:r w:rsidRPr="007A797D">
              <w:rPr>
                <w:rFonts w:eastAsia="Times" w:cs="Times"/>
                <w:b/>
                <w:bCs/>
              </w:rPr>
              <w:t xml:space="preserve">   </w:t>
            </w:r>
            <w:r w:rsidR="6A689D49" w:rsidRPr="007A797D">
              <w:rPr>
                <w:rFonts w:eastAsia="Times" w:cs="Times"/>
                <w:b/>
                <w:bCs/>
              </w:rPr>
              <w:t>L</w:t>
            </w:r>
            <w:r w:rsidR="23F773A7" w:rsidRPr="007A797D">
              <w:rPr>
                <w:rFonts w:eastAsia="Times" w:cs="Times"/>
                <w:b/>
                <w:bCs/>
              </w:rPr>
              <w:t>eft</w:t>
            </w:r>
          </w:p>
        </w:tc>
        <w:tc>
          <w:tcPr>
            <w:tcW w:w="1114" w:type="dxa"/>
            <w:tcBorders>
              <w:top w:val="single" w:sz="12" w:space="0" w:color="000000" w:themeColor="text1"/>
            </w:tcBorders>
            <w:tcMar>
              <w:left w:w="105" w:type="dxa"/>
              <w:right w:w="105" w:type="dxa"/>
            </w:tcMar>
          </w:tcPr>
          <w:p w14:paraId="411C4400" w14:textId="3F1C9D73" w:rsidR="23F773A7" w:rsidRPr="007A797D" w:rsidRDefault="23F773A7" w:rsidP="23F773A7">
            <w:pPr>
              <w:spacing w:line="259" w:lineRule="auto"/>
              <w:jc w:val="center"/>
              <w:rPr>
                <w:rFonts w:eastAsia="Times" w:cs="Times"/>
              </w:rPr>
            </w:pPr>
            <w:r w:rsidRPr="007A797D">
              <w:rPr>
                <w:rFonts w:eastAsia="Times" w:cs="Times"/>
                <w:b/>
                <w:bCs/>
              </w:rPr>
              <w:t>Study</w:t>
            </w:r>
          </w:p>
        </w:tc>
        <w:tc>
          <w:tcPr>
            <w:tcW w:w="1337" w:type="dxa"/>
            <w:tcBorders>
              <w:top w:val="single" w:sz="12" w:space="0" w:color="000000" w:themeColor="text1"/>
            </w:tcBorders>
            <w:shd w:val="clear" w:color="auto" w:fill="D9D9D9" w:themeFill="background1" w:themeFillShade="D9"/>
            <w:tcMar>
              <w:left w:w="105" w:type="dxa"/>
              <w:right w:w="105" w:type="dxa"/>
            </w:tcMar>
          </w:tcPr>
          <w:p w14:paraId="163B085C" w14:textId="0169CF17" w:rsidR="23F773A7" w:rsidRPr="007A797D" w:rsidRDefault="23F773A7" w:rsidP="23F773A7">
            <w:pPr>
              <w:spacing w:line="259" w:lineRule="auto"/>
              <w:jc w:val="center"/>
              <w:rPr>
                <w:rFonts w:eastAsia="Times" w:cs="Times"/>
              </w:rPr>
            </w:pPr>
            <w:r w:rsidRPr="007A797D">
              <w:rPr>
                <w:rFonts w:eastAsia="Times" w:cs="Times"/>
              </w:rPr>
              <w:t>0.28</w:t>
            </w:r>
          </w:p>
        </w:tc>
        <w:tc>
          <w:tcPr>
            <w:tcW w:w="1337" w:type="dxa"/>
            <w:tcBorders>
              <w:top w:val="single" w:sz="12" w:space="0" w:color="000000" w:themeColor="text1"/>
            </w:tcBorders>
            <w:tcMar>
              <w:left w:w="105" w:type="dxa"/>
              <w:right w:w="105" w:type="dxa"/>
            </w:tcMar>
          </w:tcPr>
          <w:p w14:paraId="2745B4EA" w14:textId="72056EBD" w:rsidR="23F773A7" w:rsidRPr="007A797D" w:rsidRDefault="23F773A7" w:rsidP="23F773A7">
            <w:pPr>
              <w:spacing w:line="259" w:lineRule="auto"/>
              <w:jc w:val="center"/>
              <w:rPr>
                <w:rFonts w:eastAsia="Times" w:cs="Times"/>
              </w:rPr>
            </w:pPr>
            <w:r w:rsidRPr="007A797D">
              <w:rPr>
                <w:rFonts w:eastAsia="Times" w:cs="Times"/>
              </w:rPr>
              <w:t>2.66</w:t>
            </w:r>
          </w:p>
        </w:tc>
        <w:tc>
          <w:tcPr>
            <w:tcW w:w="1337" w:type="dxa"/>
            <w:tcBorders>
              <w:top w:val="single" w:sz="12" w:space="0" w:color="000000" w:themeColor="text1"/>
            </w:tcBorders>
            <w:shd w:val="clear" w:color="auto" w:fill="D9D9D9" w:themeFill="background1" w:themeFillShade="D9"/>
            <w:tcMar>
              <w:left w:w="105" w:type="dxa"/>
              <w:right w:w="105" w:type="dxa"/>
            </w:tcMar>
          </w:tcPr>
          <w:p w14:paraId="52DB6CD0" w14:textId="48103C43" w:rsidR="23F773A7" w:rsidRPr="007A797D" w:rsidRDefault="23F773A7" w:rsidP="23F773A7">
            <w:pPr>
              <w:spacing w:line="259" w:lineRule="auto"/>
              <w:jc w:val="center"/>
              <w:rPr>
                <w:rFonts w:eastAsia="Times" w:cs="Times"/>
              </w:rPr>
            </w:pPr>
            <w:r w:rsidRPr="007A797D">
              <w:rPr>
                <w:rFonts w:eastAsia="Times" w:cs="Times"/>
              </w:rPr>
              <w:t>2.19</w:t>
            </w:r>
          </w:p>
        </w:tc>
        <w:tc>
          <w:tcPr>
            <w:tcW w:w="1337" w:type="dxa"/>
            <w:tcBorders>
              <w:top w:val="single" w:sz="12" w:space="0" w:color="000000" w:themeColor="text1"/>
            </w:tcBorders>
            <w:tcMar>
              <w:left w:w="105" w:type="dxa"/>
              <w:right w:w="105" w:type="dxa"/>
            </w:tcMar>
          </w:tcPr>
          <w:p w14:paraId="5467F035" w14:textId="4B839E44" w:rsidR="23F773A7" w:rsidRPr="007A797D" w:rsidRDefault="23F773A7" w:rsidP="23F773A7">
            <w:pPr>
              <w:spacing w:line="259" w:lineRule="auto"/>
              <w:jc w:val="center"/>
              <w:rPr>
                <w:rFonts w:eastAsia="Times" w:cs="Times"/>
              </w:rPr>
            </w:pPr>
            <w:r w:rsidRPr="007A797D">
              <w:rPr>
                <w:rFonts w:eastAsia="Times" w:cs="Times"/>
              </w:rPr>
              <w:t>0.26</w:t>
            </w:r>
          </w:p>
        </w:tc>
        <w:tc>
          <w:tcPr>
            <w:tcW w:w="1337" w:type="dxa"/>
            <w:tcBorders>
              <w:top w:val="single" w:sz="12" w:space="0" w:color="000000" w:themeColor="text1"/>
            </w:tcBorders>
            <w:shd w:val="clear" w:color="auto" w:fill="D9D9D9" w:themeFill="background1" w:themeFillShade="D9"/>
            <w:tcMar>
              <w:left w:w="105" w:type="dxa"/>
              <w:right w:w="105" w:type="dxa"/>
            </w:tcMar>
          </w:tcPr>
          <w:p w14:paraId="66B5ADAA" w14:textId="7C7A1663" w:rsidR="23F773A7" w:rsidRPr="007A797D" w:rsidRDefault="23F773A7" w:rsidP="23F773A7">
            <w:pPr>
              <w:spacing w:line="259" w:lineRule="auto"/>
              <w:jc w:val="center"/>
              <w:rPr>
                <w:rFonts w:eastAsia="Times" w:cs="Times"/>
              </w:rPr>
            </w:pPr>
            <w:r w:rsidRPr="007A797D">
              <w:rPr>
                <w:rFonts w:eastAsia="Times" w:cs="Times"/>
              </w:rPr>
              <w:t>1.52</w:t>
            </w:r>
          </w:p>
        </w:tc>
      </w:tr>
      <w:tr w:rsidR="23F773A7" w:rsidRPr="007A797D" w14:paraId="4DE96274" w14:textId="77777777" w:rsidTr="23F773A7">
        <w:trPr>
          <w:trHeight w:val="300"/>
        </w:trPr>
        <w:tc>
          <w:tcPr>
            <w:tcW w:w="1560" w:type="dxa"/>
            <w:vMerge/>
            <w:tcMar>
              <w:left w:w="105" w:type="dxa"/>
              <w:right w:w="105" w:type="dxa"/>
            </w:tcMar>
          </w:tcPr>
          <w:p w14:paraId="514B2CC8" w14:textId="77777777" w:rsidR="00C00A35" w:rsidRPr="007A797D" w:rsidRDefault="00C00A35">
            <w:pPr>
              <w:rPr>
                <w:rFonts w:cs="Times"/>
              </w:rPr>
            </w:pPr>
          </w:p>
        </w:tc>
        <w:tc>
          <w:tcPr>
            <w:tcW w:w="1114" w:type="dxa"/>
            <w:tcMar>
              <w:left w:w="105" w:type="dxa"/>
              <w:right w:w="105" w:type="dxa"/>
            </w:tcMar>
          </w:tcPr>
          <w:p w14:paraId="6120A5F7" w14:textId="7019A955" w:rsidR="23F773A7" w:rsidRPr="007A797D" w:rsidRDefault="23F773A7" w:rsidP="23F773A7">
            <w:pPr>
              <w:spacing w:line="259" w:lineRule="auto"/>
              <w:jc w:val="center"/>
              <w:rPr>
                <w:rFonts w:eastAsia="Times" w:cs="Times"/>
              </w:rPr>
            </w:pPr>
            <w:r w:rsidRPr="007A797D">
              <w:rPr>
                <w:rFonts w:eastAsia="Times" w:cs="Times"/>
                <w:b/>
                <w:bCs/>
              </w:rPr>
              <w:t>Site</w:t>
            </w:r>
          </w:p>
        </w:tc>
        <w:tc>
          <w:tcPr>
            <w:tcW w:w="1337" w:type="dxa"/>
            <w:shd w:val="clear" w:color="auto" w:fill="D9D9D9" w:themeFill="background1" w:themeFillShade="D9"/>
            <w:tcMar>
              <w:left w:w="105" w:type="dxa"/>
              <w:right w:w="105" w:type="dxa"/>
            </w:tcMar>
          </w:tcPr>
          <w:p w14:paraId="79BFE358" w14:textId="78CF66E7" w:rsidR="23F773A7" w:rsidRPr="007A797D" w:rsidRDefault="23F773A7" w:rsidP="23F773A7">
            <w:pPr>
              <w:spacing w:line="259" w:lineRule="auto"/>
              <w:jc w:val="center"/>
              <w:rPr>
                <w:rFonts w:eastAsia="Times" w:cs="Times"/>
              </w:rPr>
            </w:pPr>
            <w:r w:rsidRPr="007A797D">
              <w:rPr>
                <w:rFonts w:eastAsia="Times" w:cs="Times"/>
              </w:rPr>
              <w:t>0.23</w:t>
            </w:r>
          </w:p>
        </w:tc>
        <w:tc>
          <w:tcPr>
            <w:tcW w:w="1337" w:type="dxa"/>
            <w:tcMar>
              <w:left w:w="105" w:type="dxa"/>
              <w:right w:w="105" w:type="dxa"/>
            </w:tcMar>
          </w:tcPr>
          <w:p w14:paraId="17A93F16" w14:textId="37B6E7B5" w:rsidR="23F773A7" w:rsidRPr="007A797D" w:rsidRDefault="23F773A7" w:rsidP="23F773A7">
            <w:pPr>
              <w:spacing w:line="259" w:lineRule="auto"/>
              <w:jc w:val="center"/>
              <w:rPr>
                <w:rFonts w:eastAsia="Times" w:cs="Times"/>
              </w:rPr>
            </w:pPr>
            <w:r w:rsidRPr="007A797D">
              <w:rPr>
                <w:rFonts w:eastAsia="Times" w:cs="Times"/>
              </w:rPr>
              <w:t>0.31</w:t>
            </w:r>
          </w:p>
        </w:tc>
        <w:tc>
          <w:tcPr>
            <w:tcW w:w="1337" w:type="dxa"/>
            <w:shd w:val="clear" w:color="auto" w:fill="D9D9D9" w:themeFill="background1" w:themeFillShade="D9"/>
            <w:tcMar>
              <w:left w:w="105" w:type="dxa"/>
              <w:right w:w="105" w:type="dxa"/>
            </w:tcMar>
          </w:tcPr>
          <w:p w14:paraId="0E7884EF" w14:textId="33A8FFAE" w:rsidR="23F773A7" w:rsidRPr="007A797D" w:rsidRDefault="23F773A7" w:rsidP="23F773A7">
            <w:pPr>
              <w:spacing w:line="259" w:lineRule="auto"/>
              <w:jc w:val="center"/>
              <w:rPr>
                <w:rFonts w:eastAsia="Times" w:cs="Times"/>
              </w:rPr>
            </w:pPr>
            <w:r w:rsidRPr="007A797D">
              <w:rPr>
                <w:rFonts w:eastAsia="Times" w:cs="Times"/>
              </w:rPr>
              <w:t>0.04</w:t>
            </w:r>
          </w:p>
        </w:tc>
        <w:tc>
          <w:tcPr>
            <w:tcW w:w="1337" w:type="dxa"/>
            <w:tcMar>
              <w:left w:w="105" w:type="dxa"/>
              <w:right w:w="105" w:type="dxa"/>
            </w:tcMar>
          </w:tcPr>
          <w:p w14:paraId="332EA3E8" w14:textId="1AA140D7" w:rsidR="23F773A7" w:rsidRPr="007A797D" w:rsidRDefault="23F773A7" w:rsidP="23F773A7">
            <w:pPr>
              <w:spacing w:line="259" w:lineRule="auto"/>
              <w:jc w:val="center"/>
              <w:rPr>
                <w:rFonts w:eastAsia="Times" w:cs="Times"/>
              </w:rPr>
            </w:pPr>
            <w:r w:rsidRPr="007A797D">
              <w:rPr>
                <w:rFonts w:eastAsia="Times" w:cs="Times"/>
              </w:rPr>
              <w:t>2.07</w:t>
            </w:r>
          </w:p>
        </w:tc>
        <w:tc>
          <w:tcPr>
            <w:tcW w:w="1337" w:type="dxa"/>
            <w:shd w:val="clear" w:color="auto" w:fill="D9D9D9" w:themeFill="background1" w:themeFillShade="D9"/>
            <w:tcMar>
              <w:left w:w="105" w:type="dxa"/>
              <w:right w:w="105" w:type="dxa"/>
            </w:tcMar>
          </w:tcPr>
          <w:p w14:paraId="567DCF60" w14:textId="1DE46343" w:rsidR="23F773A7" w:rsidRPr="007A797D" w:rsidRDefault="23F773A7" w:rsidP="23F773A7">
            <w:pPr>
              <w:spacing w:line="259" w:lineRule="auto"/>
              <w:jc w:val="center"/>
              <w:rPr>
                <w:rFonts w:eastAsia="Times" w:cs="Times"/>
                <w:b/>
                <w:bCs/>
              </w:rPr>
            </w:pPr>
            <w:r w:rsidRPr="007A797D">
              <w:rPr>
                <w:rFonts w:eastAsia="Times" w:cs="Times"/>
                <w:b/>
                <w:bCs/>
              </w:rPr>
              <w:t>13.10**</w:t>
            </w:r>
          </w:p>
        </w:tc>
      </w:tr>
      <w:tr w:rsidR="23F773A7" w:rsidRPr="007A797D" w14:paraId="45A47D42" w14:textId="77777777" w:rsidTr="23F773A7">
        <w:trPr>
          <w:trHeight w:val="300"/>
        </w:trPr>
        <w:tc>
          <w:tcPr>
            <w:tcW w:w="1560" w:type="dxa"/>
            <w:vMerge/>
            <w:tcMar>
              <w:left w:w="105" w:type="dxa"/>
              <w:right w:w="105" w:type="dxa"/>
            </w:tcMar>
          </w:tcPr>
          <w:p w14:paraId="2CA0909D" w14:textId="77777777" w:rsidR="00C00A35" w:rsidRPr="007A797D" w:rsidRDefault="00C00A35">
            <w:pPr>
              <w:rPr>
                <w:rFonts w:cs="Times"/>
              </w:rPr>
            </w:pPr>
          </w:p>
        </w:tc>
        <w:tc>
          <w:tcPr>
            <w:tcW w:w="1114" w:type="dxa"/>
            <w:tcMar>
              <w:left w:w="105" w:type="dxa"/>
              <w:right w:w="105" w:type="dxa"/>
            </w:tcMar>
          </w:tcPr>
          <w:p w14:paraId="1951043F" w14:textId="380D67ED" w:rsidR="23F773A7" w:rsidRPr="007A797D" w:rsidRDefault="23F773A7" w:rsidP="23F773A7">
            <w:pPr>
              <w:spacing w:line="259" w:lineRule="auto"/>
              <w:jc w:val="center"/>
              <w:rPr>
                <w:rFonts w:eastAsia="Times" w:cs="Times"/>
              </w:rPr>
            </w:pPr>
            <w:r w:rsidRPr="007A797D">
              <w:rPr>
                <w:rFonts w:eastAsia="Times" w:cs="Times"/>
                <w:b/>
                <w:bCs/>
              </w:rPr>
              <w:t>S x S</w:t>
            </w:r>
          </w:p>
        </w:tc>
        <w:tc>
          <w:tcPr>
            <w:tcW w:w="1337" w:type="dxa"/>
            <w:shd w:val="clear" w:color="auto" w:fill="D9D9D9" w:themeFill="background1" w:themeFillShade="D9"/>
            <w:tcMar>
              <w:left w:w="105" w:type="dxa"/>
              <w:right w:w="105" w:type="dxa"/>
            </w:tcMar>
          </w:tcPr>
          <w:p w14:paraId="4E7A81BC" w14:textId="08EBFA82" w:rsidR="23F773A7" w:rsidRPr="007A797D" w:rsidRDefault="23F773A7" w:rsidP="23F773A7">
            <w:pPr>
              <w:spacing w:line="259" w:lineRule="auto"/>
              <w:jc w:val="center"/>
              <w:rPr>
                <w:rFonts w:eastAsia="Times" w:cs="Times"/>
              </w:rPr>
            </w:pPr>
            <w:r w:rsidRPr="007A797D">
              <w:rPr>
                <w:rFonts w:eastAsia="Times" w:cs="Times"/>
              </w:rPr>
              <w:t>0.38</w:t>
            </w:r>
          </w:p>
        </w:tc>
        <w:tc>
          <w:tcPr>
            <w:tcW w:w="1337" w:type="dxa"/>
            <w:tcMar>
              <w:left w:w="105" w:type="dxa"/>
              <w:right w:w="105" w:type="dxa"/>
            </w:tcMar>
          </w:tcPr>
          <w:p w14:paraId="615FEFA8" w14:textId="6561E94F" w:rsidR="23F773A7" w:rsidRPr="007A797D" w:rsidRDefault="23F773A7" w:rsidP="23F773A7">
            <w:pPr>
              <w:spacing w:line="259" w:lineRule="auto"/>
              <w:jc w:val="center"/>
              <w:rPr>
                <w:rFonts w:eastAsia="Times" w:cs="Times"/>
              </w:rPr>
            </w:pPr>
            <w:r w:rsidRPr="007A797D">
              <w:rPr>
                <w:rFonts w:eastAsia="Times" w:cs="Times"/>
              </w:rPr>
              <w:t>0.18</w:t>
            </w:r>
          </w:p>
        </w:tc>
        <w:tc>
          <w:tcPr>
            <w:tcW w:w="1337" w:type="dxa"/>
            <w:shd w:val="clear" w:color="auto" w:fill="D9D9D9" w:themeFill="background1" w:themeFillShade="D9"/>
            <w:tcMar>
              <w:left w:w="105" w:type="dxa"/>
              <w:right w:w="105" w:type="dxa"/>
            </w:tcMar>
          </w:tcPr>
          <w:p w14:paraId="03705FCB" w14:textId="1E6D7F73" w:rsidR="23F773A7" w:rsidRPr="007A797D" w:rsidRDefault="23F773A7" w:rsidP="23F773A7">
            <w:pPr>
              <w:spacing w:line="259" w:lineRule="auto"/>
              <w:jc w:val="center"/>
              <w:rPr>
                <w:rFonts w:eastAsia="Times" w:cs="Times"/>
              </w:rPr>
            </w:pPr>
            <w:r w:rsidRPr="007A797D">
              <w:rPr>
                <w:rFonts w:eastAsia="Times" w:cs="Times"/>
              </w:rPr>
              <w:t>1.11</w:t>
            </w:r>
          </w:p>
        </w:tc>
        <w:tc>
          <w:tcPr>
            <w:tcW w:w="1337" w:type="dxa"/>
            <w:tcMar>
              <w:left w:w="105" w:type="dxa"/>
              <w:right w:w="105" w:type="dxa"/>
            </w:tcMar>
          </w:tcPr>
          <w:p w14:paraId="030D0F92" w14:textId="70B9E3D6" w:rsidR="23F773A7" w:rsidRPr="007A797D" w:rsidRDefault="23F773A7" w:rsidP="23F773A7">
            <w:pPr>
              <w:spacing w:line="259" w:lineRule="auto"/>
              <w:jc w:val="center"/>
              <w:rPr>
                <w:rFonts w:eastAsia="Times" w:cs="Times"/>
              </w:rPr>
            </w:pPr>
            <w:r w:rsidRPr="007A797D">
              <w:rPr>
                <w:rFonts w:eastAsia="Times" w:cs="Times"/>
              </w:rPr>
              <w:t>1.98</w:t>
            </w:r>
          </w:p>
        </w:tc>
        <w:tc>
          <w:tcPr>
            <w:tcW w:w="1337" w:type="dxa"/>
            <w:shd w:val="clear" w:color="auto" w:fill="D9D9D9" w:themeFill="background1" w:themeFillShade="D9"/>
            <w:tcMar>
              <w:left w:w="105" w:type="dxa"/>
              <w:right w:w="105" w:type="dxa"/>
            </w:tcMar>
          </w:tcPr>
          <w:p w14:paraId="779C7EB9" w14:textId="1EF155E6" w:rsidR="23F773A7" w:rsidRPr="007A797D" w:rsidRDefault="23F773A7" w:rsidP="23F773A7">
            <w:pPr>
              <w:spacing w:line="259" w:lineRule="auto"/>
              <w:jc w:val="center"/>
              <w:rPr>
                <w:rFonts w:eastAsia="Times" w:cs="Times"/>
                <w:b/>
                <w:bCs/>
              </w:rPr>
            </w:pPr>
            <w:r w:rsidRPr="007A797D">
              <w:rPr>
                <w:rFonts w:eastAsia="Times" w:cs="Times"/>
                <w:b/>
                <w:bCs/>
              </w:rPr>
              <w:t>4.67</w:t>
            </w:r>
            <w:r w:rsidR="50D51457" w:rsidRPr="007A797D">
              <w:rPr>
                <w:rFonts w:eastAsia="Times" w:cs="Times"/>
                <w:b/>
                <w:bCs/>
              </w:rPr>
              <w:t>*</w:t>
            </w:r>
          </w:p>
        </w:tc>
      </w:tr>
    </w:tbl>
    <w:p w14:paraId="715B0D3B" w14:textId="43C19218" w:rsidR="00805D0A" w:rsidRPr="007A797D" w:rsidRDefault="757FF0CB" w:rsidP="23F773A7">
      <w:pPr>
        <w:rPr>
          <w:rFonts w:eastAsia="Times" w:cs="Times"/>
          <w:color w:val="000000" w:themeColor="text1"/>
        </w:rPr>
      </w:pPr>
      <w:r w:rsidRPr="007A797D">
        <w:rPr>
          <w:rFonts w:eastAsia="Times" w:cs="Times"/>
          <w:color w:val="000000" w:themeColor="text1"/>
        </w:rPr>
        <w:t>Results from the baseline ANOVAs for differences between studies at baseline for mean connectivity within regions. Connectivity = b</w:t>
      </w:r>
      <w:r w:rsidRPr="007A797D">
        <w:rPr>
          <w:rFonts w:eastAsia="Times" w:cs="Times"/>
          <w:color w:val="000000" w:themeColor="text1"/>
          <w:vertAlign w:val="subscript"/>
        </w:rPr>
        <w:t>0</w:t>
      </w:r>
      <w:r w:rsidRPr="007A797D">
        <w:rPr>
          <w:rFonts w:eastAsia="Times" w:cs="Times"/>
          <w:color w:val="000000" w:themeColor="text1"/>
        </w:rPr>
        <w:t xml:space="preserve"> + </w:t>
      </w:r>
      <w:proofErr w:type="spellStart"/>
      <w:r w:rsidRPr="007A797D">
        <w:rPr>
          <w:rFonts w:eastAsia="Times" w:cs="Times"/>
          <w:color w:val="000000" w:themeColor="text1"/>
        </w:rPr>
        <w:t>b</w:t>
      </w:r>
      <w:r w:rsidRPr="007A797D">
        <w:rPr>
          <w:rFonts w:eastAsia="Times" w:cs="Times"/>
          <w:color w:val="000000" w:themeColor="text1"/>
          <w:vertAlign w:val="subscript"/>
        </w:rPr>
        <w:t>study</w:t>
      </w:r>
      <w:proofErr w:type="spellEnd"/>
      <w:r w:rsidRPr="007A797D">
        <w:rPr>
          <w:rFonts w:eastAsia="Times" w:cs="Times"/>
          <w:color w:val="000000" w:themeColor="text1"/>
          <w:vertAlign w:val="subscript"/>
        </w:rPr>
        <w:t xml:space="preserve"> </w:t>
      </w:r>
      <w:r w:rsidRPr="007A797D">
        <w:rPr>
          <w:rFonts w:eastAsia="Times" w:cs="Times"/>
          <w:color w:val="000000" w:themeColor="text1"/>
        </w:rPr>
        <w:t xml:space="preserve">+ </w:t>
      </w:r>
      <w:proofErr w:type="spellStart"/>
      <w:r w:rsidRPr="007A797D">
        <w:rPr>
          <w:rFonts w:eastAsia="Times" w:cs="Times"/>
          <w:color w:val="000000" w:themeColor="text1"/>
        </w:rPr>
        <w:t>b</w:t>
      </w:r>
      <w:r w:rsidRPr="007A797D">
        <w:rPr>
          <w:rFonts w:eastAsia="Times" w:cs="Times"/>
          <w:color w:val="000000" w:themeColor="text1"/>
          <w:vertAlign w:val="subscript"/>
        </w:rPr>
        <w:t>site</w:t>
      </w:r>
      <w:proofErr w:type="spellEnd"/>
      <w:r w:rsidRPr="007A797D">
        <w:rPr>
          <w:rFonts w:eastAsia="Times" w:cs="Times"/>
          <w:color w:val="000000" w:themeColor="text1"/>
          <w:vertAlign w:val="subscript"/>
        </w:rPr>
        <w:t xml:space="preserve"> </w:t>
      </w:r>
      <w:r w:rsidRPr="007A797D">
        <w:rPr>
          <w:rFonts w:eastAsia="Times" w:cs="Times"/>
          <w:color w:val="000000" w:themeColor="text1"/>
        </w:rPr>
        <w:t xml:space="preserve">+ </w:t>
      </w:r>
      <w:proofErr w:type="spellStart"/>
      <w:r w:rsidRPr="007A797D">
        <w:rPr>
          <w:rFonts w:eastAsia="Times" w:cs="Times"/>
          <w:color w:val="000000" w:themeColor="text1"/>
        </w:rPr>
        <w:t>b</w:t>
      </w:r>
      <w:r w:rsidRPr="007A797D">
        <w:rPr>
          <w:rFonts w:eastAsia="Times" w:cs="Times"/>
          <w:color w:val="000000" w:themeColor="text1"/>
          <w:vertAlign w:val="subscript"/>
        </w:rPr>
        <w:t>study</w:t>
      </w:r>
      <w:proofErr w:type="spellEnd"/>
      <w:r w:rsidRPr="007A797D">
        <w:rPr>
          <w:rFonts w:eastAsia="Times" w:cs="Times"/>
          <w:color w:val="000000" w:themeColor="text1"/>
          <w:vertAlign w:val="subscript"/>
        </w:rPr>
        <w:t>*site</w:t>
      </w:r>
      <w:r w:rsidRPr="007A797D">
        <w:rPr>
          <w:rFonts w:eastAsia="Times" w:cs="Times"/>
          <w:color w:val="000000" w:themeColor="text1"/>
        </w:rPr>
        <w:t xml:space="preserve">+ e. Values represent F values from ANOVA with </w:t>
      </w:r>
      <w:proofErr w:type="spellStart"/>
      <w:r w:rsidRPr="007A797D">
        <w:rPr>
          <w:rFonts w:eastAsia="Times" w:cs="Times"/>
          <w:color w:val="000000" w:themeColor="text1"/>
        </w:rPr>
        <w:t>df</w:t>
      </w:r>
      <w:proofErr w:type="spellEnd"/>
      <w:r w:rsidRPr="007A797D">
        <w:rPr>
          <w:rFonts w:eastAsia="Times" w:cs="Times"/>
          <w:color w:val="000000" w:themeColor="text1"/>
        </w:rPr>
        <w:t xml:space="preserve"> = 2,32. * denotes significance at alpha = 0.05. ** denotes significance at alpha = 0.01.  </w:t>
      </w:r>
    </w:p>
    <w:p w14:paraId="40F662FD" w14:textId="248B0716" w:rsidR="00805D0A" w:rsidRPr="007A797D" w:rsidRDefault="00805D0A" w:rsidP="23F773A7">
      <w:pPr>
        <w:spacing w:line="480" w:lineRule="auto"/>
        <w:rPr>
          <w:rFonts w:eastAsia="Times" w:cs="Times"/>
          <w:b/>
          <w:bCs/>
          <w:i/>
          <w:iCs/>
        </w:rPr>
      </w:pPr>
    </w:p>
    <w:p w14:paraId="2682B157" w14:textId="43F19E75" w:rsidR="70F93999" w:rsidRPr="007A797D" w:rsidRDefault="70F93999" w:rsidP="489A00F7">
      <w:pPr>
        <w:pStyle w:val="Heading3"/>
        <w:keepNext w:val="0"/>
        <w:keepLines w:val="0"/>
        <w:spacing w:line="480" w:lineRule="auto"/>
        <w:rPr>
          <w:rFonts w:cs="Times"/>
        </w:rPr>
      </w:pPr>
      <w:bookmarkStart w:id="28" w:name="_Toc152844901"/>
      <w:r w:rsidRPr="007A797D">
        <w:rPr>
          <w:rFonts w:cs="Times"/>
        </w:rPr>
        <w:t>Gender</w:t>
      </w:r>
      <w:bookmarkEnd w:id="28"/>
      <w:r w:rsidR="6AC54BDE" w:rsidRPr="007A797D">
        <w:rPr>
          <w:rFonts w:cs="Times"/>
        </w:rPr>
        <w:t xml:space="preserve"> </w:t>
      </w:r>
    </w:p>
    <w:p w14:paraId="17BAE27D" w14:textId="7C93035E" w:rsidR="3D1348DB" w:rsidRPr="007A797D" w:rsidRDefault="3D1348DB" w:rsidP="489A00F7">
      <w:pPr>
        <w:spacing w:line="480" w:lineRule="auto"/>
        <w:ind w:firstLine="720"/>
        <w:rPr>
          <w:rFonts w:cs="Times"/>
          <w:sz w:val="24"/>
          <w:szCs w:val="24"/>
        </w:rPr>
      </w:pPr>
      <w:r w:rsidRPr="007A797D">
        <w:rPr>
          <w:rFonts w:cs="Times"/>
          <w:sz w:val="24"/>
          <w:szCs w:val="24"/>
        </w:rPr>
        <w:t>Study 2 had a large proportion of females included in the study population in contrast to studies 1</w:t>
      </w:r>
      <w:r w:rsidR="250585B1" w:rsidRPr="007A797D">
        <w:rPr>
          <w:rFonts w:cs="Times"/>
          <w:sz w:val="24"/>
          <w:szCs w:val="24"/>
        </w:rPr>
        <w:t xml:space="preserve"> and 3. Therefore, baseline connectivity was examined between genders using a</w:t>
      </w:r>
      <w:r w:rsidR="2B6C1C15" w:rsidRPr="007A797D">
        <w:rPr>
          <w:rFonts w:cs="Times"/>
          <w:sz w:val="24"/>
          <w:szCs w:val="24"/>
        </w:rPr>
        <w:t xml:space="preserve"> series of ANOVAs for each connection and frequency band. No significant connections remained after a 5% FDR correction, but significant connections prior to FDR correction are shown in figure</w:t>
      </w:r>
      <w:r w:rsidR="5B8ED2C7" w:rsidRPr="007A797D">
        <w:rPr>
          <w:rFonts w:cs="Times"/>
          <w:sz w:val="24"/>
          <w:szCs w:val="24"/>
        </w:rPr>
        <w:t xml:space="preserve"> </w:t>
      </w:r>
      <w:r w:rsidR="0721D29D" w:rsidRPr="007A797D">
        <w:rPr>
          <w:rFonts w:cs="Times"/>
          <w:sz w:val="24"/>
          <w:szCs w:val="24"/>
        </w:rPr>
        <w:t>4</w:t>
      </w:r>
      <w:r w:rsidR="5B8ED2C7" w:rsidRPr="007A797D">
        <w:rPr>
          <w:rFonts w:cs="Times"/>
          <w:sz w:val="24"/>
          <w:szCs w:val="24"/>
        </w:rPr>
        <w:t xml:space="preserve">. </w:t>
      </w:r>
    </w:p>
    <w:p w14:paraId="3105C31F" w14:textId="77777777" w:rsidR="00181497" w:rsidRPr="007A797D" w:rsidRDefault="00181497" w:rsidP="00181497">
      <w:pPr>
        <w:rPr>
          <w:rFonts w:cs="Times"/>
        </w:rPr>
      </w:pPr>
      <w:r w:rsidRPr="007A797D">
        <w:rPr>
          <w:rFonts w:eastAsia="Times" w:cs="Times"/>
          <w:b/>
          <w:bCs/>
        </w:rPr>
        <w:t>Figure 4</w:t>
      </w:r>
    </w:p>
    <w:p w14:paraId="451B4970" w14:textId="77777777" w:rsidR="00181497" w:rsidRPr="007A797D" w:rsidRDefault="00181497" w:rsidP="00181497">
      <w:pPr>
        <w:rPr>
          <w:rFonts w:eastAsia="Times" w:cs="Times"/>
          <w:b/>
          <w:bCs/>
          <w:i/>
          <w:iCs/>
        </w:rPr>
      </w:pPr>
      <w:r w:rsidRPr="007A797D">
        <w:rPr>
          <w:rFonts w:eastAsia="Times" w:cs="Times"/>
          <w:b/>
          <w:bCs/>
          <w:i/>
          <w:iCs/>
        </w:rPr>
        <w:t>Connections with Significant Relationship between Connectivity and Gender within Study 2 prior to FDR</w:t>
      </w:r>
    </w:p>
    <w:tbl>
      <w:tblPr>
        <w:tblStyle w:val="TableGrid"/>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ook w:val="06A0" w:firstRow="1" w:lastRow="0" w:firstColumn="1" w:lastColumn="0" w:noHBand="1" w:noVBand="1"/>
      </w:tblPr>
      <w:tblGrid>
        <w:gridCol w:w="1554"/>
        <w:gridCol w:w="1558"/>
        <w:gridCol w:w="1558"/>
        <w:gridCol w:w="1558"/>
        <w:gridCol w:w="1558"/>
        <w:gridCol w:w="1558"/>
      </w:tblGrid>
      <w:tr w:rsidR="00181497" w:rsidRPr="007A797D" w14:paraId="1E69FB68" w14:textId="77777777" w:rsidTr="008065AE">
        <w:trPr>
          <w:trHeight w:val="300"/>
        </w:trPr>
        <w:tc>
          <w:tcPr>
            <w:tcW w:w="1560" w:type="dxa"/>
            <w:tcMar>
              <w:left w:w="105" w:type="dxa"/>
              <w:right w:w="105" w:type="dxa"/>
            </w:tcMar>
          </w:tcPr>
          <w:p w14:paraId="42DD2AF9" w14:textId="77777777" w:rsidR="00181497" w:rsidRPr="007A797D" w:rsidRDefault="00181497" w:rsidP="008065AE">
            <w:pPr>
              <w:spacing w:line="259" w:lineRule="auto"/>
              <w:rPr>
                <w:rFonts w:eastAsia="Times" w:cs="Times"/>
              </w:rPr>
            </w:pPr>
          </w:p>
        </w:tc>
        <w:tc>
          <w:tcPr>
            <w:tcW w:w="1560" w:type="dxa"/>
            <w:tcMar>
              <w:left w:w="105" w:type="dxa"/>
              <w:right w:w="105" w:type="dxa"/>
            </w:tcMar>
          </w:tcPr>
          <w:p w14:paraId="39C671C4" w14:textId="77777777" w:rsidR="00181497" w:rsidRPr="007A797D" w:rsidRDefault="00181497" w:rsidP="000E0F0F">
            <w:pPr>
              <w:spacing w:line="259" w:lineRule="auto"/>
              <w:jc w:val="center"/>
              <w:rPr>
                <w:rFonts w:eastAsia="Times" w:cs="Times"/>
              </w:rPr>
            </w:pPr>
            <w:r w:rsidRPr="007A797D">
              <w:rPr>
                <w:rFonts w:eastAsia="Times" w:cs="Times"/>
              </w:rPr>
              <w:t>Delta</w:t>
            </w:r>
          </w:p>
        </w:tc>
        <w:tc>
          <w:tcPr>
            <w:tcW w:w="1560" w:type="dxa"/>
            <w:tcMar>
              <w:left w:w="105" w:type="dxa"/>
              <w:right w:w="105" w:type="dxa"/>
            </w:tcMar>
          </w:tcPr>
          <w:p w14:paraId="0D0747D8" w14:textId="77777777" w:rsidR="00181497" w:rsidRPr="007A797D" w:rsidRDefault="00181497" w:rsidP="000E0F0F">
            <w:pPr>
              <w:spacing w:line="259" w:lineRule="auto"/>
              <w:jc w:val="center"/>
              <w:rPr>
                <w:rFonts w:eastAsia="Times" w:cs="Times"/>
              </w:rPr>
            </w:pPr>
            <w:r w:rsidRPr="007A797D">
              <w:rPr>
                <w:rFonts w:eastAsia="Times" w:cs="Times"/>
              </w:rPr>
              <w:t>Theta</w:t>
            </w:r>
          </w:p>
        </w:tc>
        <w:tc>
          <w:tcPr>
            <w:tcW w:w="1560" w:type="dxa"/>
            <w:tcMar>
              <w:left w:w="105" w:type="dxa"/>
              <w:right w:w="105" w:type="dxa"/>
            </w:tcMar>
          </w:tcPr>
          <w:p w14:paraId="6B5BE290" w14:textId="77777777" w:rsidR="00181497" w:rsidRPr="007A797D" w:rsidRDefault="00181497" w:rsidP="000E0F0F">
            <w:pPr>
              <w:spacing w:line="259" w:lineRule="auto"/>
              <w:jc w:val="center"/>
              <w:rPr>
                <w:rFonts w:eastAsia="Times" w:cs="Times"/>
              </w:rPr>
            </w:pPr>
            <w:r w:rsidRPr="007A797D">
              <w:rPr>
                <w:rFonts w:eastAsia="Times" w:cs="Times"/>
              </w:rPr>
              <w:t>Alpha</w:t>
            </w:r>
          </w:p>
        </w:tc>
        <w:tc>
          <w:tcPr>
            <w:tcW w:w="1560" w:type="dxa"/>
            <w:tcMar>
              <w:left w:w="105" w:type="dxa"/>
              <w:right w:w="105" w:type="dxa"/>
            </w:tcMar>
          </w:tcPr>
          <w:p w14:paraId="3F0F97E3" w14:textId="77777777" w:rsidR="00181497" w:rsidRPr="007A797D" w:rsidRDefault="00181497" w:rsidP="000E0F0F">
            <w:pPr>
              <w:spacing w:line="259" w:lineRule="auto"/>
              <w:jc w:val="center"/>
              <w:rPr>
                <w:rFonts w:eastAsia="Times" w:cs="Times"/>
              </w:rPr>
            </w:pPr>
            <w:r w:rsidRPr="007A797D">
              <w:rPr>
                <w:rFonts w:eastAsia="Times" w:cs="Times"/>
              </w:rPr>
              <w:t>Beta</w:t>
            </w:r>
          </w:p>
        </w:tc>
        <w:tc>
          <w:tcPr>
            <w:tcW w:w="1560" w:type="dxa"/>
            <w:tcMar>
              <w:left w:w="105" w:type="dxa"/>
              <w:right w:w="105" w:type="dxa"/>
            </w:tcMar>
          </w:tcPr>
          <w:p w14:paraId="5442B6C1" w14:textId="77777777" w:rsidR="00181497" w:rsidRPr="007A797D" w:rsidRDefault="00181497" w:rsidP="000E0F0F">
            <w:pPr>
              <w:spacing w:line="259" w:lineRule="auto"/>
              <w:jc w:val="center"/>
              <w:rPr>
                <w:rFonts w:eastAsia="Times" w:cs="Times"/>
              </w:rPr>
            </w:pPr>
            <w:r w:rsidRPr="007A797D">
              <w:rPr>
                <w:rFonts w:eastAsia="Times" w:cs="Times"/>
              </w:rPr>
              <w:t>Gamma</w:t>
            </w:r>
          </w:p>
        </w:tc>
      </w:tr>
      <w:tr w:rsidR="00181497" w:rsidRPr="007A797D" w14:paraId="5D94E3A4" w14:textId="77777777" w:rsidTr="008065AE">
        <w:trPr>
          <w:trHeight w:val="1365"/>
        </w:trPr>
        <w:tc>
          <w:tcPr>
            <w:tcW w:w="1560" w:type="dxa"/>
            <w:tcMar>
              <w:left w:w="105" w:type="dxa"/>
              <w:right w:w="105" w:type="dxa"/>
            </w:tcMar>
          </w:tcPr>
          <w:p w14:paraId="62DE90D5" w14:textId="77777777" w:rsidR="00181497" w:rsidRPr="007A797D" w:rsidRDefault="00181497" w:rsidP="008065AE">
            <w:pPr>
              <w:spacing w:line="259" w:lineRule="auto"/>
              <w:rPr>
                <w:rFonts w:eastAsia="Times" w:cs="Times"/>
              </w:rPr>
            </w:pPr>
            <w:r w:rsidRPr="007A797D">
              <w:rPr>
                <w:rFonts w:eastAsia="Times" w:cs="Times"/>
              </w:rPr>
              <w:t>Study 2</w:t>
            </w:r>
          </w:p>
        </w:tc>
        <w:tc>
          <w:tcPr>
            <w:tcW w:w="1560" w:type="dxa"/>
            <w:tcMar>
              <w:left w:w="105" w:type="dxa"/>
              <w:right w:w="105" w:type="dxa"/>
            </w:tcMar>
            <w:vAlign w:val="center"/>
          </w:tcPr>
          <w:p w14:paraId="0F67233C" w14:textId="77777777" w:rsidR="00181497" w:rsidRPr="007A797D" w:rsidRDefault="00181497" w:rsidP="008065AE">
            <w:pPr>
              <w:spacing w:line="259" w:lineRule="auto"/>
              <w:jc w:val="center"/>
              <w:rPr>
                <w:rFonts w:eastAsia="Times" w:cs="Times"/>
              </w:rPr>
            </w:pPr>
            <w:r w:rsidRPr="007A797D">
              <w:rPr>
                <w:rFonts w:cs="Times"/>
                <w:noProof/>
              </w:rPr>
              <w:drawing>
                <wp:inline distT="0" distB="0" distL="0" distR="0" wp14:anchorId="4D06B900" wp14:editId="15F4229F">
                  <wp:extent cx="635987" cy="590982"/>
                  <wp:effectExtent l="0" t="0" r="0" b="0"/>
                  <wp:docPr id="711214228" name="Picture 711214228"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cstate="print">
                            <a:extLst>
                              <a:ext uri="{28A0092B-C50C-407E-A947-70E740481C1C}">
                                <a14:useLocalDpi xmlns:a14="http://schemas.microsoft.com/office/drawing/2010/main" val="0"/>
                              </a:ext>
                            </a:extLst>
                          </a:blip>
                          <a:srcRect l="23745" t="9440" r="15110" b="14524"/>
                          <a:stretch>
                            <a:fillRect/>
                          </a:stretch>
                        </pic:blipFill>
                        <pic:spPr>
                          <a:xfrm>
                            <a:off x="0" y="0"/>
                            <a:ext cx="635987" cy="590982"/>
                          </a:xfrm>
                          <a:prstGeom prst="rect">
                            <a:avLst/>
                          </a:prstGeom>
                        </pic:spPr>
                      </pic:pic>
                    </a:graphicData>
                  </a:graphic>
                </wp:inline>
              </w:drawing>
            </w:r>
          </w:p>
        </w:tc>
        <w:tc>
          <w:tcPr>
            <w:tcW w:w="1560" w:type="dxa"/>
            <w:tcMar>
              <w:left w:w="105" w:type="dxa"/>
              <w:right w:w="105" w:type="dxa"/>
            </w:tcMar>
            <w:vAlign w:val="center"/>
          </w:tcPr>
          <w:p w14:paraId="02BF5ED6" w14:textId="77777777" w:rsidR="00181497" w:rsidRPr="007A797D" w:rsidRDefault="00181497" w:rsidP="008065AE">
            <w:pPr>
              <w:spacing w:line="259" w:lineRule="auto"/>
              <w:jc w:val="center"/>
              <w:rPr>
                <w:rFonts w:eastAsia="Times" w:cs="Times"/>
              </w:rPr>
            </w:pPr>
            <w:r w:rsidRPr="007A797D">
              <w:rPr>
                <w:rFonts w:cs="Times"/>
                <w:noProof/>
              </w:rPr>
              <w:drawing>
                <wp:inline distT="0" distB="0" distL="0" distR="0" wp14:anchorId="51E0FDA2" wp14:editId="3F6F21D1">
                  <wp:extent cx="686506" cy="562761"/>
                  <wp:effectExtent l="0" t="0" r="0" b="0"/>
                  <wp:docPr id="64922170" name="Picture 64922170" descr="A drawing of a circle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22170" name="Picture 64922170" descr="A drawing of a circle with lines and dots&#10;&#10;Description automatically generated"/>
                          <pic:cNvPicPr/>
                        </pic:nvPicPr>
                        <pic:blipFill>
                          <a:blip r:embed="rId49" cstate="print">
                            <a:extLst>
                              <a:ext uri="{28A0092B-C50C-407E-A947-70E740481C1C}">
                                <a14:useLocalDpi xmlns:a14="http://schemas.microsoft.com/office/drawing/2010/main" val="0"/>
                              </a:ext>
                            </a:extLst>
                          </a:blip>
                          <a:srcRect l="18888" t="11619" r="15110" b="15976"/>
                          <a:stretch>
                            <a:fillRect/>
                          </a:stretch>
                        </pic:blipFill>
                        <pic:spPr>
                          <a:xfrm>
                            <a:off x="0" y="0"/>
                            <a:ext cx="686506" cy="562761"/>
                          </a:xfrm>
                          <a:prstGeom prst="rect">
                            <a:avLst/>
                          </a:prstGeom>
                        </pic:spPr>
                      </pic:pic>
                    </a:graphicData>
                  </a:graphic>
                </wp:inline>
              </w:drawing>
            </w:r>
          </w:p>
        </w:tc>
        <w:tc>
          <w:tcPr>
            <w:tcW w:w="1560" w:type="dxa"/>
            <w:tcMar>
              <w:left w:w="105" w:type="dxa"/>
              <w:right w:w="105" w:type="dxa"/>
            </w:tcMar>
            <w:vAlign w:val="center"/>
          </w:tcPr>
          <w:p w14:paraId="02A5E767" w14:textId="77777777" w:rsidR="00181497" w:rsidRPr="007A797D" w:rsidRDefault="00181497" w:rsidP="008065AE">
            <w:pPr>
              <w:spacing w:line="259" w:lineRule="auto"/>
              <w:jc w:val="center"/>
              <w:rPr>
                <w:rFonts w:eastAsia="Times" w:cs="Times"/>
              </w:rPr>
            </w:pPr>
            <w:r w:rsidRPr="007A797D">
              <w:rPr>
                <w:rFonts w:cs="Times"/>
                <w:noProof/>
              </w:rPr>
              <w:drawing>
                <wp:inline distT="0" distB="0" distL="0" distR="0" wp14:anchorId="25713355" wp14:editId="02CB06A5">
                  <wp:extent cx="669667" cy="574046"/>
                  <wp:effectExtent l="0" t="0" r="0" b="0"/>
                  <wp:docPr id="715504917" name="Picture 715504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cstate="print">
                            <a:extLst>
                              <a:ext uri="{28A0092B-C50C-407E-A947-70E740481C1C}">
                                <a14:useLocalDpi xmlns:a14="http://schemas.microsoft.com/office/drawing/2010/main" val="0"/>
                              </a:ext>
                            </a:extLst>
                          </a:blip>
                          <a:srcRect l="19967" t="12345" r="15650" b="13798"/>
                          <a:stretch>
                            <a:fillRect/>
                          </a:stretch>
                        </pic:blipFill>
                        <pic:spPr>
                          <a:xfrm>
                            <a:off x="0" y="0"/>
                            <a:ext cx="669667" cy="574046"/>
                          </a:xfrm>
                          <a:prstGeom prst="rect">
                            <a:avLst/>
                          </a:prstGeom>
                        </pic:spPr>
                      </pic:pic>
                    </a:graphicData>
                  </a:graphic>
                </wp:inline>
              </w:drawing>
            </w:r>
          </w:p>
        </w:tc>
        <w:tc>
          <w:tcPr>
            <w:tcW w:w="1560" w:type="dxa"/>
            <w:tcMar>
              <w:left w:w="105" w:type="dxa"/>
              <w:right w:w="105" w:type="dxa"/>
            </w:tcMar>
            <w:vAlign w:val="center"/>
          </w:tcPr>
          <w:p w14:paraId="31AAFB9D" w14:textId="77777777" w:rsidR="00181497" w:rsidRPr="007A797D" w:rsidRDefault="00181497" w:rsidP="008065AE">
            <w:pPr>
              <w:spacing w:line="259" w:lineRule="auto"/>
              <w:jc w:val="center"/>
              <w:rPr>
                <w:rFonts w:eastAsia="Times" w:cs="Times"/>
              </w:rPr>
            </w:pPr>
            <w:r w:rsidRPr="007A797D">
              <w:rPr>
                <w:rFonts w:cs="Times"/>
                <w:noProof/>
              </w:rPr>
              <w:drawing>
                <wp:inline distT="0" distB="0" distL="0" distR="0" wp14:anchorId="41CA9559" wp14:editId="13D05406">
                  <wp:extent cx="652827" cy="557118"/>
                  <wp:effectExtent l="0" t="0" r="0" b="0"/>
                  <wp:docPr id="1099699127" name="Picture 1099699127" descr="A drawing of a sphere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699127" name="Picture 1099699127" descr="A drawing of a sphere with lines and dots&#10;&#10;Description automatically generated"/>
                          <pic:cNvPicPr/>
                        </pic:nvPicPr>
                        <pic:blipFill>
                          <a:blip r:embed="rId51" cstate="print">
                            <a:extLst>
                              <a:ext uri="{28A0092B-C50C-407E-A947-70E740481C1C}">
                                <a14:useLocalDpi xmlns:a14="http://schemas.microsoft.com/office/drawing/2010/main" val="0"/>
                              </a:ext>
                            </a:extLst>
                          </a:blip>
                          <a:srcRect l="21586" t="11619" r="15650" b="16702"/>
                          <a:stretch>
                            <a:fillRect/>
                          </a:stretch>
                        </pic:blipFill>
                        <pic:spPr>
                          <a:xfrm>
                            <a:off x="0" y="0"/>
                            <a:ext cx="652827" cy="557118"/>
                          </a:xfrm>
                          <a:prstGeom prst="rect">
                            <a:avLst/>
                          </a:prstGeom>
                        </pic:spPr>
                      </pic:pic>
                    </a:graphicData>
                  </a:graphic>
                </wp:inline>
              </w:drawing>
            </w:r>
          </w:p>
        </w:tc>
        <w:tc>
          <w:tcPr>
            <w:tcW w:w="1560" w:type="dxa"/>
            <w:tcMar>
              <w:left w:w="105" w:type="dxa"/>
              <w:right w:w="105" w:type="dxa"/>
            </w:tcMar>
            <w:vAlign w:val="center"/>
          </w:tcPr>
          <w:p w14:paraId="0783926C" w14:textId="77777777" w:rsidR="00181497" w:rsidRPr="007A797D" w:rsidRDefault="00181497" w:rsidP="008065AE">
            <w:pPr>
              <w:spacing w:line="259" w:lineRule="auto"/>
              <w:jc w:val="center"/>
              <w:rPr>
                <w:rFonts w:eastAsia="Times" w:cs="Times"/>
              </w:rPr>
            </w:pPr>
            <w:r w:rsidRPr="007A797D">
              <w:rPr>
                <w:rFonts w:cs="Times"/>
                <w:noProof/>
              </w:rPr>
              <w:drawing>
                <wp:inline distT="0" distB="0" distL="0" distR="0" wp14:anchorId="3A3428BF" wp14:editId="7E0BF48F">
                  <wp:extent cx="635998" cy="579689"/>
                  <wp:effectExtent l="0" t="0" r="0" b="0"/>
                  <wp:docPr id="672476645" name="Picture 672476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cstate="print">
                            <a:extLst>
                              <a:ext uri="{28A0092B-C50C-407E-A947-70E740481C1C}">
                                <a14:useLocalDpi xmlns:a14="http://schemas.microsoft.com/office/drawing/2010/main" val="0"/>
                              </a:ext>
                            </a:extLst>
                          </a:blip>
                          <a:srcRect l="22665" t="10167" r="16189" b="15250"/>
                          <a:stretch>
                            <a:fillRect/>
                          </a:stretch>
                        </pic:blipFill>
                        <pic:spPr>
                          <a:xfrm>
                            <a:off x="0" y="0"/>
                            <a:ext cx="635998" cy="579689"/>
                          </a:xfrm>
                          <a:prstGeom prst="rect">
                            <a:avLst/>
                          </a:prstGeom>
                        </pic:spPr>
                      </pic:pic>
                    </a:graphicData>
                  </a:graphic>
                </wp:inline>
              </w:drawing>
            </w:r>
          </w:p>
        </w:tc>
      </w:tr>
    </w:tbl>
    <w:p w14:paraId="0B0DF1E6" w14:textId="66E40D96" w:rsidR="00181497" w:rsidRPr="007A797D" w:rsidRDefault="00181497" w:rsidP="00181497">
      <w:pPr>
        <w:rPr>
          <w:rFonts w:eastAsia="Times" w:cs="Times"/>
          <w:color w:val="000000" w:themeColor="text1"/>
        </w:rPr>
      </w:pPr>
      <w:r w:rsidRPr="007A797D">
        <w:rPr>
          <w:rFonts w:eastAsia="Times" w:cs="Times"/>
          <w:color w:val="000000" w:themeColor="text1"/>
        </w:rPr>
        <w:t>Red lines indicate greater connectivity for females relative to males. Blue lines indicate greater connectivity for males relative to females.</w:t>
      </w:r>
    </w:p>
    <w:p w14:paraId="11500D8F" w14:textId="77777777" w:rsidR="00181497" w:rsidRPr="007A797D" w:rsidRDefault="00181497" w:rsidP="00181497">
      <w:pPr>
        <w:rPr>
          <w:rFonts w:eastAsia="Times" w:cs="Times"/>
          <w:color w:val="000000" w:themeColor="text1"/>
        </w:rPr>
      </w:pPr>
    </w:p>
    <w:p w14:paraId="79F6B58D" w14:textId="10C34713" w:rsidR="70F93999" w:rsidRPr="007A797D" w:rsidRDefault="70F93999" w:rsidP="489A00F7">
      <w:pPr>
        <w:pStyle w:val="Heading3"/>
        <w:keepNext w:val="0"/>
        <w:keepLines w:val="0"/>
        <w:spacing w:line="480" w:lineRule="auto"/>
        <w:rPr>
          <w:rFonts w:cs="Times"/>
        </w:rPr>
      </w:pPr>
      <w:bookmarkStart w:id="29" w:name="_Toc152844902"/>
      <w:r w:rsidRPr="007A797D">
        <w:rPr>
          <w:rFonts w:cs="Times"/>
        </w:rPr>
        <w:t>Age</w:t>
      </w:r>
      <w:bookmarkEnd w:id="29"/>
    </w:p>
    <w:p w14:paraId="065A6FAE" w14:textId="291B071D" w:rsidR="005F1FA9" w:rsidRPr="007A797D" w:rsidRDefault="496373DF" w:rsidP="00D445B8">
      <w:pPr>
        <w:spacing w:line="480" w:lineRule="auto"/>
        <w:ind w:firstLine="720"/>
        <w:rPr>
          <w:rFonts w:cs="Times"/>
          <w:sz w:val="24"/>
          <w:szCs w:val="24"/>
        </w:rPr>
      </w:pPr>
      <w:r w:rsidRPr="007A797D">
        <w:rPr>
          <w:rFonts w:cs="Times"/>
          <w:sz w:val="24"/>
          <w:szCs w:val="24"/>
        </w:rPr>
        <w:t xml:space="preserve">The population of study 1 contained children ages 2-7. Given the changes in development during this period, we examined the correlation between connectivity and age for </w:t>
      </w:r>
      <w:r w:rsidR="22D38236" w:rsidRPr="007A797D">
        <w:rPr>
          <w:rFonts w:cs="Times"/>
          <w:sz w:val="24"/>
          <w:szCs w:val="24"/>
        </w:rPr>
        <w:t xml:space="preserve">each connection and frequency band. No connections remained significant after a 5% FDR correction, but connections </w:t>
      </w:r>
      <w:r w:rsidR="0E6EEF75" w:rsidRPr="007A797D">
        <w:rPr>
          <w:rFonts w:cs="Times"/>
          <w:sz w:val="24"/>
          <w:szCs w:val="24"/>
        </w:rPr>
        <w:t xml:space="preserve">with significant correlations </w:t>
      </w:r>
      <w:r w:rsidR="22D38236" w:rsidRPr="007A797D">
        <w:rPr>
          <w:rFonts w:cs="Times"/>
          <w:sz w:val="24"/>
          <w:szCs w:val="24"/>
        </w:rPr>
        <w:t>prior to FDR correction are shown in figure 5.</w:t>
      </w:r>
    </w:p>
    <w:p w14:paraId="7D2EF01B" w14:textId="77777777" w:rsidR="001170F5" w:rsidRPr="007A797D" w:rsidRDefault="001170F5">
      <w:pPr>
        <w:rPr>
          <w:rFonts w:eastAsia="Times" w:cs="Times"/>
          <w:b/>
          <w:bCs/>
        </w:rPr>
      </w:pPr>
      <w:r w:rsidRPr="007A797D">
        <w:rPr>
          <w:rFonts w:eastAsia="Times" w:cs="Times"/>
          <w:b/>
          <w:bCs/>
        </w:rPr>
        <w:br w:type="page"/>
      </w:r>
    </w:p>
    <w:p w14:paraId="46DC71FE" w14:textId="260DDEF4" w:rsidR="005A769B" w:rsidRPr="007A797D" w:rsidRDefault="005A769B" w:rsidP="005A769B">
      <w:pPr>
        <w:rPr>
          <w:rFonts w:cs="Times"/>
        </w:rPr>
      </w:pPr>
      <w:r w:rsidRPr="007A797D">
        <w:rPr>
          <w:rFonts w:eastAsia="Times" w:cs="Times"/>
          <w:b/>
          <w:bCs/>
        </w:rPr>
        <w:lastRenderedPageBreak/>
        <w:t>Figure 5</w:t>
      </w:r>
    </w:p>
    <w:p w14:paraId="120DEAFA" w14:textId="77777777" w:rsidR="005A769B" w:rsidRPr="007A797D" w:rsidRDefault="005A769B" w:rsidP="005A769B">
      <w:pPr>
        <w:rPr>
          <w:rFonts w:eastAsia="Times" w:cs="Times"/>
          <w:b/>
          <w:bCs/>
          <w:i/>
          <w:iCs/>
        </w:rPr>
      </w:pPr>
      <w:r w:rsidRPr="007A797D">
        <w:rPr>
          <w:rFonts w:eastAsia="Times" w:cs="Times"/>
          <w:b/>
          <w:bCs/>
          <w:i/>
          <w:iCs/>
        </w:rPr>
        <w:t>Connections with Significant Relationship between Connectivity and Age within Study 1 prior to FDR</w:t>
      </w:r>
    </w:p>
    <w:tbl>
      <w:tblPr>
        <w:tblStyle w:val="TableGrid"/>
        <w:tblW w:w="0" w:type="auto"/>
        <w:tblBorders>
          <w:top w:val="single" w:sz="6" w:space="0" w:color="auto"/>
          <w:left w:val="single" w:sz="6" w:space="0" w:color="auto"/>
          <w:bottom w:val="single" w:sz="6" w:space="0" w:color="auto"/>
          <w:right w:val="single" w:sz="6" w:space="0" w:color="auto"/>
          <w:insideH w:val="single" w:sz="4" w:space="0" w:color="000000" w:themeColor="text1"/>
          <w:insideV w:val="single" w:sz="4" w:space="0" w:color="000000" w:themeColor="text1"/>
        </w:tblBorders>
        <w:tblLook w:val="06A0" w:firstRow="1" w:lastRow="0" w:firstColumn="1" w:lastColumn="0" w:noHBand="1" w:noVBand="1"/>
      </w:tblPr>
      <w:tblGrid>
        <w:gridCol w:w="965"/>
        <w:gridCol w:w="1520"/>
        <w:gridCol w:w="1522"/>
        <w:gridCol w:w="1528"/>
        <w:gridCol w:w="1543"/>
        <w:gridCol w:w="1531"/>
        <w:gridCol w:w="735"/>
      </w:tblGrid>
      <w:tr w:rsidR="005A769B" w:rsidRPr="007A797D" w14:paraId="18F5F70A" w14:textId="77777777" w:rsidTr="008065AE">
        <w:trPr>
          <w:trHeight w:val="300"/>
        </w:trPr>
        <w:tc>
          <w:tcPr>
            <w:tcW w:w="990" w:type="dxa"/>
            <w:tcMar>
              <w:left w:w="105" w:type="dxa"/>
              <w:right w:w="105" w:type="dxa"/>
            </w:tcMar>
          </w:tcPr>
          <w:p w14:paraId="3AFC3A29" w14:textId="77777777" w:rsidR="005A769B" w:rsidRPr="007A797D" w:rsidRDefault="005A769B" w:rsidP="008065AE">
            <w:pPr>
              <w:spacing w:line="259" w:lineRule="auto"/>
              <w:rPr>
                <w:rFonts w:eastAsia="Times" w:cs="Times"/>
              </w:rPr>
            </w:pPr>
          </w:p>
        </w:tc>
        <w:tc>
          <w:tcPr>
            <w:tcW w:w="1527" w:type="dxa"/>
            <w:tcMar>
              <w:left w:w="105" w:type="dxa"/>
              <w:right w:w="105" w:type="dxa"/>
            </w:tcMar>
          </w:tcPr>
          <w:p w14:paraId="794FF95A" w14:textId="77777777" w:rsidR="005A769B" w:rsidRPr="007A797D" w:rsidRDefault="005A769B" w:rsidP="000E0F0F">
            <w:pPr>
              <w:spacing w:line="259" w:lineRule="auto"/>
              <w:jc w:val="center"/>
              <w:rPr>
                <w:rFonts w:eastAsia="Times" w:cs="Times"/>
              </w:rPr>
            </w:pPr>
            <w:r w:rsidRPr="007A797D">
              <w:rPr>
                <w:rFonts w:eastAsia="Times" w:cs="Times"/>
              </w:rPr>
              <w:t>Delta</w:t>
            </w:r>
          </w:p>
        </w:tc>
        <w:tc>
          <w:tcPr>
            <w:tcW w:w="1527" w:type="dxa"/>
            <w:tcMar>
              <w:left w:w="105" w:type="dxa"/>
              <w:right w:w="105" w:type="dxa"/>
            </w:tcMar>
          </w:tcPr>
          <w:p w14:paraId="0C1DF652" w14:textId="77777777" w:rsidR="005A769B" w:rsidRPr="007A797D" w:rsidRDefault="005A769B" w:rsidP="000E0F0F">
            <w:pPr>
              <w:spacing w:line="259" w:lineRule="auto"/>
              <w:jc w:val="center"/>
              <w:rPr>
                <w:rFonts w:eastAsia="Times" w:cs="Times"/>
              </w:rPr>
            </w:pPr>
            <w:r w:rsidRPr="007A797D">
              <w:rPr>
                <w:rFonts w:eastAsia="Times" w:cs="Times"/>
              </w:rPr>
              <w:t>Theta</w:t>
            </w:r>
          </w:p>
        </w:tc>
        <w:tc>
          <w:tcPr>
            <w:tcW w:w="1527" w:type="dxa"/>
            <w:tcMar>
              <w:left w:w="105" w:type="dxa"/>
              <w:right w:w="105" w:type="dxa"/>
            </w:tcMar>
          </w:tcPr>
          <w:p w14:paraId="747F6EBE" w14:textId="77777777" w:rsidR="005A769B" w:rsidRPr="007A797D" w:rsidRDefault="005A769B" w:rsidP="000E0F0F">
            <w:pPr>
              <w:spacing w:line="259" w:lineRule="auto"/>
              <w:jc w:val="center"/>
              <w:rPr>
                <w:rFonts w:eastAsia="Times" w:cs="Times"/>
              </w:rPr>
            </w:pPr>
            <w:r w:rsidRPr="007A797D">
              <w:rPr>
                <w:rFonts w:eastAsia="Times" w:cs="Times"/>
              </w:rPr>
              <w:t>Alpha</w:t>
            </w:r>
          </w:p>
        </w:tc>
        <w:tc>
          <w:tcPr>
            <w:tcW w:w="1527" w:type="dxa"/>
            <w:tcMar>
              <w:left w:w="105" w:type="dxa"/>
              <w:right w:w="105" w:type="dxa"/>
            </w:tcMar>
          </w:tcPr>
          <w:p w14:paraId="57C86FC0" w14:textId="77777777" w:rsidR="005A769B" w:rsidRPr="007A797D" w:rsidRDefault="005A769B" w:rsidP="000E0F0F">
            <w:pPr>
              <w:spacing w:line="259" w:lineRule="auto"/>
              <w:jc w:val="center"/>
              <w:rPr>
                <w:rFonts w:eastAsia="Times" w:cs="Times"/>
              </w:rPr>
            </w:pPr>
            <w:r w:rsidRPr="007A797D">
              <w:rPr>
                <w:rFonts w:eastAsia="Times" w:cs="Times"/>
              </w:rPr>
              <w:t>Beta</w:t>
            </w:r>
          </w:p>
        </w:tc>
        <w:tc>
          <w:tcPr>
            <w:tcW w:w="1527" w:type="dxa"/>
            <w:tcMar>
              <w:left w:w="105" w:type="dxa"/>
              <w:right w:w="105" w:type="dxa"/>
            </w:tcMar>
          </w:tcPr>
          <w:p w14:paraId="3F73F4FD" w14:textId="77777777" w:rsidR="005A769B" w:rsidRPr="007A797D" w:rsidRDefault="005A769B" w:rsidP="000E0F0F">
            <w:pPr>
              <w:spacing w:line="259" w:lineRule="auto"/>
              <w:jc w:val="center"/>
              <w:rPr>
                <w:rFonts w:eastAsia="Times" w:cs="Times"/>
              </w:rPr>
            </w:pPr>
            <w:r w:rsidRPr="007A797D">
              <w:rPr>
                <w:rFonts w:eastAsia="Times" w:cs="Times"/>
              </w:rPr>
              <w:t>Gamma</w:t>
            </w:r>
          </w:p>
        </w:tc>
        <w:tc>
          <w:tcPr>
            <w:tcW w:w="735" w:type="dxa"/>
            <w:vMerge w:val="restart"/>
            <w:tcMar>
              <w:left w:w="105" w:type="dxa"/>
              <w:right w:w="105" w:type="dxa"/>
            </w:tcMar>
          </w:tcPr>
          <w:p w14:paraId="5E8A5863" w14:textId="77777777" w:rsidR="005A769B" w:rsidRPr="007A797D" w:rsidRDefault="005A769B" w:rsidP="008065AE">
            <w:pPr>
              <w:spacing w:line="259" w:lineRule="auto"/>
              <w:rPr>
                <w:rFonts w:eastAsia="Times" w:cs="Times"/>
              </w:rPr>
            </w:pPr>
          </w:p>
          <w:p w14:paraId="7C6DBCEE" w14:textId="77777777" w:rsidR="005A769B" w:rsidRPr="007A797D" w:rsidRDefault="005A769B" w:rsidP="008065AE">
            <w:pPr>
              <w:spacing w:line="259" w:lineRule="auto"/>
              <w:jc w:val="center"/>
              <w:rPr>
                <w:rFonts w:cs="Times"/>
              </w:rPr>
            </w:pPr>
            <w:r w:rsidRPr="007A797D">
              <w:rPr>
                <w:rFonts w:cs="Times"/>
                <w:noProof/>
              </w:rPr>
              <w:drawing>
                <wp:inline distT="0" distB="0" distL="0" distR="0" wp14:anchorId="3FDFFB7C" wp14:editId="33150398">
                  <wp:extent cx="331629" cy="1266825"/>
                  <wp:effectExtent l="0" t="0" r="0" b="0"/>
                  <wp:docPr id="1297826546" name="Picture 1297826546" descr="A diagram of a sphere with many orange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826546" name="Picture 1297826546" descr="A diagram of a sphere with many orange lines&#10;&#10;Description automatically generated with medium confidence"/>
                          <pic:cNvPicPr/>
                        </pic:nvPicPr>
                        <pic:blipFill>
                          <a:blip r:embed="rId53" cstate="print">
                            <a:extLst>
                              <a:ext uri="{28A0092B-C50C-407E-A947-70E740481C1C}">
                                <a14:useLocalDpi xmlns:a14="http://schemas.microsoft.com/office/drawing/2010/main" val="0"/>
                              </a:ext>
                            </a:extLst>
                          </a:blip>
                          <a:srcRect l="75000" r="8750"/>
                          <a:stretch>
                            <a:fillRect/>
                          </a:stretch>
                        </pic:blipFill>
                        <pic:spPr>
                          <a:xfrm>
                            <a:off x="0" y="0"/>
                            <a:ext cx="331629" cy="1266825"/>
                          </a:xfrm>
                          <a:prstGeom prst="rect">
                            <a:avLst/>
                          </a:prstGeom>
                        </pic:spPr>
                      </pic:pic>
                    </a:graphicData>
                  </a:graphic>
                </wp:inline>
              </w:drawing>
            </w:r>
          </w:p>
        </w:tc>
      </w:tr>
      <w:tr w:rsidR="005A769B" w:rsidRPr="007A797D" w14:paraId="79C4D266" w14:textId="77777777" w:rsidTr="008065AE">
        <w:trPr>
          <w:trHeight w:val="1195"/>
        </w:trPr>
        <w:tc>
          <w:tcPr>
            <w:tcW w:w="990" w:type="dxa"/>
            <w:tcMar>
              <w:left w:w="105" w:type="dxa"/>
              <w:right w:w="105" w:type="dxa"/>
            </w:tcMar>
          </w:tcPr>
          <w:p w14:paraId="2F1308C9" w14:textId="77777777" w:rsidR="005A769B" w:rsidRPr="007A797D" w:rsidRDefault="005A769B" w:rsidP="008065AE">
            <w:pPr>
              <w:spacing w:line="259" w:lineRule="auto"/>
              <w:rPr>
                <w:rFonts w:eastAsia="Times" w:cs="Times"/>
              </w:rPr>
            </w:pPr>
            <w:r w:rsidRPr="007A797D">
              <w:rPr>
                <w:rFonts w:eastAsia="Times" w:cs="Times"/>
              </w:rPr>
              <w:t>Study 1</w:t>
            </w:r>
          </w:p>
        </w:tc>
        <w:tc>
          <w:tcPr>
            <w:tcW w:w="1527" w:type="dxa"/>
            <w:tcMar>
              <w:left w:w="105" w:type="dxa"/>
              <w:right w:w="105" w:type="dxa"/>
            </w:tcMar>
            <w:vAlign w:val="center"/>
          </w:tcPr>
          <w:p w14:paraId="0844CBCF" w14:textId="77777777" w:rsidR="005A769B" w:rsidRPr="007A797D" w:rsidRDefault="005A769B" w:rsidP="008065AE">
            <w:pPr>
              <w:spacing w:line="259" w:lineRule="auto"/>
              <w:jc w:val="center"/>
              <w:rPr>
                <w:rFonts w:eastAsia="Times" w:cs="Times"/>
              </w:rPr>
            </w:pPr>
            <w:r w:rsidRPr="007A797D">
              <w:rPr>
                <w:rFonts w:cs="Times"/>
                <w:noProof/>
              </w:rPr>
              <w:drawing>
                <wp:inline distT="0" distB="0" distL="0" distR="0" wp14:anchorId="68387DB6" wp14:editId="5A3BA7E6">
                  <wp:extent cx="791031" cy="685800"/>
                  <wp:effectExtent l="0" t="0" r="0" b="0"/>
                  <wp:docPr id="1834418302" name="Picture 1834418302" descr="A drawing of a circle with orang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418302" name="Picture 1834418302" descr="A drawing of a circle with orange lines&#10;&#10;Description automatically generated"/>
                          <pic:cNvPicPr/>
                        </pic:nvPicPr>
                        <pic:blipFill>
                          <a:blip r:embed="rId54" cstate="print">
                            <a:extLst>
                              <a:ext uri="{28A0092B-C50C-407E-A947-70E740481C1C}">
                                <a14:useLocalDpi xmlns:a14="http://schemas.microsoft.com/office/drawing/2010/main" val="0"/>
                              </a:ext>
                            </a:extLst>
                          </a:blip>
                          <a:srcRect l="17676" t="7352" r="11111" b="10026"/>
                          <a:stretch>
                            <a:fillRect/>
                          </a:stretch>
                        </pic:blipFill>
                        <pic:spPr>
                          <a:xfrm>
                            <a:off x="0" y="0"/>
                            <a:ext cx="791031" cy="685800"/>
                          </a:xfrm>
                          <a:prstGeom prst="rect">
                            <a:avLst/>
                          </a:prstGeom>
                        </pic:spPr>
                      </pic:pic>
                    </a:graphicData>
                  </a:graphic>
                </wp:inline>
              </w:drawing>
            </w:r>
          </w:p>
        </w:tc>
        <w:tc>
          <w:tcPr>
            <w:tcW w:w="1527" w:type="dxa"/>
            <w:tcMar>
              <w:left w:w="105" w:type="dxa"/>
              <w:right w:w="105" w:type="dxa"/>
            </w:tcMar>
            <w:vAlign w:val="center"/>
          </w:tcPr>
          <w:p w14:paraId="524B6DEF" w14:textId="77777777" w:rsidR="005A769B" w:rsidRPr="007A797D" w:rsidRDefault="005A769B" w:rsidP="008065AE">
            <w:pPr>
              <w:spacing w:line="259" w:lineRule="auto"/>
              <w:jc w:val="center"/>
              <w:rPr>
                <w:rFonts w:eastAsia="Times" w:cs="Times"/>
              </w:rPr>
            </w:pPr>
            <w:r w:rsidRPr="007A797D">
              <w:rPr>
                <w:rFonts w:cs="Times"/>
                <w:noProof/>
              </w:rPr>
              <w:drawing>
                <wp:inline distT="0" distB="0" distL="0" distR="0" wp14:anchorId="3DA51B44" wp14:editId="0213CB16">
                  <wp:extent cx="804390" cy="634165"/>
                  <wp:effectExtent l="0" t="0" r="0" b="0"/>
                  <wp:docPr id="1362884328" name="Picture 1362884328"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884328" name="Picture 1362884328" descr="A drawing of a face&#10;&#10;Description automatically generated"/>
                          <pic:cNvPicPr/>
                        </pic:nvPicPr>
                        <pic:blipFill>
                          <a:blip r:embed="rId55" cstate="print">
                            <a:extLst>
                              <a:ext uri="{28A0092B-C50C-407E-A947-70E740481C1C}">
                                <a14:useLocalDpi xmlns:a14="http://schemas.microsoft.com/office/drawing/2010/main" val="0"/>
                              </a:ext>
                            </a:extLst>
                          </a:blip>
                          <a:srcRect l="16916" t="10160" r="11841" b="14676"/>
                          <a:stretch>
                            <a:fillRect/>
                          </a:stretch>
                        </pic:blipFill>
                        <pic:spPr>
                          <a:xfrm>
                            <a:off x="0" y="0"/>
                            <a:ext cx="804390" cy="634165"/>
                          </a:xfrm>
                          <a:prstGeom prst="rect">
                            <a:avLst/>
                          </a:prstGeom>
                        </pic:spPr>
                      </pic:pic>
                    </a:graphicData>
                  </a:graphic>
                </wp:inline>
              </w:drawing>
            </w:r>
          </w:p>
        </w:tc>
        <w:tc>
          <w:tcPr>
            <w:tcW w:w="1527" w:type="dxa"/>
            <w:tcMar>
              <w:left w:w="105" w:type="dxa"/>
              <w:right w:w="105" w:type="dxa"/>
            </w:tcMar>
            <w:vAlign w:val="center"/>
          </w:tcPr>
          <w:p w14:paraId="32C54A55" w14:textId="77777777" w:rsidR="005A769B" w:rsidRPr="007A797D" w:rsidRDefault="005A769B" w:rsidP="008065AE">
            <w:pPr>
              <w:spacing w:line="259" w:lineRule="auto"/>
              <w:jc w:val="center"/>
              <w:rPr>
                <w:rFonts w:eastAsia="Times" w:cs="Times"/>
              </w:rPr>
            </w:pPr>
            <w:r w:rsidRPr="007A797D">
              <w:rPr>
                <w:rFonts w:cs="Times"/>
                <w:noProof/>
              </w:rPr>
              <w:drawing>
                <wp:inline distT="0" distB="0" distL="0" distR="0" wp14:anchorId="4C62B421" wp14:editId="3994BD60">
                  <wp:extent cx="837288" cy="685800"/>
                  <wp:effectExtent l="0" t="0" r="0" b="0"/>
                  <wp:docPr id="1805973462" name="Picture 1805973462"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973462" name="Picture 1805973462" descr="A drawing of a face&#10;&#10;Description automatically generated"/>
                          <pic:cNvPicPr/>
                        </pic:nvPicPr>
                        <pic:blipFill>
                          <a:blip r:embed="rId56" cstate="print">
                            <a:extLst>
                              <a:ext uri="{28A0092B-C50C-407E-A947-70E740481C1C}">
                                <a14:useLocalDpi xmlns:a14="http://schemas.microsoft.com/office/drawing/2010/main" val="0"/>
                              </a:ext>
                            </a:extLst>
                          </a:blip>
                          <a:srcRect l="16161" t="8021" r="12121" b="13368"/>
                          <a:stretch>
                            <a:fillRect/>
                          </a:stretch>
                        </pic:blipFill>
                        <pic:spPr>
                          <a:xfrm>
                            <a:off x="0" y="0"/>
                            <a:ext cx="837288" cy="685800"/>
                          </a:xfrm>
                          <a:prstGeom prst="rect">
                            <a:avLst/>
                          </a:prstGeom>
                        </pic:spPr>
                      </pic:pic>
                    </a:graphicData>
                  </a:graphic>
                </wp:inline>
              </w:drawing>
            </w:r>
          </w:p>
        </w:tc>
        <w:tc>
          <w:tcPr>
            <w:tcW w:w="1527" w:type="dxa"/>
            <w:tcMar>
              <w:left w:w="105" w:type="dxa"/>
              <w:right w:w="105" w:type="dxa"/>
            </w:tcMar>
            <w:vAlign w:val="center"/>
          </w:tcPr>
          <w:p w14:paraId="55C176EB" w14:textId="77777777" w:rsidR="005A769B" w:rsidRPr="007A797D" w:rsidRDefault="005A769B" w:rsidP="008065AE">
            <w:pPr>
              <w:spacing w:line="259" w:lineRule="auto"/>
              <w:jc w:val="center"/>
              <w:rPr>
                <w:rFonts w:eastAsia="Times" w:cs="Times"/>
              </w:rPr>
            </w:pPr>
            <w:r w:rsidRPr="007A797D">
              <w:rPr>
                <w:rFonts w:cs="Times"/>
                <w:noProof/>
              </w:rPr>
              <w:drawing>
                <wp:inline distT="0" distB="0" distL="0" distR="0" wp14:anchorId="378DB32F" wp14:editId="521FF042">
                  <wp:extent cx="846496" cy="685800"/>
                  <wp:effectExtent l="0" t="0" r="0" b="0"/>
                  <wp:docPr id="1247736967" name="Picture 1247736967" descr="A drawing of a circle with lines drawn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736967" name="Picture 1247736967" descr="A drawing of a circle with lines drawn on it&#10;&#10;Description automatically generated"/>
                          <pic:cNvPicPr/>
                        </pic:nvPicPr>
                        <pic:blipFill>
                          <a:blip r:embed="rId57" cstate="print">
                            <a:extLst>
                              <a:ext uri="{28A0092B-C50C-407E-A947-70E740481C1C}">
                                <a14:useLocalDpi xmlns:a14="http://schemas.microsoft.com/office/drawing/2010/main" val="0"/>
                              </a:ext>
                            </a:extLst>
                          </a:blip>
                          <a:srcRect l="16666" t="8021" r="9595" b="12032"/>
                          <a:stretch>
                            <a:fillRect/>
                          </a:stretch>
                        </pic:blipFill>
                        <pic:spPr>
                          <a:xfrm>
                            <a:off x="0" y="0"/>
                            <a:ext cx="846496" cy="685800"/>
                          </a:xfrm>
                          <a:prstGeom prst="rect">
                            <a:avLst/>
                          </a:prstGeom>
                        </pic:spPr>
                      </pic:pic>
                    </a:graphicData>
                  </a:graphic>
                </wp:inline>
              </w:drawing>
            </w:r>
          </w:p>
        </w:tc>
        <w:tc>
          <w:tcPr>
            <w:tcW w:w="1527" w:type="dxa"/>
            <w:tcMar>
              <w:left w:w="105" w:type="dxa"/>
              <w:right w:w="105" w:type="dxa"/>
            </w:tcMar>
            <w:vAlign w:val="center"/>
          </w:tcPr>
          <w:p w14:paraId="79FBFF9E" w14:textId="77777777" w:rsidR="005A769B" w:rsidRPr="007A797D" w:rsidRDefault="005A769B" w:rsidP="008065AE">
            <w:pPr>
              <w:spacing w:line="259" w:lineRule="auto"/>
              <w:jc w:val="center"/>
              <w:rPr>
                <w:rFonts w:eastAsia="Times" w:cs="Times"/>
              </w:rPr>
            </w:pPr>
            <w:r w:rsidRPr="007A797D">
              <w:rPr>
                <w:rFonts w:cs="Times"/>
                <w:noProof/>
              </w:rPr>
              <w:drawing>
                <wp:inline distT="0" distB="0" distL="0" distR="0" wp14:anchorId="2E5105A5" wp14:editId="75525378">
                  <wp:extent cx="839460" cy="685800"/>
                  <wp:effectExtent l="0" t="0" r="0" b="0"/>
                  <wp:docPr id="970491782" name="Picture 970491782" descr="A drawing of a face with orang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91782" name="Picture 970491782" descr="A drawing of a face with orange lines&#10;&#10;Description automatically generated"/>
                          <pic:cNvPicPr/>
                        </pic:nvPicPr>
                        <pic:blipFill>
                          <a:blip r:embed="rId58" cstate="print">
                            <a:extLst>
                              <a:ext uri="{28A0092B-C50C-407E-A947-70E740481C1C}">
                                <a14:useLocalDpi xmlns:a14="http://schemas.microsoft.com/office/drawing/2010/main" val="0"/>
                              </a:ext>
                            </a:extLst>
                          </a:blip>
                          <a:srcRect l="16161" t="8689" r="10101" b="10695"/>
                          <a:stretch>
                            <a:fillRect/>
                          </a:stretch>
                        </pic:blipFill>
                        <pic:spPr>
                          <a:xfrm>
                            <a:off x="0" y="0"/>
                            <a:ext cx="839460" cy="685800"/>
                          </a:xfrm>
                          <a:prstGeom prst="rect">
                            <a:avLst/>
                          </a:prstGeom>
                        </pic:spPr>
                      </pic:pic>
                    </a:graphicData>
                  </a:graphic>
                </wp:inline>
              </w:drawing>
            </w:r>
          </w:p>
        </w:tc>
        <w:tc>
          <w:tcPr>
            <w:tcW w:w="735" w:type="dxa"/>
            <w:vMerge/>
            <w:tcMar>
              <w:left w:w="105" w:type="dxa"/>
              <w:right w:w="105" w:type="dxa"/>
            </w:tcMar>
            <w:vAlign w:val="center"/>
          </w:tcPr>
          <w:p w14:paraId="538A3FF7" w14:textId="77777777" w:rsidR="005A769B" w:rsidRPr="007A797D" w:rsidRDefault="005A769B" w:rsidP="008065AE">
            <w:pPr>
              <w:rPr>
                <w:rFonts w:cs="Times"/>
              </w:rPr>
            </w:pPr>
          </w:p>
        </w:tc>
      </w:tr>
    </w:tbl>
    <w:p w14:paraId="6B867512" w14:textId="27611579" w:rsidR="005A769B" w:rsidRPr="007A797D" w:rsidRDefault="005A769B" w:rsidP="005A769B">
      <w:pPr>
        <w:rPr>
          <w:rFonts w:eastAsia="Times" w:cs="Times"/>
        </w:rPr>
      </w:pPr>
      <w:r w:rsidRPr="007A797D">
        <w:rPr>
          <w:rFonts w:eastAsia="Times" w:cs="Times"/>
        </w:rPr>
        <w:t xml:space="preserve">Connections with significant correlation between connectivity strength and age at baseline in Study 1. The color of each line corresponds with the r value of the correlation.  </w:t>
      </w:r>
    </w:p>
    <w:p w14:paraId="70D69D3C" w14:textId="77777777" w:rsidR="00BA6FB6" w:rsidRPr="007A797D" w:rsidRDefault="00BA6FB6" w:rsidP="003F70EF">
      <w:pPr>
        <w:pStyle w:val="Heading3"/>
        <w:rPr>
          <w:rFonts w:cs="Times"/>
        </w:rPr>
      </w:pPr>
    </w:p>
    <w:p w14:paraId="4BE2CF69" w14:textId="69800F44" w:rsidR="005A769B" w:rsidRPr="007A797D" w:rsidRDefault="003F70EF" w:rsidP="003F70EF">
      <w:pPr>
        <w:pStyle w:val="Heading3"/>
        <w:rPr>
          <w:rFonts w:cs="Times"/>
        </w:rPr>
      </w:pPr>
      <w:bookmarkStart w:id="30" w:name="_Toc152844903"/>
      <w:r w:rsidRPr="007A797D">
        <w:rPr>
          <w:rFonts w:cs="Times"/>
        </w:rPr>
        <w:t>Entropy</w:t>
      </w:r>
      <w:bookmarkEnd w:id="30"/>
    </w:p>
    <w:p w14:paraId="301C5E56" w14:textId="08FEB363" w:rsidR="00AA07A7" w:rsidRPr="007A797D" w:rsidRDefault="00AA07A7" w:rsidP="00AA07A7">
      <w:pPr>
        <w:spacing w:line="480" w:lineRule="auto"/>
        <w:ind w:firstLine="720"/>
        <w:rPr>
          <w:rFonts w:cs="Times"/>
          <w:sz w:val="24"/>
          <w:szCs w:val="24"/>
        </w:rPr>
      </w:pPr>
      <w:r w:rsidRPr="007A797D">
        <w:rPr>
          <w:rFonts w:cs="Times"/>
          <w:sz w:val="24"/>
          <w:szCs w:val="24"/>
        </w:rPr>
        <w:t>For e</w:t>
      </w:r>
      <w:r w:rsidR="00B62DE6" w:rsidRPr="007A797D">
        <w:rPr>
          <w:rFonts w:cs="Times"/>
          <w:sz w:val="24"/>
          <w:szCs w:val="24"/>
        </w:rPr>
        <w:t>ntropy</w:t>
      </w:r>
      <w:r w:rsidRPr="007A797D">
        <w:rPr>
          <w:rFonts w:cs="Times"/>
          <w:sz w:val="24"/>
          <w:szCs w:val="24"/>
        </w:rPr>
        <w:t xml:space="preserve"> comparisons</w:t>
      </w:r>
      <w:r w:rsidR="003F70EF" w:rsidRPr="007A797D">
        <w:rPr>
          <w:rFonts w:cs="Times"/>
          <w:sz w:val="24"/>
          <w:szCs w:val="24"/>
        </w:rPr>
        <w:t xml:space="preserve"> between studies at baseline, the 18 electrodes present in all three net layouts were selected. Baseline </w:t>
      </w:r>
      <w:r w:rsidR="00003C5C" w:rsidRPr="007A797D">
        <w:rPr>
          <w:rFonts w:cs="Times"/>
          <w:sz w:val="24"/>
          <w:szCs w:val="24"/>
        </w:rPr>
        <w:t xml:space="preserve">permutation </w:t>
      </w:r>
      <w:r w:rsidR="003F008F" w:rsidRPr="007A797D">
        <w:rPr>
          <w:rFonts w:cs="Times"/>
          <w:sz w:val="24"/>
          <w:szCs w:val="24"/>
        </w:rPr>
        <w:t>entropy</w:t>
      </w:r>
      <w:r w:rsidR="003F70EF" w:rsidRPr="007A797D">
        <w:rPr>
          <w:rFonts w:cs="Times"/>
          <w:sz w:val="24"/>
          <w:szCs w:val="24"/>
        </w:rPr>
        <w:t xml:space="preserve"> was </w:t>
      </w:r>
      <w:r w:rsidR="009432D3" w:rsidRPr="007A797D">
        <w:rPr>
          <w:rFonts w:cs="Times"/>
          <w:sz w:val="24"/>
          <w:szCs w:val="24"/>
        </w:rPr>
        <w:t xml:space="preserve">then averaged across all </w:t>
      </w:r>
      <w:r w:rsidR="00B62DE6" w:rsidRPr="007A797D">
        <w:rPr>
          <w:rFonts w:cs="Times"/>
          <w:sz w:val="24"/>
          <w:szCs w:val="24"/>
        </w:rPr>
        <w:t xml:space="preserve">18 </w:t>
      </w:r>
      <w:r w:rsidR="009432D3" w:rsidRPr="007A797D">
        <w:rPr>
          <w:rFonts w:cs="Times"/>
          <w:sz w:val="24"/>
          <w:szCs w:val="24"/>
        </w:rPr>
        <w:t>electrodes</w:t>
      </w:r>
      <w:r w:rsidR="00B62DE6" w:rsidRPr="007A797D">
        <w:rPr>
          <w:rFonts w:cs="Times"/>
          <w:sz w:val="24"/>
          <w:szCs w:val="24"/>
        </w:rPr>
        <w:t xml:space="preserve"> and </w:t>
      </w:r>
      <w:r w:rsidR="003F70EF" w:rsidRPr="007A797D">
        <w:rPr>
          <w:rFonts w:cs="Times"/>
          <w:sz w:val="24"/>
          <w:szCs w:val="24"/>
        </w:rPr>
        <w:t xml:space="preserve">compared between all three studies </w:t>
      </w:r>
      <w:r w:rsidR="00B62DE6" w:rsidRPr="007A797D">
        <w:rPr>
          <w:rFonts w:cs="Times"/>
          <w:sz w:val="24"/>
          <w:szCs w:val="24"/>
        </w:rPr>
        <w:t xml:space="preserve">controlling for site </w:t>
      </w:r>
      <w:r w:rsidR="003F70EF" w:rsidRPr="007A797D">
        <w:rPr>
          <w:rFonts w:cs="Times"/>
          <w:sz w:val="24"/>
          <w:szCs w:val="24"/>
        </w:rPr>
        <w:t>using a</w:t>
      </w:r>
      <w:r w:rsidR="009432D3" w:rsidRPr="007A797D">
        <w:rPr>
          <w:rFonts w:cs="Times"/>
          <w:sz w:val="24"/>
          <w:szCs w:val="24"/>
        </w:rPr>
        <w:t>n</w:t>
      </w:r>
      <w:r w:rsidR="003F70EF" w:rsidRPr="007A797D">
        <w:rPr>
          <w:rFonts w:cs="Times"/>
          <w:sz w:val="24"/>
          <w:szCs w:val="24"/>
        </w:rPr>
        <w:t xml:space="preserve"> </w:t>
      </w:r>
      <w:r w:rsidR="00B62DE6" w:rsidRPr="007A797D">
        <w:rPr>
          <w:rFonts w:cs="Times"/>
          <w:sz w:val="24"/>
          <w:szCs w:val="24"/>
        </w:rPr>
        <w:t>ANCOVA</w:t>
      </w:r>
      <w:r w:rsidR="003F70EF" w:rsidRPr="007A797D">
        <w:rPr>
          <w:rFonts w:cs="Times"/>
          <w:sz w:val="24"/>
          <w:szCs w:val="24"/>
        </w:rPr>
        <w:t>.</w:t>
      </w:r>
      <w:r w:rsidR="00E371FA" w:rsidRPr="007A797D">
        <w:t xml:space="preserve"> </w:t>
      </w:r>
      <w:r w:rsidR="00E371FA" w:rsidRPr="007A797D">
        <w:rPr>
          <w:rFonts w:cs="Times"/>
          <w:sz w:val="24"/>
          <w:szCs w:val="24"/>
        </w:rPr>
        <w:t xml:space="preserve">For 1-2.5 Hz, which corresponds to the delta frequency band, there was a significant relationship between baseline permutation entropy and site. </w:t>
      </w:r>
      <w:r w:rsidR="003B2E13" w:rsidRPr="007A797D">
        <w:rPr>
          <w:rFonts w:cs="Times"/>
          <w:sz w:val="24"/>
          <w:szCs w:val="24"/>
        </w:rPr>
        <w:t>Site</w:t>
      </w:r>
      <w:r w:rsidR="00533D60" w:rsidRPr="007A797D">
        <w:rPr>
          <w:rFonts w:cs="Times"/>
          <w:sz w:val="24"/>
          <w:szCs w:val="24"/>
        </w:rPr>
        <w:t xml:space="preserve"> 1 had decreased permutation entropy compared to site 2. </w:t>
      </w:r>
      <w:r w:rsidR="00E371FA" w:rsidRPr="007A797D">
        <w:rPr>
          <w:rFonts w:cs="Times"/>
          <w:sz w:val="24"/>
          <w:szCs w:val="24"/>
        </w:rPr>
        <w:t>For permutation entropy between 4-10 Hz, which corresponds to high theta and low alpha, there were significant study, site, and study by site interactions</w:t>
      </w:r>
      <w:r w:rsidR="009D3594" w:rsidRPr="007A797D">
        <w:rPr>
          <w:rFonts w:cs="Times"/>
          <w:sz w:val="24"/>
          <w:szCs w:val="24"/>
        </w:rPr>
        <w:t xml:space="preserve"> largely driven by </w:t>
      </w:r>
      <w:r w:rsidR="001A6E58" w:rsidRPr="007A797D">
        <w:rPr>
          <w:rFonts w:cs="Times"/>
          <w:sz w:val="24"/>
          <w:szCs w:val="24"/>
        </w:rPr>
        <w:t>low permutation entropy in study 1</w:t>
      </w:r>
      <w:r w:rsidR="00E371FA" w:rsidRPr="007A797D">
        <w:rPr>
          <w:rFonts w:cs="Times"/>
          <w:sz w:val="24"/>
          <w:szCs w:val="24"/>
        </w:rPr>
        <w:t>.</w:t>
      </w:r>
      <w:r w:rsidR="00FC7C33" w:rsidRPr="007A797D">
        <w:rPr>
          <w:rFonts w:cs="Times"/>
          <w:sz w:val="24"/>
          <w:szCs w:val="24"/>
        </w:rPr>
        <w:t xml:space="preserve"> </w:t>
      </w:r>
      <w:r w:rsidR="004C5971" w:rsidRPr="007A797D">
        <w:rPr>
          <w:rFonts w:cs="Times"/>
          <w:sz w:val="24"/>
          <w:szCs w:val="24"/>
        </w:rPr>
        <w:t xml:space="preserve">Similarly, </w:t>
      </w:r>
      <w:r w:rsidR="004F72F0" w:rsidRPr="007A797D">
        <w:rPr>
          <w:rFonts w:cs="Times"/>
          <w:sz w:val="24"/>
          <w:szCs w:val="24"/>
        </w:rPr>
        <w:t>permutation</w:t>
      </w:r>
      <w:r w:rsidR="00E371FA" w:rsidRPr="007A797D">
        <w:rPr>
          <w:rFonts w:cs="Times"/>
          <w:sz w:val="24"/>
          <w:szCs w:val="24"/>
        </w:rPr>
        <w:t xml:space="preserve"> entropy from 8-20 Hz, which contains alpha and low beta, there were significant effects of study and site</w:t>
      </w:r>
      <w:r w:rsidR="004F72F0" w:rsidRPr="007A797D">
        <w:rPr>
          <w:rFonts w:cs="Times"/>
          <w:sz w:val="24"/>
          <w:szCs w:val="24"/>
        </w:rPr>
        <w:t xml:space="preserve"> that </w:t>
      </w:r>
      <w:r w:rsidR="006068A5" w:rsidRPr="007A797D">
        <w:rPr>
          <w:rFonts w:cs="Times"/>
          <w:sz w:val="24"/>
          <w:szCs w:val="24"/>
        </w:rPr>
        <w:t>appear</w:t>
      </w:r>
      <w:r w:rsidR="004F72F0" w:rsidRPr="007A797D">
        <w:rPr>
          <w:rFonts w:cs="Times"/>
          <w:sz w:val="24"/>
          <w:szCs w:val="24"/>
        </w:rPr>
        <w:t xml:space="preserve"> largely driven by lower permutation entropy in study 1</w:t>
      </w:r>
      <w:r w:rsidR="00E371FA" w:rsidRPr="007A797D">
        <w:rPr>
          <w:rFonts w:cs="Times"/>
          <w:sz w:val="24"/>
          <w:szCs w:val="24"/>
        </w:rPr>
        <w:t>. Lastly, for permutation entropy in a beta and low gamma range from 16-40 Hz, there was a site by study interaction</w:t>
      </w:r>
      <w:r w:rsidR="005F195C" w:rsidRPr="007A797D">
        <w:rPr>
          <w:rFonts w:cs="Times"/>
          <w:sz w:val="24"/>
          <w:szCs w:val="24"/>
        </w:rPr>
        <w:t xml:space="preserve"> in which site 1 had high permutation entropy in study 1 but not in study 2</w:t>
      </w:r>
      <w:r w:rsidR="00E371FA" w:rsidRPr="007A797D">
        <w:rPr>
          <w:rFonts w:cs="Times"/>
          <w:sz w:val="24"/>
          <w:szCs w:val="24"/>
        </w:rPr>
        <w:t>.</w:t>
      </w:r>
      <w:r w:rsidR="00637102" w:rsidRPr="007A797D">
        <w:rPr>
          <w:rFonts w:cs="Times"/>
          <w:sz w:val="24"/>
          <w:szCs w:val="24"/>
        </w:rPr>
        <w:t xml:space="preserve"> All means shown in table </w:t>
      </w:r>
      <w:r w:rsidR="00F92DFC" w:rsidRPr="007A797D">
        <w:rPr>
          <w:rFonts w:cs="Times"/>
          <w:sz w:val="24"/>
          <w:szCs w:val="24"/>
        </w:rPr>
        <w:t>7</w:t>
      </w:r>
      <w:r w:rsidR="00637102" w:rsidRPr="007A797D">
        <w:rPr>
          <w:rFonts w:cs="Times"/>
          <w:sz w:val="24"/>
          <w:szCs w:val="24"/>
        </w:rPr>
        <w:t xml:space="preserve"> and all ANOVA results shown in table </w:t>
      </w:r>
      <w:r w:rsidR="00F92DFC" w:rsidRPr="007A797D">
        <w:rPr>
          <w:rFonts w:cs="Times"/>
          <w:sz w:val="24"/>
          <w:szCs w:val="24"/>
        </w:rPr>
        <w:t>8</w:t>
      </w:r>
      <w:r w:rsidR="00637102" w:rsidRPr="007A797D">
        <w:rPr>
          <w:rFonts w:cs="Times"/>
          <w:sz w:val="24"/>
          <w:szCs w:val="24"/>
        </w:rPr>
        <w:t>.</w:t>
      </w:r>
      <w:r w:rsidR="003F70EF" w:rsidRPr="007A797D">
        <w:rPr>
          <w:rFonts w:cs="Times"/>
          <w:sz w:val="24"/>
          <w:szCs w:val="24"/>
        </w:rPr>
        <w:t xml:space="preserve"> Electrodes used for comparison were: Fp1, Fp2, </w:t>
      </w:r>
      <w:proofErr w:type="spellStart"/>
      <w:r w:rsidR="003F70EF" w:rsidRPr="007A797D">
        <w:rPr>
          <w:rFonts w:cs="Times"/>
          <w:sz w:val="24"/>
          <w:szCs w:val="24"/>
        </w:rPr>
        <w:t>Fz</w:t>
      </w:r>
      <w:proofErr w:type="spellEnd"/>
      <w:r w:rsidR="003F70EF" w:rsidRPr="007A797D">
        <w:rPr>
          <w:rFonts w:cs="Times"/>
          <w:sz w:val="24"/>
          <w:szCs w:val="24"/>
        </w:rPr>
        <w:t xml:space="preserve">, F3, F4, F7, F8, C3, C4, </w:t>
      </w:r>
      <w:proofErr w:type="spellStart"/>
      <w:r w:rsidR="003F70EF" w:rsidRPr="007A797D">
        <w:rPr>
          <w:rFonts w:cs="Times"/>
          <w:sz w:val="24"/>
          <w:szCs w:val="24"/>
        </w:rPr>
        <w:t>Cz</w:t>
      </w:r>
      <w:proofErr w:type="spellEnd"/>
      <w:r w:rsidR="003F70EF" w:rsidRPr="007A797D">
        <w:rPr>
          <w:rFonts w:cs="Times"/>
          <w:sz w:val="24"/>
          <w:szCs w:val="24"/>
        </w:rPr>
        <w:t xml:space="preserve">, O1, O2, P3, P4, P7, P8, </w:t>
      </w:r>
      <w:proofErr w:type="spellStart"/>
      <w:r w:rsidR="003F70EF" w:rsidRPr="007A797D">
        <w:rPr>
          <w:rFonts w:cs="Times"/>
          <w:sz w:val="24"/>
          <w:szCs w:val="24"/>
        </w:rPr>
        <w:t>Pz</w:t>
      </w:r>
      <w:proofErr w:type="spellEnd"/>
      <w:r w:rsidR="003F70EF" w:rsidRPr="007A797D">
        <w:rPr>
          <w:rFonts w:cs="Times"/>
          <w:sz w:val="24"/>
          <w:szCs w:val="24"/>
        </w:rPr>
        <w:t>, T7, T8.</w:t>
      </w:r>
    </w:p>
    <w:p w14:paraId="5AC14A79" w14:textId="77777777" w:rsidR="00AA07A7" w:rsidRPr="007A797D" w:rsidRDefault="00AA07A7">
      <w:pPr>
        <w:rPr>
          <w:rFonts w:eastAsia="Times" w:cs="Times"/>
          <w:b/>
          <w:bCs/>
        </w:rPr>
      </w:pPr>
      <w:r w:rsidRPr="007A797D">
        <w:rPr>
          <w:rFonts w:eastAsia="Times" w:cs="Times"/>
          <w:b/>
          <w:bCs/>
        </w:rPr>
        <w:br w:type="page"/>
      </w:r>
    </w:p>
    <w:p w14:paraId="21208B51" w14:textId="075B75C2" w:rsidR="00F92DFC" w:rsidRPr="007A797D" w:rsidRDefault="00F92DFC" w:rsidP="00F92DFC">
      <w:pPr>
        <w:rPr>
          <w:rFonts w:eastAsia="Times" w:cs="Times"/>
          <w:b/>
          <w:bCs/>
        </w:rPr>
      </w:pPr>
      <w:r w:rsidRPr="007A797D">
        <w:rPr>
          <w:rFonts w:eastAsia="Times" w:cs="Times"/>
          <w:b/>
          <w:bCs/>
        </w:rPr>
        <w:lastRenderedPageBreak/>
        <w:t>Table 7</w:t>
      </w:r>
    </w:p>
    <w:p w14:paraId="0B6AAEFD" w14:textId="77777777" w:rsidR="00DE3D2C" w:rsidRPr="007A797D" w:rsidRDefault="00DE3D2C" w:rsidP="00DE3D2C">
      <w:pPr>
        <w:spacing w:after="0" w:line="240" w:lineRule="auto"/>
        <w:textAlignment w:val="baseline"/>
        <w:rPr>
          <w:rFonts w:eastAsia="Times New Roman" w:cs="Times"/>
          <w:sz w:val="18"/>
          <w:szCs w:val="18"/>
        </w:rPr>
      </w:pPr>
      <w:r w:rsidRPr="007A797D">
        <w:rPr>
          <w:rFonts w:eastAsia="Times New Roman" w:cs="Times"/>
          <w:b/>
          <w:bCs/>
          <w:i/>
          <w:iCs/>
        </w:rPr>
        <w:t>Mean Permutation Entropy Values for Each Timepoint</w:t>
      </w:r>
      <w:r w:rsidRPr="007A797D">
        <w:rPr>
          <w:rFonts w:eastAsia="Times New Roman" w:cs="Times"/>
        </w:rPr>
        <w:t> </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0"/>
        <w:gridCol w:w="1350"/>
        <w:gridCol w:w="450"/>
        <w:gridCol w:w="615"/>
        <w:gridCol w:w="630"/>
        <w:gridCol w:w="615"/>
        <w:gridCol w:w="630"/>
        <w:gridCol w:w="615"/>
        <w:gridCol w:w="630"/>
        <w:gridCol w:w="615"/>
        <w:gridCol w:w="630"/>
        <w:gridCol w:w="615"/>
        <w:gridCol w:w="675"/>
      </w:tblGrid>
      <w:tr w:rsidR="00DE3D2C" w:rsidRPr="007A797D" w14:paraId="6A9483A9" w14:textId="77777777" w:rsidTr="00125921">
        <w:trPr>
          <w:trHeight w:val="300"/>
        </w:trPr>
        <w:tc>
          <w:tcPr>
            <w:tcW w:w="1170" w:type="dxa"/>
            <w:tcBorders>
              <w:top w:val="single" w:sz="12" w:space="0" w:color="000000"/>
              <w:left w:val="single" w:sz="12" w:space="0" w:color="000000"/>
              <w:bottom w:val="single" w:sz="6" w:space="0" w:color="000000"/>
              <w:right w:val="single" w:sz="6" w:space="0" w:color="000000"/>
            </w:tcBorders>
            <w:shd w:val="clear" w:color="auto" w:fill="auto"/>
            <w:hideMark/>
          </w:tcPr>
          <w:p w14:paraId="16C7E5E5" w14:textId="77777777" w:rsidR="00DE3D2C" w:rsidRPr="007A797D" w:rsidRDefault="00DE3D2C" w:rsidP="00DE3D2C">
            <w:pPr>
              <w:spacing w:after="0" w:line="240" w:lineRule="auto"/>
              <w:textAlignment w:val="baseline"/>
              <w:rPr>
                <w:rFonts w:eastAsia="Times New Roman" w:cs="Times"/>
                <w:sz w:val="24"/>
                <w:szCs w:val="24"/>
              </w:rPr>
            </w:pPr>
            <w:r w:rsidRPr="007A797D">
              <w:rPr>
                <w:rFonts w:eastAsia="Times New Roman" w:cs="Times"/>
              </w:rPr>
              <w:t> </w:t>
            </w:r>
          </w:p>
        </w:tc>
        <w:tc>
          <w:tcPr>
            <w:tcW w:w="1350" w:type="dxa"/>
            <w:tcBorders>
              <w:top w:val="single" w:sz="12" w:space="0" w:color="000000"/>
              <w:left w:val="single" w:sz="6" w:space="0" w:color="000000"/>
              <w:bottom w:val="single" w:sz="6" w:space="0" w:color="000000"/>
              <w:right w:val="single" w:sz="6" w:space="0" w:color="000000"/>
            </w:tcBorders>
            <w:shd w:val="clear" w:color="auto" w:fill="auto"/>
            <w:hideMark/>
          </w:tcPr>
          <w:p w14:paraId="0DCB4EB2" w14:textId="77777777" w:rsidR="00DE3D2C" w:rsidRPr="007A797D" w:rsidRDefault="00DE3D2C" w:rsidP="00DE3D2C">
            <w:pPr>
              <w:spacing w:after="0" w:line="240" w:lineRule="auto"/>
              <w:textAlignment w:val="baseline"/>
              <w:rPr>
                <w:rFonts w:eastAsia="Times New Roman" w:cs="Times"/>
                <w:sz w:val="24"/>
                <w:szCs w:val="24"/>
              </w:rPr>
            </w:pPr>
            <w:r w:rsidRPr="007A797D">
              <w:rPr>
                <w:rFonts w:eastAsia="Times New Roman" w:cs="Times"/>
              </w:rPr>
              <w:t> </w:t>
            </w:r>
          </w:p>
        </w:tc>
        <w:tc>
          <w:tcPr>
            <w:tcW w:w="450" w:type="dxa"/>
            <w:tcBorders>
              <w:top w:val="single" w:sz="12" w:space="0" w:color="000000"/>
              <w:left w:val="single" w:sz="6" w:space="0" w:color="000000"/>
              <w:bottom w:val="single" w:sz="6" w:space="0" w:color="000000"/>
              <w:right w:val="single" w:sz="6" w:space="0" w:color="000000"/>
            </w:tcBorders>
            <w:shd w:val="clear" w:color="auto" w:fill="auto"/>
            <w:hideMark/>
          </w:tcPr>
          <w:p w14:paraId="4B96C799" w14:textId="77777777" w:rsidR="00DE3D2C" w:rsidRPr="007A797D" w:rsidRDefault="00DE3D2C" w:rsidP="00DE3D2C">
            <w:pPr>
              <w:spacing w:after="0" w:line="240" w:lineRule="auto"/>
              <w:textAlignment w:val="baseline"/>
              <w:rPr>
                <w:rFonts w:eastAsia="Times New Roman" w:cs="Times"/>
                <w:sz w:val="24"/>
                <w:szCs w:val="24"/>
              </w:rPr>
            </w:pPr>
            <w:r w:rsidRPr="007A797D">
              <w:rPr>
                <w:rFonts w:eastAsia="Times New Roman" w:cs="Times"/>
              </w:rPr>
              <w:t> </w:t>
            </w:r>
          </w:p>
        </w:tc>
        <w:tc>
          <w:tcPr>
            <w:tcW w:w="6270" w:type="dxa"/>
            <w:gridSpan w:val="10"/>
            <w:tcBorders>
              <w:top w:val="single" w:sz="12" w:space="0" w:color="000000"/>
              <w:left w:val="single" w:sz="6" w:space="0" w:color="000000"/>
              <w:bottom w:val="single" w:sz="6" w:space="0" w:color="000000"/>
              <w:right w:val="single" w:sz="12" w:space="0" w:color="000000"/>
            </w:tcBorders>
            <w:shd w:val="clear" w:color="auto" w:fill="auto"/>
            <w:hideMark/>
          </w:tcPr>
          <w:p w14:paraId="7274169D" w14:textId="77777777" w:rsidR="00DE3D2C" w:rsidRPr="007A797D" w:rsidRDefault="00DE3D2C" w:rsidP="00DE3D2C">
            <w:pPr>
              <w:spacing w:after="0" w:line="240" w:lineRule="auto"/>
              <w:jc w:val="center"/>
              <w:textAlignment w:val="baseline"/>
              <w:rPr>
                <w:rFonts w:eastAsia="Times New Roman" w:cs="Times"/>
                <w:sz w:val="24"/>
                <w:szCs w:val="24"/>
              </w:rPr>
            </w:pPr>
            <w:r w:rsidRPr="007A797D">
              <w:rPr>
                <w:rFonts w:eastAsia="Times New Roman" w:cs="Times"/>
              </w:rPr>
              <w:t>Tau (Frequency Range) </w:t>
            </w:r>
          </w:p>
        </w:tc>
      </w:tr>
      <w:tr w:rsidR="00DE3D2C" w:rsidRPr="007A797D" w14:paraId="71094867" w14:textId="77777777" w:rsidTr="00125921">
        <w:trPr>
          <w:trHeight w:val="300"/>
        </w:trPr>
        <w:tc>
          <w:tcPr>
            <w:tcW w:w="1170" w:type="dxa"/>
            <w:tcBorders>
              <w:top w:val="single" w:sz="6" w:space="0" w:color="000000"/>
              <w:left w:val="single" w:sz="12" w:space="0" w:color="000000"/>
              <w:bottom w:val="single" w:sz="6" w:space="0" w:color="000000"/>
              <w:right w:val="single" w:sz="6" w:space="0" w:color="000000"/>
            </w:tcBorders>
            <w:shd w:val="clear" w:color="auto" w:fill="auto"/>
            <w:hideMark/>
          </w:tcPr>
          <w:p w14:paraId="5E8BE9B2" w14:textId="77777777" w:rsidR="00DE3D2C" w:rsidRPr="007A797D" w:rsidRDefault="00DE3D2C" w:rsidP="00DE3D2C">
            <w:pPr>
              <w:spacing w:after="0" w:line="240" w:lineRule="auto"/>
              <w:textAlignment w:val="baseline"/>
              <w:rPr>
                <w:rFonts w:eastAsia="Times New Roman" w:cs="Times"/>
                <w:sz w:val="24"/>
                <w:szCs w:val="24"/>
              </w:rPr>
            </w:pPr>
            <w:r w:rsidRPr="007A797D">
              <w:rPr>
                <w:rFonts w:eastAsia="Times New Roman" w:cs="Times"/>
              </w:rPr>
              <w:t> </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389142CE" w14:textId="77777777" w:rsidR="00DE3D2C" w:rsidRPr="007A797D" w:rsidRDefault="00DE3D2C" w:rsidP="00DE3D2C">
            <w:pPr>
              <w:spacing w:after="0" w:line="240" w:lineRule="auto"/>
              <w:textAlignment w:val="baseline"/>
              <w:rPr>
                <w:rFonts w:eastAsia="Times New Roman" w:cs="Times"/>
                <w:sz w:val="24"/>
                <w:szCs w:val="24"/>
              </w:rPr>
            </w:pPr>
            <w:r w:rsidRPr="007A797D">
              <w:rPr>
                <w:rFonts w:eastAsia="Times New Roman" w:cs="Times"/>
              </w:rPr>
              <w:t> </w:t>
            </w:r>
          </w:p>
        </w:tc>
        <w:tc>
          <w:tcPr>
            <w:tcW w:w="450" w:type="dxa"/>
            <w:tcBorders>
              <w:top w:val="single" w:sz="6" w:space="0" w:color="000000"/>
              <w:left w:val="single" w:sz="6" w:space="0" w:color="000000"/>
              <w:bottom w:val="single" w:sz="6" w:space="0" w:color="000000"/>
              <w:right w:val="single" w:sz="6" w:space="0" w:color="000000"/>
            </w:tcBorders>
            <w:shd w:val="clear" w:color="auto" w:fill="auto"/>
            <w:hideMark/>
          </w:tcPr>
          <w:p w14:paraId="37BCBD51" w14:textId="77777777" w:rsidR="00DE3D2C" w:rsidRPr="007A797D" w:rsidRDefault="00DE3D2C" w:rsidP="00DE3D2C">
            <w:pPr>
              <w:spacing w:after="0" w:line="240" w:lineRule="auto"/>
              <w:textAlignment w:val="baseline"/>
              <w:rPr>
                <w:rFonts w:eastAsia="Times New Roman" w:cs="Times"/>
                <w:sz w:val="24"/>
                <w:szCs w:val="24"/>
              </w:rPr>
            </w:pPr>
            <w:r w:rsidRPr="007A797D">
              <w:rPr>
                <w:rFonts w:eastAsia="Times New Roman" w:cs="Times"/>
              </w:rPr>
              <w:t> </w:t>
            </w:r>
          </w:p>
        </w:tc>
        <w:tc>
          <w:tcPr>
            <w:tcW w:w="1245" w:type="dxa"/>
            <w:gridSpan w:val="2"/>
            <w:tcBorders>
              <w:top w:val="single" w:sz="6" w:space="0" w:color="000000"/>
              <w:left w:val="single" w:sz="6" w:space="0" w:color="000000"/>
              <w:bottom w:val="single" w:sz="6" w:space="0" w:color="000000"/>
              <w:right w:val="single" w:sz="6" w:space="0" w:color="000000"/>
            </w:tcBorders>
            <w:shd w:val="clear" w:color="auto" w:fill="D9D9D9"/>
            <w:hideMark/>
          </w:tcPr>
          <w:p w14:paraId="5EB79627" w14:textId="77777777" w:rsidR="00DE3D2C" w:rsidRPr="007A797D" w:rsidRDefault="00DE3D2C" w:rsidP="00DE3D2C">
            <w:pPr>
              <w:spacing w:after="0" w:line="240" w:lineRule="auto"/>
              <w:jc w:val="center"/>
              <w:textAlignment w:val="baseline"/>
              <w:rPr>
                <w:rFonts w:eastAsia="Times New Roman" w:cs="Times"/>
                <w:sz w:val="24"/>
                <w:szCs w:val="24"/>
              </w:rPr>
            </w:pPr>
            <w:r w:rsidRPr="007A797D">
              <w:rPr>
                <w:rFonts w:eastAsia="Times New Roman" w:cs="Times"/>
              </w:rPr>
              <w:t xml:space="preserve">128 </w:t>
            </w:r>
            <w:proofErr w:type="spellStart"/>
            <w:r w:rsidRPr="007A797D">
              <w:rPr>
                <w:rFonts w:eastAsia="Times New Roman" w:cs="Times"/>
              </w:rPr>
              <w:t>ms</w:t>
            </w:r>
            <w:proofErr w:type="spellEnd"/>
            <w:r w:rsidRPr="007A797D">
              <w:rPr>
                <w:rFonts w:eastAsia="Times New Roman" w:cs="Times"/>
              </w:rPr>
              <w:t> </w:t>
            </w:r>
          </w:p>
          <w:p w14:paraId="44084C2E" w14:textId="77777777" w:rsidR="00DE3D2C" w:rsidRPr="007A797D" w:rsidRDefault="00DE3D2C" w:rsidP="00DE3D2C">
            <w:pPr>
              <w:spacing w:after="0" w:line="240" w:lineRule="auto"/>
              <w:jc w:val="center"/>
              <w:textAlignment w:val="baseline"/>
              <w:rPr>
                <w:rFonts w:eastAsia="Times New Roman" w:cs="Times"/>
                <w:sz w:val="24"/>
                <w:szCs w:val="24"/>
              </w:rPr>
            </w:pPr>
            <w:r w:rsidRPr="007A797D">
              <w:rPr>
                <w:rFonts w:eastAsia="Times New Roman" w:cs="Times"/>
                <w:sz w:val="20"/>
                <w:szCs w:val="20"/>
              </w:rPr>
              <w:t>(</w:t>
            </w:r>
            <w:r w:rsidRPr="007A797D">
              <w:rPr>
                <w:rFonts w:eastAsia="Times New Roman" w:cs="Times"/>
                <w:color w:val="000000"/>
                <w:sz w:val="20"/>
                <w:szCs w:val="20"/>
              </w:rPr>
              <w:t>1-2.5 Hz) </w:t>
            </w:r>
          </w:p>
        </w:tc>
        <w:tc>
          <w:tcPr>
            <w:tcW w:w="124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0D5F5DC6" w14:textId="77777777" w:rsidR="00DE3D2C" w:rsidRPr="007A797D" w:rsidRDefault="00DE3D2C" w:rsidP="00DE3D2C">
            <w:pPr>
              <w:spacing w:after="0" w:line="240" w:lineRule="auto"/>
              <w:jc w:val="center"/>
              <w:textAlignment w:val="baseline"/>
              <w:rPr>
                <w:rFonts w:eastAsia="Times New Roman" w:cs="Times"/>
                <w:sz w:val="24"/>
                <w:szCs w:val="24"/>
              </w:rPr>
            </w:pPr>
            <w:r w:rsidRPr="007A797D">
              <w:rPr>
                <w:rFonts w:eastAsia="Times New Roman" w:cs="Times"/>
              </w:rPr>
              <w:t xml:space="preserve">64 </w:t>
            </w:r>
            <w:proofErr w:type="spellStart"/>
            <w:r w:rsidRPr="007A797D">
              <w:rPr>
                <w:rFonts w:eastAsia="Times New Roman" w:cs="Times"/>
              </w:rPr>
              <w:t>ms</w:t>
            </w:r>
            <w:proofErr w:type="spellEnd"/>
            <w:r w:rsidRPr="007A797D">
              <w:rPr>
                <w:rFonts w:eastAsia="Times New Roman" w:cs="Times"/>
              </w:rPr>
              <w:t> </w:t>
            </w:r>
          </w:p>
          <w:p w14:paraId="1E9D3F56" w14:textId="77777777" w:rsidR="00DE3D2C" w:rsidRPr="007A797D" w:rsidRDefault="00DE3D2C" w:rsidP="00DE3D2C">
            <w:pPr>
              <w:spacing w:after="0" w:line="240" w:lineRule="auto"/>
              <w:jc w:val="center"/>
              <w:textAlignment w:val="baseline"/>
              <w:rPr>
                <w:rFonts w:eastAsia="Times New Roman" w:cs="Times"/>
                <w:sz w:val="24"/>
                <w:szCs w:val="24"/>
              </w:rPr>
            </w:pPr>
            <w:r w:rsidRPr="007A797D">
              <w:rPr>
                <w:rFonts w:eastAsia="Times New Roman" w:cs="Times"/>
                <w:sz w:val="20"/>
                <w:szCs w:val="20"/>
              </w:rPr>
              <w:t>(2-5 Hz) </w:t>
            </w:r>
          </w:p>
        </w:tc>
        <w:tc>
          <w:tcPr>
            <w:tcW w:w="1245" w:type="dxa"/>
            <w:gridSpan w:val="2"/>
            <w:tcBorders>
              <w:top w:val="single" w:sz="6" w:space="0" w:color="000000"/>
              <w:left w:val="single" w:sz="6" w:space="0" w:color="000000"/>
              <w:bottom w:val="single" w:sz="6" w:space="0" w:color="000000"/>
              <w:right w:val="single" w:sz="6" w:space="0" w:color="000000"/>
            </w:tcBorders>
            <w:shd w:val="clear" w:color="auto" w:fill="D9D9D9"/>
            <w:hideMark/>
          </w:tcPr>
          <w:p w14:paraId="119387E2" w14:textId="77777777" w:rsidR="00DE3D2C" w:rsidRPr="007A797D" w:rsidRDefault="00DE3D2C" w:rsidP="00DE3D2C">
            <w:pPr>
              <w:spacing w:after="0" w:line="240" w:lineRule="auto"/>
              <w:jc w:val="center"/>
              <w:textAlignment w:val="baseline"/>
              <w:rPr>
                <w:rFonts w:eastAsia="Times New Roman" w:cs="Times"/>
                <w:sz w:val="24"/>
                <w:szCs w:val="24"/>
              </w:rPr>
            </w:pPr>
            <w:r w:rsidRPr="007A797D">
              <w:rPr>
                <w:rFonts w:eastAsia="Times New Roman" w:cs="Times"/>
              </w:rPr>
              <w:t xml:space="preserve">32 </w:t>
            </w:r>
            <w:proofErr w:type="spellStart"/>
            <w:r w:rsidRPr="007A797D">
              <w:rPr>
                <w:rFonts w:eastAsia="Times New Roman" w:cs="Times"/>
              </w:rPr>
              <w:t>ms</w:t>
            </w:r>
            <w:proofErr w:type="spellEnd"/>
            <w:r w:rsidRPr="007A797D">
              <w:rPr>
                <w:rFonts w:eastAsia="Times New Roman" w:cs="Times"/>
              </w:rPr>
              <w:t> </w:t>
            </w:r>
          </w:p>
          <w:p w14:paraId="63D0A112" w14:textId="77777777" w:rsidR="00DE3D2C" w:rsidRPr="007A797D" w:rsidRDefault="00DE3D2C" w:rsidP="00DE3D2C">
            <w:pPr>
              <w:spacing w:after="0" w:line="240" w:lineRule="auto"/>
              <w:jc w:val="center"/>
              <w:textAlignment w:val="baseline"/>
              <w:rPr>
                <w:rFonts w:eastAsia="Times New Roman" w:cs="Times"/>
                <w:sz w:val="24"/>
                <w:szCs w:val="24"/>
              </w:rPr>
            </w:pPr>
            <w:r w:rsidRPr="007A797D">
              <w:rPr>
                <w:rFonts w:eastAsia="Times New Roman" w:cs="Times"/>
                <w:sz w:val="20"/>
                <w:szCs w:val="20"/>
              </w:rPr>
              <w:t>(4-10 Hz) </w:t>
            </w:r>
          </w:p>
        </w:tc>
        <w:tc>
          <w:tcPr>
            <w:tcW w:w="124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55C023AD" w14:textId="77777777" w:rsidR="00DE3D2C" w:rsidRPr="007A797D" w:rsidRDefault="00DE3D2C" w:rsidP="00DE3D2C">
            <w:pPr>
              <w:spacing w:after="0" w:line="240" w:lineRule="auto"/>
              <w:jc w:val="center"/>
              <w:textAlignment w:val="baseline"/>
              <w:rPr>
                <w:rFonts w:eastAsia="Times New Roman" w:cs="Times"/>
                <w:sz w:val="24"/>
                <w:szCs w:val="24"/>
              </w:rPr>
            </w:pPr>
            <w:r w:rsidRPr="007A797D">
              <w:rPr>
                <w:rFonts w:eastAsia="Times New Roman" w:cs="Times"/>
              </w:rPr>
              <w:t xml:space="preserve">16 </w:t>
            </w:r>
            <w:proofErr w:type="spellStart"/>
            <w:r w:rsidRPr="007A797D">
              <w:rPr>
                <w:rFonts w:eastAsia="Times New Roman" w:cs="Times"/>
              </w:rPr>
              <w:t>ms</w:t>
            </w:r>
            <w:proofErr w:type="spellEnd"/>
            <w:r w:rsidRPr="007A797D">
              <w:rPr>
                <w:rFonts w:eastAsia="Times New Roman" w:cs="Times"/>
              </w:rPr>
              <w:t> </w:t>
            </w:r>
          </w:p>
          <w:p w14:paraId="47259284" w14:textId="77777777" w:rsidR="00DE3D2C" w:rsidRPr="007A797D" w:rsidRDefault="00DE3D2C" w:rsidP="00DE3D2C">
            <w:pPr>
              <w:spacing w:after="0" w:line="240" w:lineRule="auto"/>
              <w:jc w:val="center"/>
              <w:textAlignment w:val="baseline"/>
              <w:rPr>
                <w:rFonts w:eastAsia="Times New Roman" w:cs="Times"/>
                <w:sz w:val="24"/>
                <w:szCs w:val="24"/>
              </w:rPr>
            </w:pPr>
            <w:r w:rsidRPr="007A797D">
              <w:rPr>
                <w:rFonts w:eastAsia="Times New Roman" w:cs="Times"/>
                <w:sz w:val="20"/>
                <w:szCs w:val="20"/>
              </w:rPr>
              <w:t>(8-20 Hz) </w:t>
            </w:r>
          </w:p>
        </w:tc>
        <w:tc>
          <w:tcPr>
            <w:tcW w:w="1290" w:type="dxa"/>
            <w:gridSpan w:val="2"/>
            <w:tcBorders>
              <w:top w:val="single" w:sz="6" w:space="0" w:color="000000"/>
              <w:left w:val="single" w:sz="6" w:space="0" w:color="000000"/>
              <w:bottom w:val="single" w:sz="6" w:space="0" w:color="000000"/>
              <w:right w:val="single" w:sz="12" w:space="0" w:color="000000"/>
            </w:tcBorders>
            <w:shd w:val="clear" w:color="auto" w:fill="D9D9D9"/>
            <w:hideMark/>
          </w:tcPr>
          <w:p w14:paraId="0772B6A9" w14:textId="77777777" w:rsidR="00DE3D2C" w:rsidRPr="007A797D" w:rsidRDefault="00DE3D2C" w:rsidP="00DE3D2C">
            <w:pPr>
              <w:spacing w:after="0" w:line="240" w:lineRule="auto"/>
              <w:jc w:val="center"/>
              <w:textAlignment w:val="baseline"/>
              <w:rPr>
                <w:rFonts w:eastAsia="Times New Roman" w:cs="Times"/>
                <w:sz w:val="24"/>
                <w:szCs w:val="24"/>
              </w:rPr>
            </w:pPr>
            <w:r w:rsidRPr="007A797D">
              <w:rPr>
                <w:rFonts w:eastAsia="Times New Roman" w:cs="Times"/>
              </w:rPr>
              <w:t xml:space="preserve">8 </w:t>
            </w:r>
            <w:proofErr w:type="spellStart"/>
            <w:r w:rsidRPr="007A797D">
              <w:rPr>
                <w:rFonts w:eastAsia="Times New Roman" w:cs="Times"/>
              </w:rPr>
              <w:t>ms</w:t>
            </w:r>
            <w:proofErr w:type="spellEnd"/>
            <w:r w:rsidRPr="007A797D">
              <w:rPr>
                <w:rFonts w:eastAsia="Times New Roman" w:cs="Times"/>
              </w:rPr>
              <w:t> </w:t>
            </w:r>
          </w:p>
          <w:p w14:paraId="56D629AA" w14:textId="77777777" w:rsidR="00DE3D2C" w:rsidRPr="007A797D" w:rsidRDefault="00DE3D2C" w:rsidP="00DE3D2C">
            <w:pPr>
              <w:spacing w:after="0" w:line="240" w:lineRule="auto"/>
              <w:jc w:val="center"/>
              <w:textAlignment w:val="baseline"/>
              <w:rPr>
                <w:rFonts w:eastAsia="Times New Roman" w:cs="Times"/>
                <w:sz w:val="24"/>
                <w:szCs w:val="24"/>
              </w:rPr>
            </w:pPr>
            <w:r w:rsidRPr="007A797D">
              <w:rPr>
                <w:rFonts w:eastAsia="Times New Roman" w:cs="Times"/>
                <w:sz w:val="20"/>
                <w:szCs w:val="20"/>
              </w:rPr>
              <w:t>(16-40 Hz) </w:t>
            </w:r>
          </w:p>
        </w:tc>
      </w:tr>
      <w:tr w:rsidR="00DE3D2C" w:rsidRPr="007A797D" w14:paraId="69BE4446" w14:textId="77777777" w:rsidTr="00125921">
        <w:trPr>
          <w:trHeight w:val="300"/>
        </w:trPr>
        <w:tc>
          <w:tcPr>
            <w:tcW w:w="1170" w:type="dxa"/>
            <w:tcBorders>
              <w:top w:val="single" w:sz="6" w:space="0" w:color="000000"/>
              <w:left w:val="single" w:sz="12" w:space="0" w:color="000000"/>
              <w:bottom w:val="single" w:sz="12" w:space="0" w:color="000000"/>
              <w:right w:val="single" w:sz="6" w:space="0" w:color="000000"/>
            </w:tcBorders>
            <w:shd w:val="clear" w:color="auto" w:fill="auto"/>
            <w:hideMark/>
          </w:tcPr>
          <w:p w14:paraId="0C2B9BF8" w14:textId="77777777" w:rsidR="00DE3D2C" w:rsidRPr="007A797D" w:rsidRDefault="00DE3D2C" w:rsidP="00DE3D2C">
            <w:pPr>
              <w:spacing w:after="0" w:line="240" w:lineRule="auto"/>
              <w:textAlignment w:val="baseline"/>
              <w:rPr>
                <w:rFonts w:eastAsia="Times New Roman" w:cs="Times"/>
                <w:sz w:val="24"/>
                <w:szCs w:val="24"/>
              </w:rPr>
            </w:pPr>
            <w:r w:rsidRPr="007A797D">
              <w:rPr>
                <w:rFonts w:eastAsia="Times New Roman" w:cs="Times"/>
              </w:rPr>
              <w:t> </w:t>
            </w:r>
          </w:p>
        </w:tc>
        <w:tc>
          <w:tcPr>
            <w:tcW w:w="1350" w:type="dxa"/>
            <w:tcBorders>
              <w:top w:val="single" w:sz="6" w:space="0" w:color="000000"/>
              <w:left w:val="single" w:sz="6" w:space="0" w:color="000000"/>
              <w:bottom w:val="single" w:sz="12" w:space="0" w:color="000000"/>
              <w:right w:val="single" w:sz="6" w:space="0" w:color="000000"/>
            </w:tcBorders>
            <w:shd w:val="clear" w:color="auto" w:fill="auto"/>
            <w:hideMark/>
          </w:tcPr>
          <w:p w14:paraId="000B3903" w14:textId="77777777" w:rsidR="00DE3D2C" w:rsidRPr="007A797D" w:rsidRDefault="00DE3D2C" w:rsidP="00DE3D2C">
            <w:pPr>
              <w:spacing w:after="0" w:line="240" w:lineRule="auto"/>
              <w:textAlignment w:val="baseline"/>
              <w:rPr>
                <w:rFonts w:eastAsia="Times New Roman" w:cs="Times"/>
                <w:sz w:val="24"/>
                <w:szCs w:val="24"/>
              </w:rPr>
            </w:pPr>
            <w:r w:rsidRPr="007A797D">
              <w:rPr>
                <w:rFonts w:eastAsia="Times New Roman" w:cs="Times"/>
              </w:rPr>
              <w:t> </w:t>
            </w:r>
          </w:p>
        </w:tc>
        <w:tc>
          <w:tcPr>
            <w:tcW w:w="450" w:type="dxa"/>
            <w:tcBorders>
              <w:top w:val="single" w:sz="6" w:space="0" w:color="000000"/>
              <w:left w:val="single" w:sz="6" w:space="0" w:color="000000"/>
              <w:bottom w:val="single" w:sz="12" w:space="0" w:color="000000"/>
              <w:right w:val="single" w:sz="6" w:space="0" w:color="000000"/>
            </w:tcBorders>
            <w:shd w:val="clear" w:color="auto" w:fill="auto"/>
            <w:hideMark/>
          </w:tcPr>
          <w:p w14:paraId="4996D93E" w14:textId="77777777" w:rsidR="00DE3D2C" w:rsidRPr="007A797D" w:rsidRDefault="00DE3D2C" w:rsidP="00DE3D2C">
            <w:pPr>
              <w:spacing w:after="0" w:line="240" w:lineRule="auto"/>
              <w:jc w:val="center"/>
              <w:textAlignment w:val="baseline"/>
              <w:rPr>
                <w:rFonts w:eastAsia="Times New Roman" w:cs="Times"/>
                <w:sz w:val="24"/>
                <w:szCs w:val="24"/>
              </w:rPr>
            </w:pPr>
            <w:r w:rsidRPr="007A797D">
              <w:rPr>
                <w:rFonts w:eastAsia="Times New Roman" w:cs="Times"/>
              </w:rPr>
              <w:t>N </w:t>
            </w:r>
          </w:p>
        </w:tc>
        <w:tc>
          <w:tcPr>
            <w:tcW w:w="615" w:type="dxa"/>
            <w:tcBorders>
              <w:top w:val="single" w:sz="6" w:space="0" w:color="000000"/>
              <w:left w:val="single" w:sz="6" w:space="0" w:color="000000"/>
              <w:bottom w:val="single" w:sz="12" w:space="0" w:color="000000"/>
              <w:right w:val="single" w:sz="6" w:space="0" w:color="000000"/>
            </w:tcBorders>
            <w:shd w:val="clear" w:color="auto" w:fill="D9D9D9"/>
            <w:hideMark/>
          </w:tcPr>
          <w:p w14:paraId="3B18FF5C" w14:textId="77777777" w:rsidR="00DE3D2C" w:rsidRPr="007A797D" w:rsidRDefault="00DE3D2C" w:rsidP="00DE3D2C">
            <w:pPr>
              <w:spacing w:after="0" w:line="240" w:lineRule="auto"/>
              <w:jc w:val="center"/>
              <w:textAlignment w:val="baseline"/>
              <w:rPr>
                <w:rFonts w:eastAsia="Times New Roman" w:cs="Times"/>
                <w:sz w:val="24"/>
                <w:szCs w:val="24"/>
              </w:rPr>
            </w:pPr>
            <w:r w:rsidRPr="007A797D">
              <w:rPr>
                <w:rFonts w:eastAsia="Times New Roman" w:cs="Times"/>
              </w:rPr>
              <w:t>M </w:t>
            </w:r>
          </w:p>
        </w:tc>
        <w:tc>
          <w:tcPr>
            <w:tcW w:w="630" w:type="dxa"/>
            <w:tcBorders>
              <w:top w:val="single" w:sz="6" w:space="0" w:color="000000"/>
              <w:left w:val="single" w:sz="6" w:space="0" w:color="000000"/>
              <w:bottom w:val="single" w:sz="12" w:space="0" w:color="000000"/>
              <w:right w:val="single" w:sz="6" w:space="0" w:color="000000"/>
            </w:tcBorders>
            <w:shd w:val="clear" w:color="auto" w:fill="D9D9D9"/>
            <w:hideMark/>
          </w:tcPr>
          <w:p w14:paraId="490939BF" w14:textId="77777777" w:rsidR="00DE3D2C" w:rsidRPr="007A797D" w:rsidRDefault="00DE3D2C" w:rsidP="00DE3D2C">
            <w:pPr>
              <w:spacing w:after="0" w:line="240" w:lineRule="auto"/>
              <w:jc w:val="center"/>
              <w:textAlignment w:val="baseline"/>
              <w:rPr>
                <w:rFonts w:eastAsia="Times New Roman" w:cs="Times"/>
                <w:sz w:val="24"/>
                <w:szCs w:val="24"/>
              </w:rPr>
            </w:pPr>
            <w:r w:rsidRPr="007A797D">
              <w:rPr>
                <w:rFonts w:eastAsia="Times New Roman" w:cs="Times"/>
              </w:rPr>
              <w:t>SD </w:t>
            </w:r>
          </w:p>
        </w:tc>
        <w:tc>
          <w:tcPr>
            <w:tcW w:w="615" w:type="dxa"/>
            <w:tcBorders>
              <w:top w:val="single" w:sz="6" w:space="0" w:color="000000"/>
              <w:left w:val="single" w:sz="6" w:space="0" w:color="000000"/>
              <w:bottom w:val="single" w:sz="12" w:space="0" w:color="000000"/>
              <w:right w:val="single" w:sz="6" w:space="0" w:color="000000"/>
            </w:tcBorders>
            <w:shd w:val="clear" w:color="auto" w:fill="auto"/>
            <w:hideMark/>
          </w:tcPr>
          <w:p w14:paraId="01F93F9D" w14:textId="77777777" w:rsidR="00DE3D2C" w:rsidRPr="007A797D" w:rsidRDefault="00DE3D2C" w:rsidP="00DE3D2C">
            <w:pPr>
              <w:spacing w:after="0" w:line="240" w:lineRule="auto"/>
              <w:jc w:val="center"/>
              <w:textAlignment w:val="baseline"/>
              <w:rPr>
                <w:rFonts w:eastAsia="Times New Roman" w:cs="Times"/>
                <w:sz w:val="24"/>
                <w:szCs w:val="24"/>
              </w:rPr>
            </w:pPr>
            <w:r w:rsidRPr="007A797D">
              <w:rPr>
                <w:rFonts w:eastAsia="Times New Roman" w:cs="Times"/>
              </w:rPr>
              <w:t>M </w:t>
            </w:r>
          </w:p>
        </w:tc>
        <w:tc>
          <w:tcPr>
            <w:tcW w:w="630" w:type="dxa"/>
            <w:tcBorders>
              <w:top w:val="single" w:sz="6" w:space="0" w:color="000000"/>
              <w:left w:val="single" w:sz="6" w:space="0" w:color="000000"/>
              <w:bottom w:val="single" w:sz="12" w:space="0" w:color="000000"/>
              <w:right w:val="single" w:sz="6" w:space="0" w:color="000000"/>
            </w:tcBorders>
            <w:shd w:val="clear" w:color="auto" w:fill="auto"/>
            <w:hideMark/>
          </w:tcPr>
          <w:p w14:paraId="520A1ABD" w14:textId="77777777" w:rsidR="00DE3D2C" w:rsidRPr="007A797D" w:rsidRDefault="00DE3D2C" w:rsidP="00DE3D2C">
            <w:pPr>
              <w:spacing w:after="0" w:line="240" w:lineRule="auto"/>
              <w:jc w:val="center"/>
              <w:textAlignment w:val="baseline"/>
              <w:rPr>
                <w:rFonts w:eastAsia="Times New Roman" w:cs="Times"/>
                <w:sz w:val="24"/>
                <w:szCs w:val="24"/>
              </w:rPr>
            </w:pPr>
            <w:r w:rsidRPr="007A797D">
              <w:rPr>
                <w:rFonts w:eastAsia="Times New Roman" w:cs="Times"/>
              </w:rPr>
              <w:t>SD </w:t>
            </w:r>
          </w:p>
        </w:tc>
        <w:tc>
          <w:tcPr>
            <w:tcW w:w="615" w:type="dxa"/>
            <w:tcBorders>
              <w:top w:val="single" w:sz="6" w:space="0" w:color="000000"/>
              <w:left w:val="single" w:sz="6" w:space="0" w:color="000000"/>
              <w:bottom w:val="single" w:sz="12" w:space="0" w:color="000000"/>
              <w:right w:val="single" w:sz="6" w:space="0" w:color="000000"/>
            </w:tcBorders>
            <w:shd w:val="clear" w:color="auto" w:fill="D9D9D9"/>
            <w:hideMark/>
          </w:tcPr>
          <w:p w14:paraId="68B0A10C" w14:textId="77777777" w:rsidR="00DE3D2C" w:rsidRPr="007A797D" w:rsidRDefault="00DE3D2C" w:rsidP="00DE3D2C">
            <w:pPr>
              <w:spacing w:after="0" w:line="240" w:lineRule="auto"/>
              <w:jc w:val="center"/>
              <w:textAlignment w:val="baseline"/>
              <w:rPr>
                <w:rFonts w:eastAsia="Times New Roman" w:cs="Times"/>
                <w:sz w:val="24"/>
                <w:szCs w:val="24"/>
              </w:rPr>
            </w:pPr>
            <w:r w:rsidRPr="007A797D">
              <w:rPr>
                <w:rFonts w:eastAsia="Times New Roman" w:cs="Times"/>
              </w:rPr>
              <w:t>M </w:t>
            </w:r>
          </w:p>
        </w:tc>
        <w:tc>
          <w:tcPr>
            <w:tcW w:w="630" w:type="dxa"/>
            <w:tcBorders>
              <w:top w:val="single" w:sz="6" w:space="0" w:color="000000"/>
              <w:left w:val="single" w:sz="6" w:space="0" w:color="000000"/>
              <w:bottom w:val="single" w:sz="12" w:space="0" w:color="000000"/>
              <w:right w:val="single" w:sz="6" w:space="0" w:color="000000"/>
            </w:tcBorders>
            <w:shd w:val="clear" w:color="auto" w:fill="D9D9D9"/>
            <w:hideMark/>
          </w:tcPr>
          <w:p w14:paraId="5B1F38C7" w14:textId="77777777" w:rsidR="00DE3D2C" w:rsidRPr="007A797D" w:rsidRDefault="00DE3D2C" w:rsidP="00DE3D2C">
            <w:pPr>
              <w:spacing w:after="0" w:line="240" w:lineRule="auto"/>
              <w:jc w:val="center"/>
              <w:textAlignment w:val="baseline"/>
              <w:rPr>
                <w:rFonts w:eastAsia="Times New Roman" w:cs="Times"/>
                <w:sz w:val="24"/>
                <w:szCs w:val="24"/>
              </w:rPr>
            </w:pPr>
            <w:r w:rsidRPr="007A797D">
              <w:rPr>
                <w:rFonts w:eastAsia="Times New Roman" w:cs="Times"/>
              </w:rPr>
              <w:t>SD </w:t>
            </w:r>
          </w:p>
        </w:tc>
        <w:tc>
          <w:tcPr>
            <w:tcW w:w="615" w:type="dxa"/>
            <w:tcBorders>
              <w:top w:val="single" w:sz="6" w:space="0" w:color="000000"/>
              <w:left w:val="single" w:sz="6" w:space="0" w:color="000000"/>
              <w:bottom w:val="single" w:sz="12" w:space="0" w:color="000000"/>
              <w:right w:val="single" w:sz="6" w:space="0" w:color="000000"/>
            </w:tcBorders>
            <w:shd w:val="clear" w:color="auto" w:fill="auto"/>
            <w:hideMark/>
          </w:tcPr>
          <w:p w14:paraId="57D207F4" w14:textId="77777777" w:rsidR="00DE3D2C" w:rsidRPr="007A797D" w:rsidRDefault="00DE3D2C" w:rsidP="00DE3D2C">
            <w:pPr>
              <w:spacing w:after="0" w:line="240" w:lineRule="auto"/>
              <w:jc w:val="center"/>
              <w:textAlignment w:val="baseline"/>
              <w:rPr>
                <w:rFonts w:eastAsia="Times New Roman" w:cs="Times"/>
                <w:sz w:val="24"/>
                <w:szCs w:val="24"/>
              </w:rPr>
            </w:pPr>
            <w:r w:rsidRPr="007A797D">
              <w:rPr>
                <w:rFonts w:eastAsia="Times New Roman" w:cs="Times"/>
              </w:rPr>
              <w:t>M </w:t>
            </w:r>
          </w:p>
        </w:tc>
        <w:tc>
          <w:tcPr>
            <w:tcW w:w="630" w:type="dxa"/>
            <w:tcBorders>
              <w:top w:val="single" w:sz="6" w:space="0" w:color="000000"/>
              <w:left w:val="single" w:sz="6" w:space="0" w:color="000000"/>
              <w:bottom w:val="single" w:sz="12" w:space="0" w:color="000000"/>
              <w:right w:val="single" w:sz="6" w:space="0" w:color="000000"/>
            </w:tcBorders>
            <w:shd w:val="clear" w:color="auto" w:fill="auto"/>
            <w:hideMark/>
          </w:tcPr>
          <w:p w14:paraId="2F87F76E" w14:textId="77777777" w:rsidR="00DE3D2C" w:rsidRPr="007A797D" w:rsidRDefault="00DE3D2C" w:rsidP="00DE3D2C">
            <w:pPr>
              <w:spacing w:after="0" w:line="240" w:lineRule="auto"/>
              <w:jc w:val="center"/>
              <w:textAlignment w:val="baseline"/>
              <w:rPr>
                <w:rFonts w:eastAsia="Times New Roman" w:cs="Times"/>
                <w:sz w:val="24"/>
                <w:szCs w:val="24"/>
              </w:rPr>
            </w:pPr>
            <w:r w:rsidRPr="007A797D">
              <w:rPr>
                <w:rFonts w:eastAsia="Times New Roman" w:cs="Times"/>
              </w:rPr>
              <w:t>SD </w:t>
            </w:r>
          </w:p>
        </w:tc>
        <w:tc>
          <w:tcPr>
            <w:tcW w:w="615" w:type="dxa"/>
            <w:tcBorders>
              <w:top w:val="single" w:sz="6" w:space="0" w:color="000000"/>
              <w:left w:val="single" w:sz="6" w:space="0" w:color="000000"/>
              <w:bottom w:val="single" w:sz="12" w:space="0" w:color="000000"/>
              <w:right w:val="single" w:sz="6" w:space="0" w:color="000000"/>
            </w:tcBorders>
            <w:shd w:val="clear" w:color="auto" w:fill="D9D9D9"/>
            <w:hideMark/>
          </w:tcPr>
          <w:p w14:paraId="0E2BFDFF" w14:textId="77777777" w:rsidR="00DE3D2C" w:rsidRPr="007A797D" w:rsidRDefault="00DE3D2C" w:rsidP="00DE3D2C">
            <w:pPr>
              <w:spacing w:after="0" w:line="240" w:lineRule="auto"/>
              <w:jc w:val="center"/>
              <w:textAlignment w:val="baseline"/>
              <w:rPr>
                <w:rFonts w:eastAsia="Times New Roman" w:cs="Times"/>
                <w:sz w:val="24"/>
                <w:szCs w:val="24"/>
              </w:rPr>
            </w:pPr>
            <w:r w:rsidRPr="007A797D">
              <w:rPr>
                <w:rFonts w:eastAsia="Times New Roman" w:cs="Times"/>
              </w:rPr>
              <w:t>M </w:t>
            </w:r>
          </w:p>
        </w:tc>
        <w:tc>
          <w:tcPr>
            <w:tcW w:w="675" w:type="dxa"/>
            <w:tcBorders>
              <w:top w:val="single" w:sz="6" w:space="0" w:color="000000"/>
              <w:left w:val="single" w:sz="6" w:space="0" w:color="000000"/>
              <w:bottom w:val="single" w:sz="12" w:space="0" w:color="000000"/>
              <w:right w:val="single" w:sz="12" w:space="0" w:color="000000"/>
            </w:tcBorders>
            <w:shd w:val="clear" w:color="auto" w:fill="D9D9D9"/>
            <w:hideMark/>
          </w:tcPr>
          <w:p w14:paraId="48BBDA9B" w14:textId="77777777" w:rsidR="00DE3D2C" w:rsidRPr="007A797D" w:rsidRDefault="00DE3D2C" w:rsidP="00DE3D2C">
            <w:pPr>
              <w:spacing w:after="0" w:line="240" w:lineRule="auto"/>
              <w:jc w:val="center"/>
              <w:textAlignment w:val="baseline"/>
              <w:rPr>
                <w:rFonts w:eastAsia="Times New Roman" w:cs="Times"/>
                <w:sz w:val="24"/>
                <w:szCs w:val="24"/>
              </w:rPr>
            </w:pPr>
            <w:r w:rsidRPr="007A797D">
              <w:rPr>
                <w:rFonts w:eastAsia="Times New Roman" w:cs="Times"/>
              </w:rPr>
              <w:t>SD </w:t>
            </w:r>
          </w:p>
        </w:tc>
      </w:tr>
      <w:tr w:rsidR="00DE3D2C" w:rsidRPr="007A797D" w14:paraId="0C0F9117" w14:textId="77777777" w:rsidTr="00C57A74">
        <w:trPr>
          <w:trHeight w:val="300"/>
        </w:trPr>
        <w:tc>
          <w:tcPr>
            <w:tcW w:w="0" w:type="auto"/>
            <w:vMerge w:val="restart"/>
            <w:tcBorders>
              <w:top w:val="single" w:sz="12" w:space="0" w:color="000000"/>
              <w:left w:val="single" w:sz="12" w:space="0" w:color="auto"/>
              <w:bottom w:val="single" w:sz="12" w:space="0" w:color="000000"/>
              <w:right w:val="single" w:sz="6" w:space="0" w:color="000000"/>
            </w:tcBorders>
            <w:shd w:val="clear" w:color="auto" w:fill="auto"/>
            <w:vAlign w:val="center"/>
            <w:hideMark/>
          </w:tcPr>
          <w:p w14:paraId="42D7878C" w14:textId="33185B35" w:rsidR="00DE3D2C" w:rsidRPr="007A797D" w:rsidRDefault="00125921" w:rsidP="00C57A74">
            <w:pPr>
              <w:spacing w:after="0" w:line="240" w:lineRule="auto"/>
              <w:rPr>
                <w:rFonts w:eastAsia="Times New Roman" w:cs="Times"/>
                <w:sz w:val="24"/>
                <w:szCs w:val="24"/>
              </w:rPr>
            </w:pPr>
            <w:r w:rsidRPr="007A797D">
              <w:rPr>
                <w:rFonts w:eastAsia="Times New Roman" w:cs="Times"/>
                <w:sz w:val="24"/>
                <w:szCs w:val="24"/>
              </w:rPr>
              <w:t>Study 1</w:t>
            </w: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6177CF96" w14:textId="77777777" w:rsidR="00DE3D2C" w:rsidRPr="007A797D" w:rsidRDefault="00DE3D2C" w:rsidP="00DE3D2C">
            <w:pPr>
              <w:spacing w:after="0" w:line="240" w:lineRule="auto"/>
              <w:textAlignment w:val="baseline"/>
              <w:rPr>
                <w:rFonts w:eastAsia="Times New Roman" w:cs="Times"/>
                <w:sz w:val="24"/>
                <w:szCs w:val="24"/>
              </w:rPr>
            </w:pPr>
            <w:r w:rsidRPr="007A797D">
              <w:rPr>
                <w:rFonts w:eastAsia="Times New Roman" w:cs="Times"/>
              </w:rPr>
              <w:t>Site 1 </w:t>
            </w:r>
          </w:p>
        </w:tc>
        <w:tc>
          <w:tcPr>
            <w:tcW w:w="4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C63A381" w14:textId="2450A8A2"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5</w:t>
            </w:r>
          </w:p>
        </w:tc>
        <w:tc>
          <w:tcPr>
            <w:tcW w:w="61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258468ED" w14:textId="45621F1A"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1.63</w:t>
            </w:r>
          </w:p>
        </w:tc>
        <w:tc>
          <w:tcPr>
            <w:tcW w:w="6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63BA1680" w14:textId="604FF086"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0.02</w:t>
            </w:r>
          </w:p>
        </w:tc>
        <w:tc>
          <w:tcPr>
            <w:tcW w:w="6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4FE147F" w14:textId="75CB3AD7"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1.64</w:t>
            </w:r>
          </w:p>
        </w:tc>
        <w:tc>
          <w:tcPr>
            <w:tcW w:w="6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26550D5" w14:textId="109D351B"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0.02</w:t>
            </w:r>
          </w:p>
        </w:tc>
        <w:tc>
          <w:tcPr>
            <w:tcW w:w="61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13DAEF99" w14:textId="7A0B0EF8"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1.62</w:t>
            </w:r>
          </w:p>
        </w:tc>
        <w:tc>
          <w:tcPr>
            <w:tcW w:w="6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5126697E" w14:textId="154A28D9"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0.01</w:t>
            </w:r>
          </w:p>
        </w:tc>
        <w:tc>
          <w:tcPr>
            <w:tcW w:w="6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9A9E75B" w14:textId="590DBDE9"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1.60</w:t>
            </w:r>
          </w:p>
        </w:tc>
        <w:tc>
          <w:tcPr>
            <w:tcW w:w="6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61D6D12" w14:textId="7F3B6C82"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0.03</w:t>
            </w:r>
          </w:p>
        </w:tc>
        <w:tc>
          <w:tcPr>
            <w:tcW w:w="61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01EE0B4F" w14:textId="25BEA167"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1.64</w:t>
            </w:r>
          </w:p>
        </w:tc>
        <w:tc>
          <w:tcPr>
            <w:tcW w:w="675" w:type="dxa"/>
            <w:tcBorders>
              <w:top w:val="single" w:sz="6" w:space="0" w:color="000000"/>
              <w:left w:val="single" w:sz="6" w:space="0" w:color="000000"/>
              <w:bottom w:val="single" w:sz="6" w:space="0" w:color="000000"/>
              <w:right w:val="single" w:sz="12" w:space="0" w:color="000000"/>
            </w:tcBorders>
            <w:shd w:val="clear" w:color="auto" w:fill="D9D9D9"/>
            <w:vAlign w:val="center"/>
            <w:hideMark/>
          </w:tcPr>
          <w:p w14:paraId="243478EB" w14:textId="1D42AEBB"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0.03</w:t>
            </w:r>
          </w:p>
        </w:tc>
      </w:tr>
      <w:tr w:rsidR="00DE3D2C" w:rsidRPr="007A797D" w14:paraId="37BB705B" w14:textId="77777777" w:rsidTr="00C57A74">
        <w:trPr>
          <w:trHeight w:val="300"/>
        </w:trPr>
        <w:tc>
          <w:tcPr>
            <w:tcW w:w="0" w:type="auto"/>
            <w:vMerge/>
            <w:tcBorders>
              <w:top w:val="single" w:sz="12" w:space="0" w:color="000000"/>
              <w:left w:val="single" w:sz="12" w:space="0" w:color="auto"/>
              <w:bottom w:val="single" w:sz="12" w:space="0" w:color="000000"/>
              <w:right w:val="single" w:sz="6" w:space="0" w:color="000000"/>
            </w:tcBorders>
            <w:shd w:val="clear" w:color="auto" w:fill="auto"/>
            <w:vAlign w:val="center"/>
            <w:hideMark/>
          </w:tcPr>
          <w:p w14:paraId="4C3DCEEF" w14:textId="77777777" w:rsidR="00DE3D2C" w:rsidRPr="007A797D" w:rsidRDefault="00DE3D2C" w:rsidP="00C57A74">
            <w:pPr>
              <w:spacing w:after="0" w:line="240" w:lineRule="auto"/>
              <w:rPr>
                <w:rFonts w:eastAsia="Times New Roman" w:cs="Times"/>
                <w:sz w:val="24"/>
                <w:szCs w:val="24"/>
              </w:rPr>
            </w:pPr>
          </w:p>
        </w:tc>
        <w:tc>
          <w:tcPr>
            <w:tcW w:w="1350" w:type="dxa"/>
            <w:tcBorders>
              <w:top w:val="single" w:sz="6" w:space="0" w:color="000000"/>
              <w:left w:val="single" w:sz="6" w:space="0" w:color="000000"/>
              <w:bottom w:val="single" w:sz="6" w:space="0" w:color="000000"/>
              <w:right w:val="single" w:sz="6" w:space="0" w:color="000000"/>
            </w:tcBorders>
            <w:shd w:val="clear" w:color="auto" w:fill="auto"/>
            <w:hideMark/>
          </w:tcPr>
          <w:p w14:paraId="7A388DC6" w14:textId="77777777" w:rsidR="00DE3D2C" w:rsidRPr="007A797D" w:rsidRDefault="00DE3D2C" w:rsidP="00DE3D2C">
            <w:pPr>
              <w:spacing w:after="0" w:line="240" w:lineRule="auto"/>
              <w:textAlignment w:val="baseline"/>
              <w:rPr>
                <w:rFonts w:eastAsia="Times New Roman" w:cs="Times"/>
                <w:sz w:val="24"/>
                <w:szCs w:val="24"/>
              </w:rPr>
            </w:pPr>
            <w:r w:rsidRPr="007A797D">
              <w:rPr>
                <w:rFonts w:eastAsia="Times New Roman" w:cs="Times"/>
              </w:rPr>
              <w:t>Site 2 </w:t>
            </w:r>
          </w:p>
        </w:tc>
        <w:tc>
          <w:tcPr>
            <w:tcW w:w="45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6A3D4CC" w14:textId="22360C42"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8</w:t>
            </w:r>
          </w:p>
        </w:tc>
        <w:tc>
          <w:tcPr>
            <w:tcW w:w="61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3627774B" w14:textId="0E810F07"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1.64</w:t>
            </w:r>
          </w:p>
        </w:tc>
        <w:tc>
          <w:tcPr>
            <w:tcW w:w="6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23184247" w14:textId="082A4B39"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0.01</w:t>
            </w:r>
          </w:p>
        </w:tc>
        <w:tc>
          <w:tcPr>
            <w:tcW w:w="6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4B362F3" w14:textId="59948EB7"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1.66</w:t>
            </w:r>
          </w:p>
        </w:tc>
        <w:tc>
          <w:tcPr>
            <w:tcW w:w="6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0E7F738" w14:textId="3333E77C"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0.01</w:t>
            </w:r>
          </w:p>
        </w:tc>
        <w:tc>
          <w:tcPr>
            <w:tcW w:w="61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7E03EB64" w14:textId="69445430"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1.63</w:t>
            </w:r>
          </w:p>
        </w:tc>
        <w:tc>
          <w:tcPr>
            <w:tcW w:w="6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776A698A" w14:textId="7D5EB4F6"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0.02</w:t>
            </w:r>
          </w:p>
        </w:tc>
        <w:tc>
          <w:tcPr>
            <w:tcW w:w="6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85FCA0B" w14:textId="3551476A"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1.56</w:t>
            </w:r>
          </w:p>
        </w:tc>
        <w:tc>
          <w:tcPr>
            <w:tcW w:w="63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D6EC07" w14:textId="0A2D85B4"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0.02</w:t>
            </w:r>
          </w:p>
        </w:tc>
        <w:tc>
          <w:tcPr>
            <w:tcW w:w="61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59298ED3" w14:textId="0F6EF5DA"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1.61</w:t>
            </w:r>
          </w:p>
        </w:tc>
        <w:tc>
          <w:tcPr>
            <w:tcW w:w="675" w:type="dxa"/>
            <w:tcBorders>
              <w:top w:val="single" w:sz="6" w:space="0" w:color="000000"/>
              <w:left w:val="single" w:sz="6" w:space="0" w:color="000000"/>
              <w:bottom w:val="single" w:sz="6" w:space="0" w:color="000000"/>
              <w:right w:val="single" w:sz="12" w:space="0" w:color="000000"/>
            </w:tcBorders>
            <w:shd w:val="clear" w:color="auto" w:fill="D9D9D9"/>
            <w:vAlign w:val="center"/>
            <w:hideMark/>
          </w:tcPr>
          <w:p w14:paraId="2A591D07" w14:textId="2EDA6D29"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0.03</w:t>
            </w:r>
          </w:p>
        </w:tc>
      </w:tr>
      <w:tr w:rsidR="00DE3D2C" w:rsidRPr="007A797D" w14:paraId="65CCC07A" w14:textId="77777777" w:rsidTr="00C57A74">
        <w:trPr>
          <w:trHeight w:val="300"/>
        </w:trPr>
        <w:tc>
          <w:tcPr>
            <w:tcW w:w="1170" w:type="dxa"/>
            <w:tcBorders>
              <w:top w:val="single" w:sz="12" w:space="0" w:color="000000"/>
              <w:left w:val="single" w:sz="12" w:space="0" w:color="000000"/>
              <w:bottom w:val="single" w:sz="12" w:space="0" w:color="000000"/>
              <w:right w:val="single" w:sz="6" w:space="0" w:color="000000"/>
            </w:tcBorders>
            <w:shd w:val="clear" w:color="auto" w:fill="auto"/>
            <w:vAlign w:val="center"/>
            <w:hideMark/>
          </w:tcPr>
          <w:p w14:paraId="6C810B26" w14:textId="43D67520" w:rsidR="00DE3D2C" w:rsidRPr="007A797D" w:rsidRDefault="00DE3D2C" w:rsidP="00C57A74">
            <w:pPr>
              <w:spacing w:after="0" w:line="240" w:lineRule="auto"/>
              <w:textAlignment w:val="baseline"/>
              <w:rPr>
                <w:rFonts w:eastAsia="Times New Roman" w:cs="Times"/>
                <w:sz w:val="24"/>
                <w:szCs w:val="24"/>
              </w:rPr>
            </w:pPr>
            <w:r w:rsidRPr="007A797D">
              <w:rPr>
                <w:rFonts w:eastAsia="Times New Roman" w:cs="Times"/>
                <w:sz w:val="24"/>
                <w:szCs w:val="24"/>
              </w:rPr>
              <w:t>Study 2 </w:t>
            </w:r>
          </w:p>
        </w:tc>
        <w:tc>
          <w:tcPr>
            <w:tcW w:w="1350" w:type="dxa"/>
            <w:tcBorders>
              <w:top w:val="single" w:sz="12" w:space="0" w:color="000000"/>
              <w:left w:val="single" w:sz="6" w:space="0" w:color="000000"/>
              <w:bottom w:val="single" w:sz="6" w:space="0" w:color="000000"/>
              <w:right w:val="single" w:sz="6" w:space="0" w:color="000000"/>
            </w:tcBorders>
            <w:shd w:val="clear" w:color="auto" w:fill="auto"/>
            <w:hideMark/>
          </w:tcPr>
          <w:p w14:paraId="2D959B81" w14:textId="77777777" w:rsidR="00DE3D2C" w:rsidRPr="007A797D" w:rsidRDefault="00DE3D2C" w:rsidP="00DE3D2C">
            <w:pPr>
              <w:spacing w:after="0" w:line="240" w:lineRule="auto"/>
              <w:textAlignment w:val="baseline"/>
              <w:rPr>
                <w:rFonts w:eastAsia="Times New Roman" w:cs="Times"/>
                <w:sz w:val="24"/>
                <w:szCs w:val="24"/>
              </w:rPr>
            </w:pPr>
            <w:r w:rsidRPr="007A797D">
              <w:rPr>
                <w:rFonts w:eastAsia="Times New Roman" w:cs="Times"/>
              </w:rPr>
              <w:t>Baseline </w:t>
            </w:r>
          </w:p>
          <w:p w14:paraId="5F7B7083" w14:textId="77777777" w:rsidR="00DE3D2C" w:rsidRPr="007A797D" w:rsidRDefault="00DE3D2C" w:rsidP="00DE3D2C">
            <w:pPr>
              <w:spacing w:after="0" w:line="240" w:lineRule="auto"/>
              <w:textAlignment w:val="baseline"/>
              <w:rPr>
                <w:rFonts w:eastAsia="Times New Roman" w:cs="Times"/>
                <w:sz w:val="24"/>
                <w:szCs w:val="24"/>
              </w:rPr>
            </w:pPr>
            <w:r w:rsidRPr="007A797D">
              <w:rPr>
                <w:rFonts w:eastAsia="Times New Roman" w:cs="Times"/>
              </w:rPr>
              <w:t>Site 1 </w:t>
            </w:r>
          </w:p>
        </w:tc>
        <w:tc>
          <w:tcPr>
            <w:tcW w:w="450"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14:paraId="1D984AD4" w14:textId="0C9A83E2"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7</w:t>
            </w:r>
          </w:p>
        </w:tc>
        <w:tc>
          <w:tcPr>
            <w:tcW w:w="615" w:type="dxa"/>
            <w:tcBorders>
              <w:top w:val="single" w:sz="12" w:space="0" w:color="000000"/>
              <w:left w:val="single" w:sz="6" w:space="0" w:color="000000"/>
              <w:bottom w:val="single" w:sz="6" w:space="0" w:color="000000"/>
              <w:right w:val="single" w:sz="6" w:space="0" w:color="000000"/>
            </w:tcBorders>
            <w:shd w:val="clear" w:color="auto" w:fill="D9D9D9"/>
            <w:vAlign w:val="center"/>
            <w:hideMark/>
          </w:tcPr>
          <w:p w14:paraId="767B5671" w14:textId="1EC21B3E"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1.62</w:t>
            </w:r>
          </w:p>
        </w:tc>
        <w:tc>
          <w:tcPr>
            <w:tcW w:w="630" w:type="dxa"/>
            <w:tcBorders>
              <w:top w:val="single" w:sz="12" w:space="0" w:color="000000"/>
              <w:left w:val="single" w:sz="6" w:space="0" w:color="000000"/>
              <w:bottom w:val="single" w:sz="6" w:space="0" w:color="000000"/>
              <w:right w:val="single" w:sz="6" w:space="0" w:color="000000"/>
            </w:tcBorders>
            <w:shd w:val="clear" w:color="auto" w:fill="D9D9D9"/>
            <w:vAlign w:val="center"/>
            <w:hideMark/>
          </w:tcPr>
          <w:p w14:paraId="74B02C6D" w14:textId="179BDE76"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0.01</w:t>
            </w:r>
          </w:p>
        </w:tc>
        <w:tc>
          <w:tcPr>
            <w:tcW w:w="615"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14:paraId="25A549B6" w14:textId="51B20C8A"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1.65</w:t>
            </w:r>
          </w:p>
        </w:tc>
        <w:tc>
          <w:tcPr>
            <w:tcW w:w="630"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14:paraId="51098530" w14:textId="3697E266"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0.01</w:t>
            </w:r>
          </w:p>
        </w:tc>
        <w:tc>
          <w:tcPr>
            <w:tcW w:w="615" w:type="dxa"/>
            <w:tcBorders>
              <w:top w:val="single" w:sz="12" w:space="0" w:color="000000"/>
              <w:left w:val="single" w:sz="6" w:space="0" w:color="000000"/>
              <w:bottom w:val="single" w:sz="6" w:space="0" w:color="000000"/>
              <w:right w:val="single" w:sz="6" w:space="0" w:color="000000"/>
            </w:tcBorders>
            <w:shd w:val="clear" w:color="auto" w:fill="D9D9D9"/>
            <w:vAlign w:val="center"/>
            <w:hideMark/>
          </w:tcPr>
          <w:p w14:paraId="75475382" w14:textId="7BD53BD7"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1.69</w:t>
            </w:r>
          </w:p>
        </w:tc>
        <w:tc>
          <w:tcPr>
            <w:tcW w:w="630" w:type="dxa"/>
            <w:tcBorders>
              <w:top w:val="single" w:sz="12" w:space="0" w:color="000000"/>
              <w:left w:val="single" w:sz="6" w:space="0" w:color="000000"/>
              <w:bottom w:val="single" w:sz="6" w:space="0" w:color="000000"/>
              <w:right w:val="single" w:sz="6" w:space="0" w:color="000000"/>
            </w:tcBorders>
            <w:shd w:val="clear" w:color="auto" w:fill="D9D9D9"/>
            <w:vAlign w:val="center"/>
            <w:hideMark/>
          </w:tcPr>
          <w:p w14:paraId="4C5B9098" w14:textId="3E65B0AD"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0.02</w:t>
            </w:r>
          </w:p>
        </w:tc>
        <w:tc>
          <w:tcPr>
            <w:tcW w:w="615"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14:paraId="6FC7067C" w14:textId="5E37A334"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1.62</w:t>
            </w:r>
          </w:p>
        </w:tc>
        <w:tc>
          <w:tcPr>
            <w:tcW w:w="630"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14:paraId="4150B922" w14:textId="177CF13D"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0.01</w:t>
            </w:r>
          </w:p>
        </w:tc>
        <w:tc>
          <w:tcPr>
            <w:tcW w:w="615" w:type="dxa"/>
            <w:tcBorders>
              <w:top w:val="single" w:sz="12" w:space="0" w:color="000000"/>
              <w:left w:val="single" w:sz="6" w:space="0" w:color="000000"/>
              <w:bottom w:val="single" w:sz="6" w:space="0" w:color="000000"/>
              <w:right w:val="single" w:sz="6" w:space="0" w:color="000000"/>
            </w:tcBorders>
            <w:shd w:val="clear" w:color="auto" w:fill="D9D9D9"/>
            <w:vAlign w:val="center"/>
            <w:hideMark/>
          </w:tcPr>
          <w:p w14:paraId="50DB3161" w14:textId="2F3F617E"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1.60</w:t>
            </w:r>
          </w:p>
        </w:tc>
        <w:tc>
          <w:tcPr>
            <w:tcW w:w="675" w:type="dxa"/>
            <w:tcBorders>
              <w:top w:val="single" w:sz="12" w:space="0" w:color="000000"/>
              <w:left w:val="single" w:sz="6" w:space="0" w:color="000000"/>
              <w:bottom w:val="single" w:sz="6" w:space="0" w:color="000000"/>
              <w:right w:val="single" w:sz="12" w:space="0" w:color="000000"/>
            </w:tcBorders>
            <w:shd w:val="clear" w:color="auto" w:fill="D9D9D9"/>
            <w:vAlign w:val="center"/>
            <w:hideMark/>
          </w:tcPr>
          <w:p w14:paraId="040242E3" w14:textId="2D8BD852"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0.02</w:t>
            </w:r>
          </w:p>
        </w:tc>
      </w:tr>
      <w:tr w:rsidR="00DE3D2C" w:rsidRPr="007A797D" w14:paraId="47A3C9CA" w14:textId="77777777" w:rsidTr="00C57A74">
        <w:trPr>
          <w:trHeight w:val="300"/>
        </w:trPr>
        <w:tc>
          <w:tcPr>
            <w:tcW w:w="1170" w:type="dxa"/>
            <w:tcBorders>
              <w:top w:val="single" w:sz="12" w:space="0" w:color="000000"/>
              <w:left w:val="single" w:sz="12" w:space="0" w:color="000000"/>
              <w:bottom w:val="single" w:sz="12" w:space="0" w:color="000000"/>
              <w:right w:val="single" w:sz="6" w:space="0" w:color="000000"/>
            </w:tcBorders>
            <w:shd w:val="clear" w:color="auto" w:fill="auto"/>
            <w:vAlign w:val="center"/>
            <w:hideMark/>
          </w:tcPr>
          <w:p w14:paraId="33A8C4B8" w14:textId="5CB8458A" w:rsidR="00DE3D2C" w:rsidRPr="007A797D" w:rsidRDefault="00DE3D2C" w:rsidP="00C57A74">
            <w:pPr>
              <w:spacing w:after="0" w:line="240" w:lineRule="auto"/>
              <w:textAlignment w:val="baseline"/>
              <w:rPr>
                <w:rFonts w:eastAsia="Times New Roman" w:cs="Times"/>
                <w:sz w:val="24"/>
                <w:szCs w:val="24"/>
              </w:rPr>
            </w:pPr>
            <w:r w:rsidRPr="007A797D">
              <w:rPr>
                <w:rFonts w:eastAsia="Times New Roman" w:cs="Times"/>
                <w:sz w:val="24"/>
                <w:szCs w:val="24"/>
              </w:rPr>
              <w:t>Study 3 </w:t>
            </w:r>
          </w:p>
        </w:tc>
        <w:tc>
          <w:tcPr>
            <w:tcW w:w="1350" w:type="dxa"/>
            <w:tcBorders>
              <w:top w:val="single" w:sz="12" w:space="0" w:color="000000"/>
              <w:left w:val="single" w:sz="6" w:space="0" w:color="000000"/>
              <w:bottom w:val="single" w:sz="12" w:space="0" w:color="000000"/>
              <w:right w:val="single" w:sz="6" w:space="0" w:color="000000"/>
            </w:tcBorders>
            <w:shd w:val="clear" w:color="auto" w:fill="auto"/>
            <w:hideMark/>
          </w:tcPr>
          <w:p w14:paraId="6C8FA0FB" w14:textId="77777777" w:rsidR="00DE3D2C" w:rsidRPr="007A797D" w:rsidRDefault="00DE3D2C" w:rsidP="00DE3D2C">
            <w:pPr>
              <w:spacing w:after="0" w:line="240" w:lineRule="auto"/>
              <w:textAlignment w:val="baseline"/>
              <w:rPr>
                <w:rFonts w:eastAsia="Times New Roman" w:cs="Times"/>
                <w:sz w:val="24"/>
                <w:szCs w:val="24"/>
              </w:rPr>
            </w:pPr>
            <w:r w:rsidRPr="007A797D">
              <w:rPr>
                <w:rFonts w:eastAsia="Times New Roman" w:cs="Times"/>
              </w:rPr>
              <w:t>Baseline </w:t>
            </w:r>
          </w:p>
          <w:p w14:paraId="5D1FAABA" w14:textId="77777777" w:rsidR="00DE3D2C" w:rsidRPr="007A797D" w:rsidRDefault="00DE3D2C" w:rsidP="00DE3D2C">
            <w:pPr>
              <w:spacing w:after="0" w:line="240" w:lineRule="auto"/>
              <w:textAlignment w:val="baseline"/>
              <w:rPr>
                <w:rFonts w:eastAsia="Times New Roman" w:cs="Times"/>
                <w:sz w:val="24"/>
                <w:szCs w:val="24"/>
              </w:rPr>
            </w:pPr>
            <w:r w:rsidRPr="007A797D">
              <w:rPr>
                <w:rFonts w:eastAsia="Times New Roman" w:cs="Times"/>
              </w:rPr>
              <w:t>Site 2 </w:t>
            </w:r>
          </w:p>
        </w:tc>
        <w:tc>
          <w:tcPr>
            <w:tcW w:w="450" w:type="dxa"/>
            <w:tcBorders>
              <w:top w:val="single" w:sz="12" w:space="0" w:color="000000"/>
              <w:left w:val="single" w:sz="6" w:space="0" w:color="000000"/>
              <w:bottom w:val="single" w:sz="12" w:space="0" w:color="000000"/>
              <w:right w:val="single" w:sz="6" w:space="0" w:color="000000"/>
            </w:tcBorders>
            <w:shd w:val="clear" w:color="auto" w:fill="auto"/>
            <w:vAlign w:val="center"/>
            <w:hideMark/>
          </w:tcPr>
          <w:p w14:paraId="22E590FE" w14:textId="68F68872"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18</w:t>
            </w:r>
          </w:p>
        </w:tc>
        <w:tc>
          <w:tcPr>
            <w:tcW w:w="615" w:type="dxa"/>
            <w:tcBorders>
              <w:top w:val="single" w:sz="12" w:space="0" w:color="000000"/>
              <w:left w:val="single" w:sz="6" w:space="0" w:color="000000"/>
              <w:bottom w:val="single" w:sz="12" w:space="0" w:color="000000"/>
              <w:right w:val="single" w:sz="6" w:space="0" w:color="000000"/>
            </w:tcBorders>
            <w:shd w:val="clear" w:color="auto" w:fill="D9D9D9"/>
            <w:vAlign w:val="center"/>
            <w:hideMark/>
          </w:tcPr>
          <w:p w14:paraId="5BF81792" w14:textId="54DD6244"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1.63</w:t>
            </w:r>
          </w:p>
        </w:tc>
        <w:tc>
          <w:tcPr>
            <w:tcW w:w="630" w:type="dxa"/>
            <w:tcBorders>
              <w:top w:val="single" w:sz="12" w:space="0" w:color="000000"/>
              <w:left w:val="single" w:sz="6" w:space="0" w:color="000000"/>
              <w:bottom w:val="single" w:sz="12" w:space="0" w:color="000000"/>
              <w:right w:val="single" w:sz="6" w:space="0" w:color="000000"/>
            </w:tcBorders>
            <w:shd w:val="clear" w:color="auto" w:fill="D9D9D9"/>
            <w:vAlign w:val="center"/>
            <w:hideMark/>
          </w:tcPr>
          <w:p w14:paraId="57AD17D3" w14:textId="4C0FB746"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0.02</w:t>
            </w:r>
          </w:p>
        </w:tc>
        <w:tc>
          <w:tcPr>
            <w:tcW w:w="615" w:type="dxa"/>
            <w:tcBorders>
              <w:top w:val="single" w:sz="12" w:space="0" w:color="000000"/>
              <w:left w:val="single" w:sz="6" w:space="0" w:color="000000"/>
              <w:bottom w:val="single" w:sz="12" w:space="0" w:color="000000"/>
              <w:right w:val="single" w:sz="6" w:space="0" w:color="000000"/>
            </w:tcBorders>
            <w:shd w:val="clear" w:color="auto" w:fill="auto"/>
            <w:vAlign w:val="center"/>
            <w:hideMark/>
          </w:tcPr>
          <w:p w14:paraId="2677E70D" w14:textId="11F6D9D7"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1.65</w:t>
            </w:r>
          </w:p>
        </w:tc>
        <w:tc>
          <w:tcPr>
            <w:tcW w:w="630" w:type="dxa"/>
            <w:tcBorders>
              <w:top w:val="single" w:sz="12" w:space="0" w:color="000000"/>
              <w:left w:val="single" w:sz="6" w:space="0" w:color="000000"/>
              <w:bottom w:val="single" w:sz="12" w:space="0" w:color="000000"/>
              <w:right w:val="single" w:sz="6" w:space="0" w:color="000000"/>
            </w:tcBorders>
            <w:shd w:val="clear" w:color="auto" w:fill="auto"/>
            <w:vAlign w:val="center"/>
            <w:hideMark/>
          </w:tcPr>
          <w:p w14:paraId="60E798B1" w14:textId="460FC5AD"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0.02</w:t>
            </w:r>
          </w:p>
        </w:tc>
        <w:tc>
          <w:tcPr>
            <w:tcW w:w="615" w:type="dxa"/>
            <w:tcBorders>
              <w:top w:val="single" w:sz="12" w:space="0" w:color="000000"/>
              <w:left w:val="single" w:sz="6" w:space="0" w:color="000000"/>
              <w:bottom w:val="single" w:sz="12" w:space="0" w:color="000000"/>
              <w:right w:val="single" w:sz="6" w:space="0" w:color="000000"/>
            </w:tcBorders>
            <w:shd w:val="clear" w:color="auto" w:fill="D9D9D9"/>
            <w:vAlign w:val="center"/>
            <w:hideMark/>
          </w:tcPr>
          <w:p w14:paraId="2FD99645" w14:textId="661F5D01"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1.68</w:t>
            </w:r>
          </w:p>
        </w:tc>
        <w:tc>
          <w:tcPr>
            <w:tcW w:w="630" w:type="dxa"/>
            <w:tcBorders>
              <w:top w:val="single" w:sz="12" w:space="0" w:color="000000"/>
              <w:left w:val="single" w:sz="6" w:space="0" w:color="000000"/>
              <w:bottom w:val="single" w:sz="12" w:space="0" w:color="000000"/>
              <w:right w:val="single" w:sz="6" w:space="0" w:color="000000"/>
            </w:tcBorders>
            <w:shd w:val="clear" w:color="auto" w:fill="D9D9D9"/>
            <w:vAlign w:val="center"/>
            <w:hideMark/>
          </w:tcPr>
          <w:p w14:paraId="496691FC" w14:textId="5C3FE36D"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0.02</w:t>
            </w:r>
          </w:p>
        </w:tc>
        <w:tc>
          <w:tcPr>
            <w:tcW w:w="615" w:type="dxa"/>
            <w:tcBorders>
              <w:top w:val="single" w:sz="12" w:space="0" w:color="000000"/>
              <w:left w:val="single" w:sz="6" w:space="0" w:color="000000"/>
              <w:bottom w:val="single" w:sz="12" w:space="0" w:color="000000"/>
              <w:right w:val="single" w:sz="6" w:space="0" w:color="000000"/>
            </w:tcBorders>
            <w:shd w:val="clear" w:color="auto" w:fill="auto"/>
            <w:vAlign w:val="center"/>
            <w:hideMark/>
          </w:tcPr>
          <w:p w14:paraId="7EFB3DDF" w14:textId="1A04B44D"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1.64</w:t>
            </w:r>
          </w:p>
        </w:tc>
        <w:tc>
          <w:tcPr>
            <w:tcW w:w="630" w:type="dxa"/>
            <w:tcBorders>
              <w:top w:val="single" w:sz="12" w:space="0" w:color="000000"/>
              <w:left w:val="single" w:sz="6" w:space="0" w:color="000000"/>
              <w:bottom w:val="single" w:sz="12" w:space="0" w:color="000000"/>
              <w:right w:val="single" w:sz="6" w:space="0" w:color="000000"/>
            </w:tcBorders>
            <w:shd w:val="clear" w:color="auto" w:fill="auto"/>
            <w:vAlign w:val="center"/>
            <w:hideMark/>
          </w:tcPr>
          <w:p w14:paraId="07817F3D" w14:textId="4185B06F"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0.03</w:t>
            </w:r>
          </w:p>
        </w:tc>
        <w:tc>
          <w:tcPr>
            <w:tcW w:w="615" w:type="dxa"/>
            <w:tcBorders>
              <w:top w:val="single" w:sz="12" w:space="0" w:color="000000"/>
              <w:left w:val="single" w:sz="6" w:space="0" w:color="000000"/>
              <w:bottom w:val="single" w:sz="12" w:space="0" w:color="000000"/>
              <w:right w:val="single" w:sz="6" w:space="0" w:color="000000"/>
            </w:tcBorders>
            <w:shd w:val="clear" w:color="auto" w:fill="D9D9D9"/>
            <w:vAlign w:val="center"/>
            <w:hideMark/>
          </w:tcPr>
          <w:p w14:paraId="0DFAF7F1" w14:textId="40CE7096"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1.62</w:t>
            </w:r>
          </w:p>
        </w:tc>
        <w:tc>
          <w:tcPr>
            <w:tcW w:w="675" w:type="dxa"/>
            <w:tcBorders>
              <w:top w:val="single" w:sz="12" w:space="0" w:color="000000"/>
              <w:left w:val="single" w:sz="6" w:space="0" w:color="000000"/>
              <w:bottom w:val="single" w:sz="12" w:space="0" w:color="000000"/>
              <w:right w:val="single" w:sz="12" w:space="0" w:color="000000"/>
            </w:tcBorders>
            <w:shd w:val="clear" w:color="auto" w:fill="D9D9D9"/>
            <w:vAlign w:val="center"/>
            <w:hideMark/>
          </w:tcPr>
          <w:p w14:paraId="7006958A" w14:textId="4AC1F14D" w:rsidR="00DE3D2C" w:rsidRPr="007A797D" w:rsidRDefault="00DE3D2C" w:rsidP="00C57A74">
            <w:pPr>
              <w:spacing w:after="0" w:line="240" w:lineRule="auto"/>
              <w:jc w:val="center"/>
              <w:textAlignment w:val="baseline"/>
              <w:rPr>
                <w:rFonts w:eastAsia="Times New Roman" w:cs="Times"/>
                <w:sz w:val="24"/>
                <w:szCs w:val="24"/>
              </w:rPr>
            </w:pPr>
            <w:r w:rsidRPr="007A797D">
              <w:rPr>
                <w:rFonts w:eastAsia="Times New Roman" w:cs="Times"/>
                <w:sz w:val="19"/>
                <w:szCs w:val="19"/>
              </w:rPr>
              <w:t>0.03</w:t>
            </w:r>
          </w:p>
        </w:tc>
      </w:tr>
    </w:tbl>
    <w:p w14:paraId="7181318E" w14:textId="271E1F22" w:rsidR="00DE3D2C" w:rsidRPr="007A797D" w:rsidRDefault="00DE3D2C" w:rsidP="00B83817">
      <w:pPr>
        <w:spacing w:after="0" w:line="240" w:lineRule="auto"/>
        <w:textAlignment w:val="baseline"/>
        <w:rPr>
          <w:rFonts w:eastAsia="Times New Roman" w:cs="Times"/>
          <w:sz w:val="18"/>
          <w:szCs w:val="18"/>
        </w:rPr>
      </w:pPr>
      <w:r w:rsidRPr="007A797D">
        <w:rPr>
          <w:rFonts w:eastAsia="Times New Roman" w:cs="Times"/>
          <w:color w:val="000000"/>
          <w:sz w:val="24"/>
          <w:szCs w:val="24"/>
        </w:rPr>
        <w:t>Permutation entropy mean and standard deviation </w:t>
      </w:r>
      <w:r w:rsidR="00A2257F" w:rsidRPr="007A797D">
        <w:rPr>
          <w:rFonts w:eastAsia="Times New Roman" w:cs="Times"/>
          <w:color w:val="000000"/>
          <w:sz w:val="24"/>
          <w:szCs w:val="24"/>
        </w:rPr>
        <w:t xml:space="preserve">by study and site for baseline comparison. </w:t>
      </w:r>
    </w:p>
    <w:p w14:paraId="26691BB6" w14:textId="77777777" w:rsidR="00266BDB" w:rsidRPr="007A797D" w:rsidRDefault="00266BDB" w:rsidP="00304092">
      <w:pPr>
        <w:spacing w:after="0" w:line="240" w:lineRule="auto"/>
        <w:textAlignment w:val="baseline"/>
        <w:rPr>
          <w:rFonts w:eastAsia="Times New Roman" w:cs="Times"/>
          <w:b/>
          <w:bCs/>
          <w:i/>
          <w:iCs/>
        </w:rPr>
      </w:pPr>
    </w:p>
    <w:p w14:paraId="4E4DBE4E" w14:textId="77777777" w:rsidR="00266BDB" w:rsidRPr="007A797D" w:rsidRDefault="00266BDB" w:rsidP="00304092">
      <w:pPr>
        <w:spacing w:after="0" w:line="240" w:lineRule="auto"/>
        <w:textAlignment w:val="baseline"/>
        <w:rPr>
          <w:rFonts w:eastAsia="Times New Roman" w:cs="Times"/>
          <w:b/>
          <w:bCs/>
          <w:i/>
          <w:iCs/>
        </w:rPr>
      </w:pPr>
    </w:p>
    <w:p w14:paraId="7306522F" w14:textId="5ACF6324" w:rsidR="00F92DFC" w:rsidRPr="007A797D" w:rsidRDefault="00F92DFC" w:rsidP="00F92DFC">
      <w:pPr>
        <w:rPr>
          <w:rFonts w:eastAsia="Times New Roman" w:cs="Times"/>
          <w:b/>
          <w:bCs/>
          <w:i/>
          <w:iCs/>
        </w:rPr>
      </w:pPr>
      <w:r w:rsidRPr="007A797D">
        <w:rPr>
          <w:rFonts w:eastAsia="Times" w:cs="Times"/>
          <w:b/>
          <w:bCs/>
        </w:rPr>
        <w:t>Table 8</w:t>
      </w:r>
    </w:p>
    <w:p w14:paraId="39BFC927" w14:textId="2FAF4C13" w:rsidR="00304092" w:rsidRPr="007A797D" w:rsidRDefault="00304092" w:rsidP="00304092">
      <w:pPr>
        <w:spacing w:after="0" w:line="240" w:lineRule="auto"/>
        <w:textAlignment w:val="baseline"/>
        <w:rPr>
          <w:rFonts w:eastAsia="Times New Roman" w:cs="Times"/>
          <w:sz w:val="18"/>
          <w:szCs w:val="18"/>
        </w:rPr>
      </w:pPr>
      <w:r w:rsidRPr="007A797D">
        <w:rPr>
          <w:rFonts w:eastAsia="Times New Roman" w:cs="Times"/>
          <w:b/>
          <w:bCs/>
          <w:i/>
          <w:iCs/>
        </w:rPr>
        <w:t xml:space="preserve">ANCOVA Outcomes for Permutation Entropy Comparison Between Studies at Baseline controlling for </w:t>
      </w:r>
      <w:proofErr w:type="gramStart"/>
      <w:r w:rsidRPr="007A797D">
        <w:rPr>
          <w:rFonts w:eastAsia="Times New Roman" w:cs="Times"/>
          <w:b/>
          <w:bCs/>
          <w:i/>
          <w:iCs/>
        </w:rPr>
        <w:t>Site</w:t>
      </w:r>
      <w:proofErr w:type="gramEnd"/>
      <w:r w:rsidRPr="007A797D">
        <w:rPr>
          <w:rFonts w:eastAsia="Times New Roman" w:cs="Times"/>
        </w:rPr>
        <w:t> </w:t>
      </w:r>
    </w:p>
    <w:tbl>
      <w:tblPr>
        <w:tblW w:w="826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0"/>
        <w:gridCol w:w="645"/>
        <w:gridCol w:w="645"/>
        <w:gridCol w:w="660"/>
        <w:gridCol w:w="645"/>
        <w:gridCol w:w="660"/>
        <w:gridCol w:w="630"/>
        <w:gridCol w:w="675"/>
        <w:gridCol w:w="645"/>
        <w:gridCol w:w="660"/>
        <w:gridCol w:w="645"/>
        <w:gridCol w:w="675"/>
      </w:tblGrid>
      <w:tr w:rsidR="00304092" w:rsidRPr="007A797D" w14:paraId="1EE8BE29" w14:textId="77777777" w:rsidTr="00877C7C">
        <w:trPr>
          <w:trHeight w:val="300"/>
        </w:trPr>
        <w:tc>
          <w:tcPr>
            <w:tcW w:w="1080" w:type="dxa"/>
            <w:tcBorders>
              <w:top w:val="single" w:sz="12" w:space="0" w:color="000000"/>
              <w:left w:val="single" w:sz="12" w:space="0" w:color="000000"/>
              <w:bottom w:val="single" w:sz="6" w:space="0" w:color="000000"/>
              <w:right w:val="single" w:sz="6" w:space="0" w:color="000000"/>
            </w:tcBorders>
            <w:shd w:val="clear" w:color="auto" w:fill="auto"/>
            <w:hideMark/>
          </w:tcPr>
          <w:p w14:paraId="0D949F2F" w14:textId="77777777" w:rsidR="00304092" w:rsidRPr="007A797D" w:rsidRDefault="00304092" w:rsidP="00304092">
            <w:pPr>
              <w:spacing w:after="0" w:line="240" w:lineRule="auto"/>
              <w:textAlignment w:val="baseline"/>
              <w:rPr>
                <w:rFonts w:eastAsia="Times New Roman" w:cs="Times"/>
                <w:sz w:val="24"/>
                <w:szCs w:val="24"/>
              </w:rPr>
            </w:pPr>
            <w:r w:rsidRPr="007A797D">
              <w:rPr>
                <w:rFonts w:eastAsia="Times New Roman" w:cs="Times"/>
              </w:rPr>
              <w:t> </w:t>
            </w:r>
          </w:p>
        </w:tc>
        <w:tc>
          <w:tcPr>
            <w:tcW w:w="645" w:type="dxa"/>
            <w:tcBorders>
              <w:top w:val="single" w:sz="12" w:space="0" w:color="000000"/>
              <w:left w:val="single" w:sz="6" w:space="0" w:color="000000"/>
              <w:bottom w:val="single" w:sz="6" w:space="0" w:color="000000"/>
              <w:right w:val="single" w:sz="6" w:space="0" w:color="000000"/>
            </w:tcBorders>
            <w:shd w:val="clear" w:color="auto" w:fill="auto"/>
            <w:hideMark/>
          </w:tcPr>
          <w:p w14:paraId="19AB8287" w14:textId="77777777" w:rsidR="00304092" w:rsidRPr="007A797D" w:rsidRDefault="00304092" w:rsidP="00304092">
            <w:pPr>
              <w:spacing w:after="0" w:line="240" w:lineRule="auto"/>
              <w:textAlignment w:val="baseline"/>
              <w:rPr>
                <w:rFonts w:eastAsia="Times New Roman" w:cs="Times"/>
                <w:sz w:val="24"/>
                <w:szCs w:val="24"/>
              </w:rPr>
            </w:pPr>
            <w:r w:rsidRPr="007A797D">
              <w:rPr>
                <w:rFonts w:eastAsia="Times New Roman" w:cs="Times"/>
              </w:rPr>
              <w:t> </w:t>
            </w:r>
          </w:p>
        </w:tc>
        <w:tc>
          <w:tcPr>
            <w:tcW w:w="6540" w:type="dxa"/>
            <w:gridSpan w:val="10"/>
            <w:tcBorders>
              <w:top w:val="single" w:sz="12" w:space="0" w:color="000000"/>
              <w:left w:val="single" w:sz="6" w:space="0" w:color="000000"/>
              <w:bottom w:val="single" w:sz="6" w:space="0" w:color="000000"/>
              <w:right w:val="single" w:sz="12" w:space="0" w:color="000000"/>
            </w:tcBorders>
            <w:shd w:val="clear" w:color="auto" w:fill="auto"/>
            <w:hideMark/>
          </w:tcPr>
          <w:p w14:paraId="63BB2E36" w14:textId="77777777" w:rsidR="00304092" w:rsidRPr="007A797D" w:rsidRDefault="00304092" w:rsidP="00304092">
            <w:pPr>
              <w:spacing w:after="0" w:line="240" w:lineRule="auto"/>
              <w:jc w:val="center"/>
              <w:textAlignment w:val="baseline"/>
              <w:rPr>
                <w:rFonts w:eastAsia="Times New Roman" w:cs="Times"/>
                <w:sz w:val="24"/>
                <w:szCs w:val="24"/>
              </w:rPr>
            </w:pPr>
            <w:r w:rsidRPr="007A797D">
              <w:rPr>
                <w:rFonts w:eastAsia="Times New Roman" w:cs="Times"/>
              </w:rPr>
              <w:t>Tau (</w:t>
            </w:r>
            <w:proofErr w:type="spellStart"/>
            <w:r w:rsidRPr="007A797D">
              <w:rPr>
                <w:rFonts w:eastAsia="Times New Roman" w:cs="Times"/>
              </w:rPr>
              <w:t>ms</w:t>
            </w:r>
            <w:proofErr w:type="spellEnd"/>
            <w:r w:rsidRPr="007A797D">
              <w:rPr>
                <w:rFonts w:eastAsia="Times New Roman" w:cs="Times"/>
              </w:rPr>
              <w:t>) – Frequency Band </w:t>
            </w:r>
          </w:p>
        </w:tc>
      </w:tr>
      <w:tr w:rsidR="00304092" w:rsidRPr="007A797D" w14:paraId="00B647C8" w14:textId="77777777" w:rsidTr="00877C7C">
        <w:trPr>
          <w:trHeight w:val="300"/>
        </w:trPr>
        <w:tc>
          <w:tcPr>
            <w:tcW w:w="1080" w:type="dxa"/>
            <w:tcBorders>
              <w:top w:val="single" w:sz="6" w:space="0" w:color="000000"/>
              <w:left w:val="single" w:sz="12" w:space="0" w:color="000000"/>
              <w:bottom w:val="single" w:sz="6" w:space="0" w:color="000000"/>
              <w:right w:val="single" w:sz="6" w:space="0" w:color="000000"/>
            </w:tcBorders>
            <w:shd w:val="clear" w:color="auto" w:fill="auto"/>
            <w:hideMark/>
          </w:tcPr>
          <w:p w14:paraId="61D3FDFD" w14:textId="77777777" w:rsidR="00304092" w:rsidRPr="007A797D" w:rsidRDefault="00304092" w:rsidP="00304092">
            <w:pPr>
              <w:spacing w:after="0" w:line="240" w:lineRule="auto"/>
              <w:textAlignment w:val="baseline"/>
              <w:rPr>
                <w:rFonts w:eastAsia="Times New Roman" w:cs="Times"/>
                <w:sz w:val="24"/>
                <w:szCs w:val="24"/>
              </w:rPr>
            </w:pPr>
            <w:r w:rsidRPr="007A797D">
              <w:rPr>
                <w:rFonts w:eastAsia="Times New Roman" w:cs="Times"/>
              </w:rPr>
              <w:t> </w:t>
            </w:r>
          </w:p>
        </w:tc>
        <w:tc>
          <w:tcPr>
            <w:tcW w:w="645" w:type="dxa"/>
            <w:tcBorders>
              <w:top w:val="single" w:sz="6" w:space="0" w:color="000000"/>
              <w:left w:val="single" w:sz="6" w:space="0" w:color="000000"/>
              <w:bottom w:val="single" w:sz="6" w:space="0" w:color="000000"/>
              <w:right w:val="single" w:sz="6" w:space="0" w:color="000000"/>
            </w:tcBorders>
            <w:shd w:val="clear" w:color="auto" w:fill="auto"/>
            <w:hideMark/>
          </w:tcPr>
          <w:p w14:paraId="1CC3BD9C" w14:textId="77777777" w:rsidR="00304092" w:rsidRPr="007A797D" w:rsidRDefault="00304092" w:rsidP="00304092">
            <w:pPr>
              <w:spacing w:after="0" w:line="240" w:lineRule="auto"/>
              <w:textAlignment w:val="baseline"/>
              <w:rPr>
                <w:rFonts w:eastAsia="Times New Roman" w:cs="Times"/>
                <w:sz w:val="24"/>
                <w:szCs w:val="24"/>
              </w:rPr>
            </w:pPr>
            <w:r w:rsidRPr="007A797D">
              <w:rPr>
                <w:rFonts w:eastAsia="Times New Roman" w:cs="Times"/>
              </w:rPr>
              <w:t> </w:t>
            </w:r>
          </w:p>
        </w:tc>
        <w:tc>
          <w:tcPr>
            <w:tcW w:w="1305" w:type="dxa"/>
            <w:gridSpan w:val="2"/>
            <w:tcBorders>
              <w:top w:val="single" w:sz="6" w:space="0" w:color="000000"/>
              <w:left w:val="single" w:sz="6" w:space="0" w:color="000000"/>
              <w:bottom w:val="single" w:sz="6" w:space="0" w:color="000000"/>
              <w:right w:val="single" w:sz="6" w:space="0" w:color="000000"/>
            </w:tcBorders>
            <w:shd w:val="clear" w:color="auto" w:fill="D9D9D9"/>
            <w:hideMark/>
          </w:tcPr>
          <w:p w14:paraId="1C4DD653" w14:textId="77777777" w:rsidR="00304092" w:rsidRPr="007A797D" w:rsidRDefault="00304092" w:rsidP="00304092">
            <w:pPr>
              <w:spacing w:after="0" w:line="240" w:lineRule="auto"/>
              <w:jc w:val="center"/>
              <w:textAlignment w:val="baseline"/>
              <w:rPr>
                <w:rFonts w:eastAsia="Times New Roman" w:cs="Times"/>
                <w:sz w:val="24"/>
                <w:szCs w:val="24"/>
              </w:rPr>
            </w:pPr>
            <w:r w:rsidRPr="007A797D">
              <w:rPr>
                <w:rFonts w:eastAsia="Times New Roman" w:cs="Times"/>
              </w:rPr>
              <w:t>128 </w:t>
            </w:r>
          </w:p>
          <w:p w14:paraId="71240105" w14:textId="77777777" w:rsidR="00304092" w:rsidRPr="007A797D" w:rsidRDefault="00304092" w:rsidP="00304092">
            <w:pPr>
              <w:spacing w:after="0" w:line="240" w:lineRule="auto"/>
              <w:jc w:val="center"/>
              <w:textAlignment w:val="baseline"/>
              <w:rPr>
                <w:rFonts w:eastAsia="Times New Roman" w:cs="Times"/>
                <w:sz w:val="24"/>
                <w:szCs w:val="24"/>
              </w:rPr>
            </w:pPr>
            <w:r w:rsidRPr="007A797D">
              <w:rPr>
                <w:rFonts w:eastAsia="Times New Roman" w:cs="Times"/>
                <w:sz w:val="20"/>
                <w:szCs w:val="20"/>
              </w:rPr>
              <w:t>(</w:t>
            </w:r>
            <w:r w:rsidRPr="007A797D">
              <w:rPr>
                <w:rFonts w:eastAsia="Times New Roman" w:cs="Times"/>
                <w:color w:val="000000"/>
                <w:sz w:val="20"/>
                <w:szCs w:val="20"/>
              </w:rPr>
              <w:t>1-2.5 Hz) </w:t>
            </w:r>
          </w:p>
        </w:tc>
        <w:tc>
          <w:tcPr>
            <w:tcW w:w="130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0D4818FA" w14:textId="77777777" w:rsidR="00304092" w:rsidRPr="007A797D" w:rsidRDefault="00304092" w:rsidP="00304092">
            <w:pPr>
              <w:spacing w:after="0" w:line="240" w:lineRule="auto"/>
              <w:jc w:val="center"/>
              <w:textAlignment w:val="baseline"/>
              <w:rPr>
                <w:rFonts w:eastAsia="Times New Roman" w:cs="Times"/>
                <w:sz w:val="24"/>
                <w:szCs w:val="24"/>
              </w:rPr>
            </w:pPr>
            <w:r w:rsidRPr="007A797D">
              <w:rPr>
                <w:rFonts w:eastAsia="Times New Roman" w:cs="Times"/>
              </w:rPr>
              <w:t>64 </w:t>
            </w:r>
          </w:p>
          <w:p w14:paraId="21F2E18D" w14:textId="77777777" w:rsidR="00304092" w:rsidRPr="007A797D" w:rsidRDefault="00304092" w:rsidP="00304092">
            <w:pPr>
              <w:spacing w:after="0" w:line="240" w:lineRule="auto"/>
              <w:jc w:val="center"/>
              <w:textAlignment w:val="baseline"/>
              <w:rPr>
                <w:rFonts w:eastAsia="Times New Roman" w:cs="Times"/>
                <w:sz w:val="24"/>
                <w:szCs w:val="24"/>
              </w:rPr>
            </w:pPr>
            <w:r w:rsidRPr="007A797D">
              <w:rPr>
                <w:rFonts w:eastAsia="Times New Roman" w:cs="Times"/>
                <w:sz w:val="20"/>
                <w:szCs w:val="20"/>
              </w:rPr>
              <w:t>(2-5 Hz) </w:t>
            </w:r>
          </w:p>
        </w:tc>
        <w:tc>
          <w:tcPr>
            <w:tcW w:w="1305" w:type="dxa"/>
            <w:gridSpan w:val="2"/>
            <w:tcBorders>
              <w:top w:val="single" w:sz="6" w:space="0" w:color="000000"/>
              <w:left w:val="single" w:sz="6" w:space="0" w:color="000000"/>
              <w:bottom w:val="single" w:sz="6" w:space="0" w:color="000000"/>
              <w:right w:val="single" w:sz="6" w:space="0" w:color="000000"/>
            </w:tcBorders>
            <w:shd w:val="clear" w:color="auto" w:fill="D9D9D9"/>
            <w:hideMark/>
          </w:tcPr>
          <w:p w14:paraId="7DC39092" w14:textId="77777777" w:rsidR="00304092" w:rsidRPr="007A797D" w:rsidRDefault="00304092" w:rsidP="00304092">
            <w:pPr>
              <w:spacing w:after="0" w:line="240" w:lineRule="auto"/>
              <w:jc w:val="center"/>
              <w:textAlignment w:val="baseline"/>
              <w:rPr>
                <w:rFonts w:eastAsia="Times New Roman" w:cs="Times"/>
                <w:sz w:val="24"/>
                <w:szCs w:val="24"/>
              </w:rPr>
            </w:pPr>
            <w:r w:rsidRPr="007A797D">
              <w:rPr>
                <w:rFonts w:eastAsia="Times New Roman" w:cs="Times"/>
              </w:rPr>
              <w:t>32 </w:t>
            </w:r>
          </w:p>
          <w:p w14:paraId="528E33A3" w14:textId="77777777" w:rsidR="00304092" w:rsidRPr="007A797D" w:rsidRDefault="00304092" w:rsidP="00304092">
            <w:pPr>
              <w:spacing w:after="0" w:line="240" w:lineRule="auto"/>
              <w:jc w:val="center"/>
              <w:textAlignment w:val="baseline"/>
              <w:rPr>
                <w:rFonts w:eastAsia="Times New Roman" w:cs="Times"/>
                <w:sz w:val="24"/>
                <w:szCs w:val="24"/>
              </w:rPr>
            </w:pPr>
            <w:r w:rsidRPr="007A797D">
              <w:rPr>
                <w:rFonts w:eastAsia="Times New Roman" w:cs="Times"/>
                <w:sz w:val="20"/>
                <w:szCs w:val="20"/>
              </w:rPr>
              <w:t>(4-10 Hz) </w:t>
            </w:r>
          </w:p>
        </w:tc>
        <w:tc>
          <w:tcPr>
            <w:tcW w:w="1305" w:type="dxa"/>
            <w:gridSpan w:val="2"/>
            <w:tcBorders>
              <w:top w:val="single" w:sz="6" w:space="0" w:color="000000"/>
              <w:left w:val="single" w:sz="6" w:space="0" w:color="000000"/>
              <w:bottom w:val="single" w:sz="6" w:space="0" w:color="000000"/>
              <w:right w:val="single" w:sz="6" w:space="0" w:color="000000"/>
            </w:tcBorders>
            <w:shd w:val="clear" w:color="auto" w:fill="auto"/>
            <w:hideMark/>
          </w:tcPr>
          <w:p w14:paraId="345FE522" w14:textId="77777777" w:rsidR="00304092" w:rsidRPr="007A797D" w:rsidRDefault="00304092" w:rsidP="00304092">
            <w:pPr>
              <w:spacing w:after="0" w:line="240" w:lineRule="auto"/>
              <w:jc w:val="center"/>
              <w:textAlignment w:val="baseline"/>
              <w:rPr>
                <w:rFonts w:eastAsia="Times New Roman" w:cs="Times"/>
                <w:sz w:val="24"/>
                <w:szCs w:val="24"/>
              </w:rPr>
            </w:pPr>
            <w:r w:rsidRPr="007A797D">
              <w:rPr>
                <w:rFonts w:eastAsia="Times New Roman" w:cs="Times"/>
              </w:rPr>
              <w:t>16 </w:t>
            </w:r>
          </w:p>
          <w:p w14:paraId="5DE618ED" w14:textId="77777777" w:rsidR="00304092" w:rsidRPr="007A797D" w:rsidRDefault="00304092" w:rsidP="00304092">
            <w:pPr>
              <w:spacing w:after="0" w:line="240" w:lineRule="auto"/>
              <w:jc w:val="center"/>
              <w:textAlignment w:val="baseline"/>
              <w:rPr>
                <w:rFonts w:eastAsia="Times New Roman" w:cs="Times"/>
                <w:sz w:val="24"/>
                <w:szCs w:val="24"/>
              </w:rPr>
            </w:pPr>
            <w:r w:rsidRPr="007A797D">
              <w:rPr>
                <w:rFonts w:eastAsia="Times New Roman" w:cs="Times"/>
                <w:sz w:val="20"/>
                <w:szCs w:val="20"/>
              </w:rPr>
              <w:t>(8-20 Hz) </w:t>
            </w:r>
          </w:p>
        </w:tc>
        <w:tc>
          <w:tcPr>
            <w:tcW w:w="1320" w:type="dxa"/>
            <w:gridSpan w:val="2"/>
            <w:tcBorders>
              <w:top w:val="single" w:sz="6" w:space="0" w:color="000000"/>
              <w:left w:val="single" w:sz="6" w:space="0" w:color="000000"/>
              <w:bottom w:val="single" w:sz="6" w:space="0" w:color="000000"/>
              <w:right w:val="single" w:sz="12" w:space="0" w:color="000000"/>
            </w:tcBorders>
            <w:shd w:val="clear" w:color="auto" w:fill="D9D9D9"/>
            <w:hideMark/>
          </w:tcPr>
          <w:p w14:paraId="5F571230" w14:textId="77777777" w:rsidR="00304092" w:rsidRPr="007A797D" w:rsidRDefault="00304092" w:rsidP="00304092">
            <w:pPr>
              <w:spacing w:after="0" w:line="240" w:lineRule="auto"/>
              <w:jc w:val="center"/>
              <w:textAlignment w:val="baseline"/>
              <w:rPr>
                <w:rFonts w:eastAsia="Times New Roman" w:cs="Times"/>
                <w:sz w:val="24"/>
                <w:szCs w:val="24"/>
              </w:rPr>
            </w:pPr>
            <w:r w:rsidRPr="007A797D">
              <w:rPr>
                <w:rFonts w:eastAsia="Times New Roman" w:cs="Times"/>
              </w:rPr>
              <w:t>8 </w:t>
            </w:r>
          </w:p>
          <w:p w14:paraId="2A61B054" w14:textId="77777777" w:rsidR="00304092" w:rsidRPr="007A797D" w:rsidRDefault="00304092" w:rsidP="00304092">
            <w:pPr>
              <w:spacing w:after="0" w:line="240" w:lineRule="auto"/>
              <w:jc w:val="center"/>
              <w:textAlignment w:val="baseline"/>
              <w:rPr>
                <w:rFonts w:eastAsia="Times New Roman" w:cs="Times"/>
                <w:sz w:val="24"/>
                <w:szCs w:val="24"/>
              </w:rPr>
            </w:pPr>
            <w:r w:rsidRPr="007A797D">
              <w:rPr>
                <w:rFonts w:eastAsia="Times New Roman" w:cs="Times"/>
                <w:sz w:val="20"/>
                <w:szCs w:val="20"/>
              </w:rPr>
              <w:t>(16-40 Hz) </w:t>
            </w:r>
          </w:p>
        </w:tc>
      </w:tr>
      <w:tr w:rsidR="00304092" w:rsidRPr="007A797D" w14:paraId="627E0733" w14:textId="77777777" w:rsidTr="00877C7C">
        <w:trPr>
          <w:trHeight w:val="300"/>
        </w:trPr>
        <w:tc>
          <w:tcPr>
            <w:tcW w:w="1080" w:type="dxa"/>
            <w:tcBorders>
              <w:top w:val="single" w:sz="6" w:space="0" w:color="000000"/>
              <w:left w:val="single" w:sz="12" w:space="0" w:color="000000"/>
              <w:bottom w:val="single" w:sz="12" w:space="0" w:color="000000"/>
              <w:right w:val="single" w:sz="6" w:space="0" w:color="000000"/>
            </w:tcBorders>
            <w:shd w:val="clear" w:color="auto" w:fill="auto"/>
            <w:hideMark/>
          </w:tcPr>
          <w:p w14:paraId="6BEC7F26" w14:textId="77777777" w:rsidR="00304092" w:rsidRPr="007A797D" w:rsidRDefault="00304092" w:rsidP="00304092">
            <w:pPr>
              <w:spacing w:after="0" w:line="240" w:lineRule="auto"/>
              <w:jc w:val="center"/>
              <w:textAlignment w:val="baseline"/>
              <w:rPr>
                <w:rFonts w:eastAsia="Times New Roman" w:cs="Times"/>
                <w:sz w:val="24"/>
                <w:szCs w:val="24"/>
              </w:rPr>
            </w:pPr>
            <w:r w:rsidRPr="007A797D">
              <w:rPr>
                <w:rFonts w:eastAsia="Times New Roman" w:cs="Times"/>
              </w:rPr>
              <w:t> </w:t>
            </w:r>
          </w:p>
        </w:tc>
        <w:tc>
          <w:tcPr>
            <w:tcW w:w="645" w:type="dxa"/>
            <w:tcBorders>
              <w:top w:val="single" w:sz="6" w:space="0" w:color="000000"/>
              <w:left w:val="single" w:sz="6" w:space="0" w:color="000000"/>
              <w:bottom w:val="single" w:sz="12" w:space="0" w:color="000000"/>
              <w:right w:val="single" w:sz="6" w:space="0" w:color="000000"/>
            </w:tcBorders>
            <w:shd w:val="clear" w:color="auto" w:fill="auto"/>
            <w:hideMark/>
          </w:tcPr>
          <w:p w14:paraId="6AD6B72F" w14:textId="77777777" w:rsidR="00304092" w:rsidRPr="007A797D" w:rsidRDefault="00304092" w:rsidP="00304092">
            <w:pPr>
              <w:spacing w:after="0" w:line="240" w:lineRule="auto"/>
              <w:jc w:val="center"/>
              <w:textAlignment w:val="baseline"/>
              <w:rPr>
                <w:rFonts w:eastAsia="Times New Roman" w:cs="Times"/>
                <w:sz w:val="24"/>
                <w:szCs w:val="24"/>
              </w:rPr>
            </w:pPr>
            <w:proofErr w:type="spellStart"/>
            <w:r w:rsidRPr="007A797D">
              <w:rPr>
                <w:rFonts w:eastAsia="Times New Roman" w:cs="Times"/>
              </w:rPr>
              <w:t>df</w:t>
            </w:r>
            <w:proofErr w:type="spellEnd"/>
            <w:r w:rsidRPr="007A797D">
              <w:rPr>
                <w:rFonts w:eastAsia="Times New Roman" w:cs="Times"/>
              </w:rPr>
              <w:t> </w:t>
            </w:r>
          </w:p>
        </w:tc>
        <w:tc>
          <w:tcPr>
            <w:tcW w:w="645" w:type="dxa"/>
            <w:tcBorders>
              <w:top w:val="single" w:sz="6" w:space="0" w:color="000000"/>
              <w:left w:val="single" w:sz="6" w:space="0" w:color="000000"/>
              <w:bottom w:val="single" w:sz="12" w:space="0" w:color="000000"/>
              <w:right w:val="single" w:sz="6" w:space="0" w:color="000000"/>
            </w:tcBorders>
            <w:shd w:val="clear" w:color="auto" w:fill="D9D9D9"/>
            <w:hideMark/>
          </w:tcPr>
          <w:p w14:paraId="4A3E7E7C" w14:textId="77777777" w:rsidR="00304092" w:rsidRPr="007A797D" w:rsidRDefault="00304092" w:rsidP="00304092">
            <w:pPr>
              <w:spacing w:after="0" w:line="240" w:lineRule="auto"/>
              <w:jc w:val="center"/>
              <w:textAlignment w:val="baseline"/>
              <w:rPr>
                <w:rFonts w:eastAsia="Times New Roman" w:cs="Times"/>
                <w:sz w:val="24"/>
                <w:szCs w:val="24"/>
              </w:rPr>
            </w:pPr>
            <w:r w:rsidRPr="007A797D">
              <w:rPr>
                <w:rFonts w:eastAsia="Times New Roman" w:cs="Times"/>
              </w:rPr>
              <w:t>F </w:t>
            </w:r>
          </w:p>
        </w:tc>
        <w:tc>
          <w:tcPr>
            <w:tcW w:w="660" w:type="dxa"/>
            <w:tcBorders>
              <w:top w:val="single" w:sz="6" w:space="0" w:color="000000"/>
              <w:left w:val="single" w:sz="6" w:space="0" w:color="000000"/>
              <w:bottom w:val="single" w:sz="12" w:space="0" w:color="000000"/>
              <w:right w:val="single" w:sz="6" w:space="0" w:color="000000"/>
            </w:tcBorders>
            <w:shd w:val="clear" w:color="auto" w:fill="D9D9D9"/>
            <w:hideMark/>
          </w:tcPr>
          <w:p w14:paraId="5A8730FD" w14:textId="77777777" w:rsidR="00304092" w:rsidRPr="007A797D" w:rsidRDefault="00304092" w:rsidP="00304092">
            <w:pPr>
              <w:spacing w:after="0" w:line="240" w:lineRule="auto"/>
              <w:jc w:val="center"/>
              <w:textAlignment w:val="baseline"/>
              <w:rPr>
                <w:rFonts w:eastAsia="Times New Roman" w:cs="Times"/>
                <w:sz w:val="24"/>
                <w:szCs w:val="24"/>
              </w:rPr>
            </w:pPr>
            <w:r w:rsidRPr="007A797D">
              <w:rPr>
                <w:rFonts w:eastAsia="Times New Roman" w:cs="Times"/>
              </w:rPr>
              <w:t>p </w:t>
            </w:r>
          </w:p>
        </w:tc>
        <w:tc>
          <w:tcPr>
            <w:tcW w:w="645" w:type="dxa"/>
            <w:tcBorders>
              <w:top w:val="single" w:sz="6" w:space="0" w:color="000000"/>
              <w:left w:val="single" w:sz="6" w:space="0" w:color="000000"/>
              <w:bottom w:val="single" w:sz="12" w:space="0" w:color="000000"/>
              <w:right w:val="single" w:sz="6" w:space="0" w:color="000000"/>
            </w:tcBorders>
            <w:shd w:val="clear" w:color="auto" w:fill="auto"/>
            <w:hideMark/>
          </w:tcPr>
          <w:p w14:paraId="0F6F40DD" w14:textId="77777777" w:rsidR="00304092" w:rsidRPr="007A797D" w:rsidRDefault="00304092" w:rsidP="00304092">
            <w:pPr>
              <w:spacing w:after="0" w:line="240" w:lineRule="auto"/>
              <w:jc w:val="center"/>
              <w:textAlignment w:val="baseline"/>
              <w:rPr>
                <w:rFonts w:eastAsia="Times New Roman" w:cs="Times"/>
                <w:sz w:val="24"/>
                <w:szCs w:val="24"/>
              </w:rPr>
            </w:pPr>
            <w:r w:rsidRPr="007A797D">
              <w:rPr>
                <w:rFonts w:eastAsia="Times New Roman" w:cs="Times"/>
              </w:rPr>
              <w:t>F </w:t>
            </w:r>
          </w:p>
        </w:tc>
        <w:tc>
          <w:tcPr>
            <w:tcW w:w="660" w:type="dxa"/>
            <w:tcBorders>
              <w:top w:val="single" w:sz="6" w:space="0" w:color="000000"/>
              <w:left w:val="single" w:sz="6" w:space="0" w:color="000000"/>
              <w:bottom w:val="single" w:sz="12" w:space="0" w:color="000000"/>
              <w:right w:val="single" w:sz="6" w:space="0" w:color="000000"/>
            </w:tcBorders>
            <w:shd w:val="clear" w:color="auto" w:fill="auto"/>
            <w:hideMark/>
          </w:tcPr>
          <w:p w14:paraId="3A1827CA" w14:textId="77777777" w:rsidR="00304092" w:rsidRPr="007A797D" w:rsidRDefault="00304092" w:rsidP="00304092">
            <w:pPr>
              <w:spacing w:after="0" w:line="240" w:lineRule="auto"/>
              <w:jc w:val="center"/>
              <w:textAlignment w:val="baseline"/>
              <w:rPr>
                <w:rFonts w:eastAsia="Times New Roman" w:cs="Times"/>
                <w:sz w:val="24"/>
                <w:szCs w:val="24"/>
              </w:rPr>
            </w:pPr>
            <w:r w:rsidRPr="007A797D">
              <w:rPr>
                <w:rFonts w:eastAsia="Times New Roman" w:cs="Times"/>
              </w:rPr>
              <w:t>p </w:t>
            </w:r>
          </w:p>
        </w:tc>
        <w:tc>
          <w:tcPr>
            <w:tcW w:w="630" w:type="dxa"/>
            <w:tcBorders>
              <w:top w:val="single" w:sz="6" w:space="0" w:color="000000"/>
              <w:left w:val="single" w:sz="6" w:space="0" w:color="000000"/>
              <w:bottom w:val="single" w:sz="12" w:space="0" w:color="000000"/>
              <w:right w:val="single" w:sz="6" w:space="0" w:color="000000"/>
            </w:tcBorders>
            <w:shd w:val="clear" w:color="auto" w:fill="D9D9D9"/>
            <w:hideMark/>
          </w:tcPr>
          <w:p w14:paraId="4BBB517D" w14:textId="77777777" w:rsidR="00304092" w:rsidRPr="007A797D" w:rsidRDefault="00304092" w:rsidP="00304092">
            <w:pPr>
              <w:spacing w:after="0" w:line="240" w:lineRule="auto"/>
              <w:jc w:val="center"/>
              <w:textAlignment w:val="baseline"/>
              <w:rPr>
                <w:rFonts w:eastAsia="Times New Roman" w:cs="Times"/>
                <w:sz w:val="24"/>
                <w:szCs w:val="24"/>
              </w:rPr>
            </w:pPr>
            <w:r w:rsidRPr="007A797D">
              <w:rPr>
                <w:rFonts w:eastAsia="Times New Roman" w:cs="Times"/>
              </w:rPr>
              <w:t>F </w:t>
            </w:r>
          </w:p>
        </w:tc>
        <w:tc>
          <w:tcPr>
            <w:tcW w:w="675" w:type="dxa"/>
            <w:tcBorders>
              <w:top w:val="single" w:sz="6" w:space="0" w:color="000000"/>
              <w:left w:val="single" w:sz="6" w:space="0" w:color="000000"/>
              <w:bottom w:val="single" w:sz="12" w:space="0" w:color="000000"/>
              <w:right w:val="single" w:sz="6" w:space="0" w:color="000000"/>
            </w:tcBorders>
            <w:shd w:val="clear" w:color="auto" w:fill="D9D9D9"/>
            <w:hideMark/>
          </w:tcPr>
          <w:p w14:paraId="6C3211D5" w14:textId="77777777" w:rsidR="00304092" w:rsidRPr="007A797D" w:rsidRDefault="00304092" w:rsidP="00304092">
            <w:pPr>
              <w:spacing w:after="0" w:line="240" w:lineRule="auto"/>
              <w:jc w:val="center"/>
              <w:textAlignment w:val="baseline"/>
              <w:rPr>
                <w:rFonts w:eastAsia="Times New Roman" w:cs="Times"/>
                <w:sz w:val="24"/>
                <w:szCs w:val="24"/>
              </w:rPr>
            </w:pPr>
            <w:r w:rsidRPr="007A797D">
              <w:rPr>
                <w:rFonts w:eastAsia="Times New Roman" w:cs="Times"/>
              </w:rPr>
              <w:t>p </w:t>
            </w:r>
          </w:p>
        </w:tc>
        <w:tc>
          <w:tcPr>
            <w:tcW w:w="645" w:type="dxa"/>
            <w:tcBorders>
              <w:top w:val="single" w:sz="6" w:space="0" w:color="000000"/>
              <w:left w:val="single" w:sz="6" w:space="0" w:color="000000"/>
              <w:bottom w:val="single" w:sz="12" w:space="0" w:color="000000"/>
              <w:right w:val="single" w:sz="6" w:space="0" w:color="000000"/>
            </w:tcBorders>
            <w:shd w:val="clear" w:color="auto" w:fill="auto"/>
            <w:hideMark/>
          </w:tcPr>
          <w:p w14:paraId="57E30805" w14:textId="77777777" w:rsidR="00304092" w:rsidRPr="007A797D" w:rsidRDefault="00304092" w:rsidP="00304092">
            <w:pPr>
              <w:spacing w:after="0" w:line="240" w:lineRule="auto"/>
              <w:jc w:val="center"/>
              <w:textAlignment w:val="baseline"/>
              <w:rPr>
                <w:rFonts w:eastAsia="Times New Roman" w:cs="Times"/>
                <w:sz w:val="24"/>
                <w:szCs w:val="24"/>
              </w:rPr>
            </w:pPr>
            <w:r w:rsidRPr="007A797D">
              <w:rPr>
                <w:rFonts w:eastAsia="Times New Roman" w:cs="Times"/>
              </w:rPr>
              <w:t>F </w:t>
            </w:r>
          </w:p>
        </w:tc>
        <w:tc>
          <w:tcPr>
            <w:tcW w:w="660" w:type="dxa"/>
            <w:tcBorders>
              <w:top w:val="single" w:sz="6" w:space="0" w:color="000000"/>
              <w:left w:val="single" w:sz="6" w:space="0" w:color="000000"/>
              <w:bottom w:val="single" w:sz="12" w:space="0" w:color="000000"/>
              <w:right w:val="single" w:sz="6" w:space="0" w:color="000000"/>
            </w:tcBorders>
            <w:shd w:val="clear" w:color="auto" w:fill="auto"/>
            <w:hideMark/>
          </w:tcPr>
          <w:p w14:paraId="3BB79A88" w14:textId="77777777" w:rsidR="00304092" w:rsidRPr="007A797D" w:rsidRDefault="00304092" w:rsidP="00304092">
            <w:pPr>
              <w:spacing w:after="0" w:line="240" w:lineRule="auto"/>
              <w:jc w:val="center"/>
              <w:textAlignment w:val="baseline"/>
              <w:rPr>
                <w:rFonts w:eastAsia="Times New Roman" w:cs="Times"/>
                <w:sz w:val="24"/>
                <w:szCs w:val="24"/>
              </w:rPr>
            </w:pPr>
            <w:r w:rsidRPr="007A797D">
              <w:rPr>
                <w:rFonts w:eastAsia="Times New Roman" w:cs="Times"/>
              </w:rPr>
              <w:t>p </w:t>
            </w:r>
          </w:p>
        </w:tc>
        <w:tc>
          <w:tcPr>
            <w:tcW w:w="645" w:type="dxa"/>
            <w:tcBorders>
              <w:top w:val="single" w:sz="6" w:space="0" w:color="000000"/>
              <w:left w:val="single" w:sz="6" w:space="0" w:color="000000"/>
              <w:bottom w:val="single" w:sz="12" w:space="0" w:color="000000"/>
              <w:right w:val="single" w:sz="6" w:space="0" w:color="000000"/>
            </w:tcBorders>
            <w:shd w:val="clear" w:color="auto" w:fill="D9D9D9"/>
            <w:hideMark/>
          </w:tcPr>
          <w:p w14:paraId="0DB030C5" w14:textId="77777777" w:rsidR="00304092" w:rsidRPr="007A797D" w:rsidRDefault="00304092" w:rsidP="00304092">
            <w:pPr>
              <w:spacing w:after="0" w:line="240" w:lineRule="auto"/>
              <w:jc w:val="center"/>
              <w:textAlignment w:val="baseline"/>
              <w:rPr>
                <w:rFonts w:eastAsia="Times New Roman" w:cs="Times"/>
                <w:sz w:val="24"/>
                <w:szCs w:val="24"/>
              </w:rPr>
            </w:pPr>
            <w:r w:rsidRPr="007A797D">
              <w:rPr>
                <w:rFonts w:eastAsia="Times New Roman" w:cs="Times"/>
              </w:rPr>
              <w:t>F </w:t>
            </w:r>
          </w:p>
        </w:tc>
        <w:tc>
          <w:tcPr>
            <w:tcW w:w="675" w:type="dxa"/>
            <w:tcBorders>
              <w:top w:val="single" w:sz="6" w:space="0" w:color="000000"/>
              <w:left w:val="single" w:sz="6" w:space="0" w:color="000000"/>
              <w:bottom w:val="single" w:sz="12" w:space="0" w:color="000000"/>
              <w:right w:val="single" w:sz="12" w:space="0" w:color="000000"/>
            </w:tcBorders>
            <w:shd w:val="clear" w:color="auto" w:fill="D9D9D9"/>
            <w:hideMark/>
          </w:tcPr>
          <w:p w14:paraId="3B4BB57B" w14:textId="77777777" w:rsidR="00304092" w:rsidRPr="007A797D" w:rsidRDefault="00304092" w:rsidP="00304092">
            <w:pPr>
              <w:spacing w:after="0" w:line="240" w:lineRule="auto"/>
              <w:jc w:val="center"/>
              <w:textAlignment w:val="baseline"/>
              <w:rPr>
                <w:rFonts w:eastAsia="Times New Roman" w:cs="Times"/>
                <w:sz w:val="24"/>
                <w:szCs w:val="24"/>
              </w:rPr>
            </w:pPr>
            <w:r w:rsidRPr="007A797D">
              <w:rPr>
                <w:rFonts w:eastAsia="Times New Roman" w:cs="Times"/>
              </w:rPr>
              <w:t>p </w:t>
            </w:r>
          </w:p>
        </w:tc>
      </w:tr>
      <w:tr w:rsidR="00877C7C" w:rsidRPr="007A797D" w14:paraId="2613DF0B" w14:textId="77777777" w:rsidTr="00CA4A9C">
        <w:trPr>
          <w:trHeight w:val="300"/>
        </w:trPr>
        <w:tc>
          <w:tcPr>
            <w:tcW w:w="1080" w:type="dxa"/>
            <w:tcBorders>
              <w:top w:val="single" w:sz="12" w:space="0" w:color="000000"/>
              <w:left w:val="single" w:sz="12" w:space="0" w:color="000000"/>
              <w:bottom w:val="single" w:sz="6" w:space="0" w:color="000000"/>
              <w:right w:val="single" w:sz="6" w:space="0" w:color="000000"/>
            </w:tcBorders>
            <w:shd w:val="clear" w:color="auto" w:fill="auto"/>
            <w:hideMark/>
          </w:tcPr>
          <w:p w14:paraId="17E70F5D" w14:textId="37A2A2C7" w:rsidR="00877C7C" w:rsidRPr="007A797D" w:rsidRDefault="00877C7C" w:rsidP="00877C7C">
            <w:pPr>
              <w:spacing w:after="0" w:line="240" w:lineRule="auto"/>
              <w:textAlignment w:val="baseline"/>
              <w:rPr>
                <w:rFonts w:eastAsia="Times New Roman" w:cs="Times"/>
                <w:sz w:val="24"/>
                <w:szCs w:val="24"/>
              </w:rPr>
            </w:pPr>
            <w:r w:rsidRPr="007A797D">
              <w:rPr>
                <w:rFonts w:eastAsia="Times New Roman" w:cs="Times"/>
                <w:sz w:val="19"/>
                <w:szCs w:val="19"/>
              </w:rPr>
              <w:t>Study </w:t>
            </w:r>
          </w:p>
        </w:tc>
        <w:tc>
          <w:tcPr>
            <w:tcW w:w="645" w:type="dxa"/>
            <w:tcBorders>
              <w:top w:val="single" w:sz="12" w:space="0" w:color="000000"/>
              <w:left w:val="single" w:sz="6" w:space="0" w:color="000000"/>
              <w:bottom w:val="single" w:sz="6" w:space="0" w:color="000000"/>
              <w:right w:val="single" w:sz="6" w:space="0" w:color="000000"/>
            </w:tcBorders>
            <w:shd w:val="clear" w:color="auto" w:fill="auto"/>
            <w:hideMark/>
          </w:tcPr>
          <w:p w14:paraId="1645227A" w14:textId="6EAECAF9" w:rsidR="00877C7C" w:rsidRPr="007A797D" w:rsidRDefault="00877C7C" w:rsidP="000E0F0F">
            <w:pPr>
              <w:spacing w:after="0" w:line="240" w:lineRule="auto"/>
              <w:jc w:val="center"/>
              <w:textAlignment w:val="baseline"/>
              <w:rPr>
                <w:rFonts w:eastAsia="Times New Roman" w:cs="Times"/>
                <w:sz w:val="24"/>
                <w:szCs w:val="24"/>
              </w:rPr>
            </w:pPr>
            <w:r w:rsidRPr="007A797D">
              <w:rPr>
                <w:rFonts w:eastAsia="Times New Roman" w:cs="Times"/>
                <w:sz w:val="19"/>
                <w:szCs w:val="19"/>
              </w:rPr>
              <w:t>1,32</w:t>
            </w:r>
          </w:p>
        </w:tc>
        <w:tc>
          <w:tcPr>
            <w:tcW w:w="645" w:type="dxa"/>
            <w:tcBorders>
              <w:top w:val="single" w:sz="12" w:space="0" w:color="000000"/>
              <w:left w:val="single" w:sz="6" w:space="0" w:color="000000"/>
              <w:bottom w:val="single" w:sz="6" w:space="0" w:color="000000"/>
              <w:right w:val="single" w:sz="6" w:space="0" w:color="000000"/>
            </w:tcBorders>
            <w:shd w:val="clear" w:color="auto" w:fill="D9D9D9"/>
            <w:vAlign w:val="center"/>
            <w:hideMark/>
          </w:tcPr>
          <w:p w14:paraId="754864EE" w14:textId="2DBCE5A1" w:rsidR="00877C7C" w:rsidRPr="007A797D" w:rsidRDefault="00877C7C" w:rsidP="00CA4A9C">
            <w:pPr>
              <w:spacing w:after="0" w:line="240" w:lineRule="auto"/>
              <w:jc w:val="center"/>
              <w:textAlignment w:val="baseline"/>
              <w:rPr>
                <w:rFonts w:eastAsia="Times New Roman" w:cs="Times"/>
                <w:sz w:val="24"/>
                <w:szCs w:val="24"/>
              </w:rPr>
            </w:pPr>
            <w:r w:rsidRPr="007A797D">
              <w:rPr>
                <w:rFonts w:eastAsia="Times New Roman" w:cs="Times"/>
                <w:sz w:val="19"/>
                <w:szCs w:val="19"/>
              </w:rPr>
              <w:t>3.24</w:t>
            </w:r>
          </w:p>
        </w:tc>
        <w:tc>
          <w:tcPr>
            <w:tcW w:w="660" w:type="dxa"/>
            <w:tcBorders>
              <w:top w:val="single" w:sz="12" w:space="0" w:color="000000"/>
              <w:left w:val="single" w:sz="6" w:space="0" w:color="000000"/>
              <w:bottom w:val="single" w:sz="6" w:space="0" w:color="000000"/>
              <w:right w:val="single" w:sz="6" w:space="0" w:color="000000"/>
            </w:tcBorders>
            <w:shd w:val="clear" w:color="auto" w:fill="D9D9D9"/>
            <w:vAlign w:val="center"/>
            <w:hideMark/>
          </w:tcPr>
          <w:p w14:paraId="7554EAA8" w14:textId="42C21E84" w:rsidR="00877C7C" w:rsidRPr="007A797D" w:rsidRDefault="00877C7C" w:rsidP="00CA4A9C">
            <w:pPr>
              <w:spacing w:after="0" w:line="240" w:lineRule="auto"/>
              <w:jc w:val="center"/>
              <w:textAlignment w:val="baseline"/>
              <w:rPr>
                <w:rFonts w:eastAsia="Times New Roman" w:cs="Times"/>
                <w:sz w:val="24"/>
                <w:szCs w:val="24"/>
              </w:rPr>
            </w:pPr>
            <w:r w:rsidRPr="007A797D">
              <w:rPr>
                <w:rFonts w:eastAsia="Times New Roman" w:cs="Times"/>
                <w:sz w:val="19"/>
                <w:szCs w:val="19"/>
              </w:rPr>
              <w:t>0.08</w:t>
            </w:r>
          </w:p>
        </w:tc>
        <w:tc>
          <w:tcPr>
            <w:tcW w:w="645"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14:paraId="55BB13F5" w14:textId="2C197D4E" w:rsidR="00877C7C" w:rsidRPr="007A797D" w:rsidRDefault="00877C7C" w:rsidP="00CA4A9C">
            <w:pPr>
              <w:spacing w:after="0" w:line="240" w:lineRule="auto"/>
              <w:jc w:val="center"/>
              <w:textAlignment w:val="baseline"/>
              <w:rPr>
                <w:rFonts w:eastAsia="Times New Roman" w:cs="Times"/>
                <w:sz w:val="24"/>
                <w:szCs w:val="24"/>
              </w:rPr>
            </w:pPr>
            <w:r w:rsidRPr="007A797D">
              <w:rPr>
                <w:rFonts w:eastAsia="Times New Roman" w:cs="Times"/>
                <w:sz w:val="19"/>
                <w:szCs w:val="19"/>
              </w:rPr>
              <w:t>0.37</w:t>
            </w:r>
          </w:p>
        </w:tc>
        <w:tc>
          <w:tcPr>
            <w:tcW w:w="660"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14:paraId="04F9919F" w14:textId="68E8DA85" w:rsidR="00877C7C" w:rsidRPr="007A797D" w:rsidRDefault="00877C7C" w:rsidP="00CA4A9C">
            <w:pPr>
              <w:spacing w:after="0" w:line="240" w:lineRule="auto"/>
              <w:jc w:val="center"/>
              <w:textAlignment w:val="baseline"/>
              <w:rPr>
                <w:rFonts w:eastAsia="Times New Roman" w:cs="Times"/>
                <w:sz w:val="24"/>
                <w:szCs w:val="24"/>
              </w:rPr>
            </w:pPr>
            <w:r w:rsidRPr="007A797D">
              <w:rPr>
                <w:rFonts w:eastAsia="Times New Roman" w:cs="Times"/>
                <w:sz w:val="19"/>
                <w:szCs w:val="19"/>
              </w:rPr>
              <w:t>0.54</w:t>
            </w:r>
          </w:p>
        </w:tc>
        <w:tc>
          <w:tcPr>
            <w:tcW w:w="630" w:type="dxa"/>
            <w:tcBorders>
              <w:top w:val="single" w:sz="12" w:space="0" w:color="000000"/>
              <w:left w:val="single" w:sz="6" w:space="0" w:color="000000"/>
              <w:bottom w:val="single" w:sz="6" w:space="0" w:color="000000"/>
              <w:right w:val="single" w:sz="6" w:space="0" w:color="000000"/>
            </w:tcBorders>
            <w:shd w:val="clear" w:color="auto" w:fill="D9D9D9"/>
            <w:vAlign w:val="center"/>
            <w:hideMark/>
          </w:tcPr>
          <w:p w14:paraId="75543EA6" w14:textId="48142191" w:rsidR="00877C7C" w:rsidRPr="007A797D" w:rsidRDefault="00877C7C" w:rsidP="00CA4A9C">
            <w:pPr>
              <w:spacing w:after="0" w:line="240" w:lineRule="auto"/>
              <w:jc w:val="center"/>
              <w:textAlignment w:val="baseline"/>
              <w:rPr>
                <w:rFonts w:eastAsia="Times New Roman" w:cs="Times"/>
                <w:sz w:val="24"/>
                <w:szCs w:val="24"/>
              </w:rPr>
            </w:pPr>
            <w:r w:rsidRPr="007A797D">
              <w:rPr>
                <w:rFonts w:eastAsia="Times New Roman" w:cs="Times"/>
                <w:b/>
                <w:bCs/>
                <w:sz w:val="19"/>
                <w:szCs w:val="19"/>
              </w:rPr>
              <w:t>52.02</w:t>
            </w:r>
          </w:p>
        </w:tc>
        <w:tc>
          <w:tcPr>
            <w:tcW w:w="675" w:type="dxa"/>
            <w:tcBorders>
              <w:top w:val="single" w:sz="12" w:space="0" w:color="000000"/>
              <w:left w:val="single" w:sz="6" w:space="0" w:color="000000"/>
              <w:bottom w:val="single" w:sz="6" w:space="0" w:color="000000"/>
              <w:right w:val="single" w:sz="6" w:space="0" w:color="000000"/>
            </w:tcBorders>
            <w:shd w:val="clear" w:color="auto" w:fill="D9D9D9"/>
            <w:vAlign w:val="center"/>
            <w:hideMark/>
          </w:tcPr>
          <w:p w14:paraId="3BF467DB" w14:textId="47589E2D" w:rsidR="00877C7C" w:rsidRPr="007A797D" w:rsidRDefault="00877C7C" w:rsidP="00CA4A9C">
            <w:pPr>
              <w:spacing w:after="0" w:line="240" w:lineRule="auto"/>
              <w:jc w:val="center"/>
              <w:textAlignment w:val="baseline"/>
              <w:rPr>
                <w:rFonts w:eastAsia="Times New Roman" w:cs="Times"/>
                <w:sz w:val="24"/>
                <w:szCs w:val="24"/>
              </w:rPr>
            </w:pPr>
            <w:r w:rsidRPr="007A797D">
              <w:rPr>
                <w:rFonts w:eastAsia="Times New Roman" w:cs="Times"/>
                <w:b/>
                <w:bCs/>
                <w:sz w:val="19"/>
                <w:szCs w:val="19"/>
              </w:rPr>
              <w:t>&lt;0.01</w:t>
            </w:r>
          </w:p>
        </w:tc>
        <w:tc>
          <w:tcPr>
            <w:tcW w:w="645"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14:paraId="2A4118A6" w14:textId="2DB910C5" w:rsidR="00877C7C" w:rsidRPr="007A797D" w:rsidRDefault="00877C7C" w:rsidP="00CA4A9C">
            <w:pPr>
              <w:spacing w:after="0" w:line="240" w:lineRule="auto"/>
              <w:jc w:val="center"/>
              <w:textAlignment w:val="baseline"/>
              <w:rPr>
                <w:rFonts w:eastAsia="Times New Roman" w:cs="Times"/>
                <w:sz w:val="24"/>
                <w:szCs w:val="24"/>
              </w:rPr>
            </w:pPr>
            <w:r w:rsidRPr="007A797D">
              <w:rPr>
                <w:rFonts w:eastAsia="Times New Roman" w:cs="Times"/>
                <w:b/>
                <w:bCs/>
                <w:sz w:val="19"/>
                <w:szCs w:val="19"/>
              </w:rPr>
              <w:t>53.34</w:t>
            </w:r>
          </w:p>
        </w:tc>
        <w:tc>
          <w:tcPr>
            <w:tcW w:w="660" w:type="dxa"/>
            <w:tcBorders>
              <w:top w:val="single" w:sz="12" w:space="0" w:color="000000"/>
              <w:left w:val="single" w:sz="6" w:space="0" w:color="000000"/>
              <w:bottom w:val="single" w:sz="6" w:space="0" w:color="000000"/>
              <w:right w:val="single" w:sz="6" w:space="0" w:color="000000"/>
            </w:tcBorders>
            <w:shd w:val="clear" w:color="auto" w:fill="auto"/>
            <w:vAlign w:val="center"/>
            <w:hideMark/>
          </w:tcPr>
          <w:p w14:paraId="1E5B54D9" w14:textId="2FC5290A" w:rsidR="00877C7C" w:rsidRPr="007A797D" w:rsidRDefault="00877C7C" w:rsidP="00CA4A9C">
            <w:pPr>
              <w:spacing w:after="0" w:line="240" w:lineRule="auto"/>
              <w:jc w:val="center"/>
              <w:textAlignment w:val="baseline"/>
              <w:rPr>
                <w:rFonts w:eastAsia="Times New Roman" w:cs="Times"/>
                <w:sz w:val="24"/>
                <w:szCs w:val="24"/>
              </w:rPr>
            </w:pPr>
            <w:r w:rsidRPr="007A797D">
              <w:rPr>
                <w:rFonts w:eastAsia="Times New Roman" w:cs="Times"/>
                <w:b/>
                <w:bCs/>
                <w:sz w:val="19"/>
                <w:szCs w:val="19"/>
              </w:rPr>
              <w:t>&lt;0.01</w:t>
            </w:r>
          </w:p>
        </w:tc>
        <w:tc>
          <w:tcPr>
            <w:tcW w:w="645" w:type="dxa"/>
            <w:tcBorders>
              <w:top w:val="single" w:sz="12" w:space="0" w:color="000000"/>
              <w:left w:val="single" w:sz="6" w:space="0" w:color="000000"/>
              <w:bottom w:val="single" w:sz="6" w:space="0" w:color="000000"/>
              <w:right w:val="single" w:sz="6" w:space="0" w:color="000000"/>
            </w:tcBorders>
            <w:shd w:val="clear" w:color="auto" w:fill="D9D9D9"/>
            <w:vAlign w:val="center"/>
            <w:hideMark/>
          </w:tcPr>
          <w:p w14:paraId="30D2D9AE" w14:textId="39C42572" w:rsidR="00877C7C" w:rsidRPr="007A797D" w:rsidRDefault="00877C7C" w:rsidP="00CA4A9C">
            <w:pPr>
              <w:spacing w:after="0" w:line="240" w:lineRule="auto"/>
              <w:jc w:val="center"/>
              <w:textAlignment w:val="baseline"/>
              <w:rPr>
                <w:rFonts w:eastAsia="Times New Roman" w:cs="Times"/>
                <w:sz w:val="24"/>
                <w:szCs w:val="24"/>
              </w:rPr>
            </w:pPr>
            <w:r w:rsidRPr="007A797D">
              <w:rPr>
                <w:rFonts w:eastAsia="Times New Roman" w:cs="Times"/>
                <w:sz w:val="19"/>
                <w:szCs w:val="19"/>
              </w:rPr>
              <w:t>0.36</w:t>
            </w:r>
          </w:p>
        </w:tc>
        <w:tc>
          <w:tcPr>
            <w:tcW w:w="675" w:type="dxa"/>
            <w:tcBorders>
              <w:top w:val="single" w:sz="12" w:space="0" w:color="000000"/>
              <w:left w:val="single" w:sz="6" w:space="0" w:color="000000"/>
              <w:bottom w:val="single" w:sz="6" w:space="0" w:color="000000"/>
              <w:right w:val="single" w:sz="12" w:space="0" w:color="000000"/>
            </w:tcBorders>
            <w:shd w:val="clear" w:color="auto" w:fill="D9D9D9"/>
            <w:vAlign w:val="center"/>
            <w:hideMark/>
          </w:tcPr>
          <w:p w14:paraId="23F5C1AD" w14:textId="34DD64D3" w:rsidR="00877C7C" w:rsidRPr="007A797D" w:rsidRDefault="00877C7C" w:rsidP="00CA4A9C">
            <w:pPr>
              <w:spacing w:after="0" w:line="240" w:lineRule="auto"/>
              <w:jc w:val="center"/>
              <w:textAlignment w:val="baseline"/>
              <w:rPr>
                <w:rFonts w:eastAsia="Times New Roman" w:cs="Times"/>
                <w:sz w:val="24"/>
                <w:szCs w:val="24"/>
              </w:rPr>
            </w:pPr>
            <w:r w:rsidRPr="007A797D">
              <w:rPr>
                <w:rFonts w:eastAsia="Times New Roman" w:cs="Times"/>
                <w:sz w:val="19"/>
                <w:szCs w:val="19"/>
              </w:rPr>
              <w:t>0.55</w:t>
            </w:r>
          </w:p>
        </w:tc>
      </w:tr>
      <w:tr w:rsidR="00877C7C" w:rsidRPr="007A797D" w14:paraId="607217C0" w14:textId="77777777" w:rsidTr="00CA4A9C">
        <w:trPr>
          <w:trHeight w:val="300"/>
        </w:trPr>
        <w:tc>
          <w:tcPr>
            <w:tcW w:w="1080" w:type="dxa"/>
            <w:tcBorders>
              <w:top w:val="single" w:sz="6" w:space="0" w:color="000000"/>
              <w:left w:val="single" w:sz="12" w:space="0" w:color="000000"/>
              <w:bottom w:val="single" w:sz="6" w:space="0" w:color="000000"/>
              <w:right w:val="single" w:sz="6" w:space="0" w:color="000000"/>
            </w:tcBorders>
            <w:shd w:val="clear" w:color="auto" w:fill="auto"/>
            <w:hideMark/>
          </w:tcPr>
          <w:p w14:paraId="636070A0" w14:textId="77F5DA74" w:rsidR="00877C7C" w:rsidRPr="007A797D" w:rsidRDefault="00877C7C" w:rsidP="00877C7C">
            <w:pPr>
              <w:spacing w:after="0" w:line="240" w:lineRule="auto"/>
              <w:textAlignment w:val="baseline"/>
              <w:rPr>
                <w:rFonts w:eastAsia="Times New Roman" w:cs="Times"/>
                <w:sz w:val="24"/>
                <w:szCs w:val="24"/>
              </w:rPr>
            </w:pPr>
            <w:r w:rsidRPr="007A797D">
              <w:rPr>
                <w:rFonts w:eastAsia="Times New Roman" w:cs="Times"/>
                <w:sz w:val="19"/>
                <w:szCs w:val="19"/>
              </w:rPr>
              <w:t>Site </w:t>
            </w:r>
          </w:p>
        </w:tc>
        <w:tc>
          <w:tcPr>
            <w:tcW w:w="645" w:type="dxa"/>
            <w:tcBorders>
              <w:top w:val="single" w:sz="6" w:space="0" w:color="000000"/>
              <w:left w:val="single" w:sz="6" w:space="0" w:color="000000"/>
              <w:bottom w:val="single" w:sz="6" w:space="0" w:color="000000"/>
              <w:right w:val="single" w:sz="6" w:space="0" w:color="000000"/>
            </w:tcBorders>
            <w:shd w:val="clear" w:color="auto" w:fill="auto"/>
            <w:hideMark/>
          </w:tcPr>
          <w:p w14:paraId="05CD9CD8" w14:textId="42AD9D15" w:rsidR="00877C7C" w:rsidRPr="007A797D" w:rsidRDefault="00877C7C" w:rsidP="000E0F0F">
            <w:pPr>
              <w:spacing w:after="0" w:line="240" w:lineRule="auto"/>
              <w:jc w:val="center"/>
              <w:textAlignment w:val="baseline"/>
              <w:rPr>
                <w:rFonts w:eastAsia="Times New Roman" w:cs="Times"/>
                <w:sz w:val="24"/>
                <w:szCs w:val="24"/>
              </w:rPr>
            </w:pPr>
            <w:r w:rsidRPr="007A797D">
              <w:rPr>
                <w:rFonts w:eastAsia="Times New Roman" w:cs="Times"/>
                <w:sz w:val="19"/>
                <w:szCs w:val="19"/>
              </w:rPr>
              <w:t>1,32</w:t>
            </w:r>
          </w:p>
        </w:tc>
        <w:tc>
          <w:tcPr>
            <w:tcW w:w="64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3C06C177" w14:textId="2C71C766" w:rsidR="00877C7C" w:rsidRPr="007A797D" w:rsidRDefault="00877C7C" w:rsidP="00CA4A9C">
            <w:pPr>
              <w:spacing w:after="0" w:line="240" w:lineRule="auto"/>
              <w:jc w:val="center"/>
              <w:textAlignment w:val="baseline"/>
              <w:rPr>
                <w:rFonts w:eastAsia="Times New Roman" w:cs="Times"/>
                <w:sz w:val="24"/>
                <w:szCs w:val="24"/>
              </w:rPr>
            </w:pPr>
            <w:r w:rsidRPr="007A797D">
              <w:rPr>
                <w:rFonts w:eastAsia="Times New Roman" w:cs="Times"/>
                <w:b/>
                <w:bCs/>
                <w:sz w:val="19"/>
                <w:szCs w:val="19"/>
              </w:rPr>
              <w:t>7.94</w:t>
            </w:r>
          </w:p>
        </w:tc>
        <w:tc>
          <w:tcPr>
            <w:tcW w:w="66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6A38D881" w14:textId="23FB583E" w:rsidR="00877C7C" w:rsidRPr="007A797D" w:rsidRDefault="00877C7C" w:rsidP="00CA4A9C">
            <w:pPr>
              <w:spacing w:after="0" w:line="240" w:lineRule="auto"/>
              <w:jc w:val="center"/>
              <w:textAlignment w:val="baseline"/>
              <w:rPr>
                <w:rFonts w:eastAsia="Times New Roman" w:cs="Times"/>
                <w:sz w:val="24"/>
                <w:szCs w:val="24"/>
              </w:rPr>
            </w:pPr>
            <w:r w:rsidRPr="007A797D">
              <w:rPr>
                <w:rFonts w:eastAsia="Times New Roman" w:cs="Times"/>
                <w:b/>
                <w:bCs/>
                <w:sz w:val="19"/>
                <w:szCs w:val="19"/>
              </w:rPr>
              <w:t>0.01</w:t>
            </w:r>
          </w:p>
        </w:tc>
        <w:tc>
          <w:tcPr>
            <w:tcW w:w="6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1D6CABF" w14:textId="7C75013C" w:rsidR="00877C7C" w:rsidRPr="007A797D" w:rsidRDefault="00877C7C" w:rsidP="00CA4A9C">
            <w:pPr>
              <w:spacing w:after="0" w:line="240" w:lineRule="auto"/>
              <w:jc w:val="center"/>
              <w:textAlignment w:val="baseline"/>
              <w:rPr>
                <w:rFonts w:eastAsia="Times New Roman" w:cs="Times"/>
                <w:sz w:val="24"/>
                <w:szCs w:val="24"/>
              </w:rPr>
            </w:pPr>
            <w:r w:rsidRPr="007A797D">
              <w:rPr>
                <w:rFonts w:eastAsia="Times New Roman" w:cs="Times"/>
                <w:sz w:val="19"/>
                <w:szCs w:val="19"/>
              </w:rPr>
              <w:t>0.95</w:t>
            </w:r>
          </w:p>
        </w:tc>
        <w:tc>
          <w:tcPr>
            <w:tcW w:w="6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82CBADB" w14:textId="2FBD5C46" w:rsidR="00877C7C" w:rsidRPr="007A797D" w:rsidRDefault="00877C7C" w:rsidP="00CA4A9C">
            <w:pPr>
              <w:spacing w:after="0" w:line="240" w:lineRule="auto"/>
              <w:jc w:val="center"/>
              <w:textAlignment w:val="baseline"/>
              <w:rPr>
                <w:rFonts w:eastAsia="Times New Roman" w:cs="Times"/>
                <w:sz w:val="24"/>
                <w:szCs w:val="24"/>
              </w:rPr>
            </w:pPr>
            <w:r w:rsidRPr="007A797D">
              <w:rPr>
                <w:rFonts w:eastAsia="Times New Roman" w:cs="Times"/>
                <w:sz w:val="19"/>
                <w:szCs w:val="19"/>
              </w:rPr>
              <w:t>0.34</w:t>
            </w:r>
          </w:p>
        </w:tc>
        <w:tc>
          <w:tcPr>
            <w:tcW w:w="630"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7709499C" w14:textId="0E89BE7A" w:rsidR="00877C7C" w:rsidRPr="007A797D" w:rsidRDefault="00877C7C" w:rsidP="00CA4A9C">
            <w:pPr>
              <w:spacing w:after="0" w:line="240" w:lineRule="auto"/>
              <w:jc w:val="center"/>
              <w:textAlignment w:val="baseline"/>
              <w:rPr>
                <w:rFonts w:eastAsia="Times New Roman" w:cs="Times"/>
                <w:sz w:val="24"/>
                <w:szCs w:val="24"/>
              </w:rPr>
            </w:pPr>
            <w:r w:rsidRPr="007A797D">
              <w:rPr>
                <w:rFonts w:eastAsia="Times New Roman" w:cs="Times"/>
                <w:b/>
                <w:bCs/>
                <w:sz w:val="19"/>
                <w:szCs w:val="19"/>
              </w:rPr>
              <w:t>11.17</w:t>
            </w:r>
          </w:p>
        </w:tc>
        <w:tc>
          <w:tcPr>
            <w:tcW w:w="67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3A59CEA6" w14:textId="555D0804" w:rsidR="00877C7C" w:rsidRPr="007A797D" w:rsidRDefault="00877C7C" w:rsidP="00CA4A9C">
            <w:pPr>
              <w:spacing w:after="0" w:line="240" w:lineRule="auto"/>
              <w:jc w:val="center"/>
              <w:textAlignment w:val="baseline"/>
              <w:rPr>
                <w:rFonts w:eastAsia="Times New Roman" w:cs="Times"/>
                <w:sz w:val="24"/>
                <w:szCs w:val="24"/>
              </w:rPr>
            </w:pPr>
            <w:r w:rsidRPr="007A797D">
              <w:rPr>
                <w:rFonts w:eastAsia="Times New Roman" w:cs="Times"/>
                <w:b/>
                <w:bCs/>
                <w:sz w:val="19"/>
                <w:szCs w:val="19"/>
              </w:rPr>
              <w:t>&lt;0.01</w:t>
            </w:r>
          </w:p>
        </w:tc>
        <w:tc>
          <w:tcPr>
            <w:tcW w:w="6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597C37" w14:textId="6D09560B" w:rsidR="00877C7C" w:rsidRPr="007A797D" w:rsidRDefault="00877C7C" w:rsidP="00CA4A9C">
            <w:pPr>
              <w:spacing w:after="0" w:line="240" w:lineRule="auto"/>
              <w:jc w:val="center"/>
              <w:textAlignment w:val="baseline"/>
              <w:rPr>
                <w:rFonts w:eastAsia="Times New Roman" w:cs="Times"/>
                <w:sz w:val="24"/>
                <w:szCs w:val="24"/>
              </w:rPr>
            </w:pPr>
            <w:r w:rsidRPr="007A797D">
              <w:rPr>
                <w:rFonts w:eastAsia="Times New Roman" w:cs="Times"/>
                <w:b/>
                <w:bCs/>
                <w:sz w:val="19"/>
                <w:szCs w:val="19"/>
              </w:rPr>
              <w:t>7.34</w:t>
            </w:r>
          </w:p>
        </w:tc>
        <w:tc>
          <w:tcPr>
            <w:tcW w:w="66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DFF0F83" w14:textId="1A36E6F9" w:rsidR="00877C7C" w:rsidRPr="007A797D" w:rsidRDefault="00877C7C" w:rsidP="00CA4A9C">
            <w:pPr>
              <w:spacing w:after="0" w:line="240" w:lineRule="auto"/>
              <w:jc w:val="center"/>
              <w:textAlignment w:val="baseline"/>
              <w:rPr>
                <w:rFonts w:eastAsia="Times New Roman" w:cs="Times"/>
                <w:sz w:val="24"/>
                <w:szCs w:val="24"/>
              </w:rPr>
            </w:pPr>
            <w:r w:rsidRPr="007A797D">
              <w:rPr>
                <w:rFonts w:eastAsia="Times New Roman" w:cs="Times"/>
                <w:b/>
                <w:bCs/>
                <w:sz w:val="19"/>
                <w:szCs w:val="19"/>
              </w:rPr>
              <w:t>0.01</w:t>
            </w:r>
          </w:p>
        </w:tc>
        <w:tc>
          <w:tcPr>
            <w:tcW w:w="64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1D030403" w14:textId="4747A56A" w:rsidR="00877C7C" w:rsidRPr="007A797D" w:rsidRDefault="00877C7C" w:rsidP="00CA4A9C">
            <w:pPr>
              <w:spacing w:after="0" w:line="240" w:lineRule="auto"/>
              <w:jc w:val="center"/>
              <w:textAlignment w:val="baseline"/>
              <w:rPr>
                <w:rFonts w:eastAsia="Times New Roman" w:cs="Times"/>
                <w:sz w:val="24"/>
                <w:szCs w:val="24"/>
              </w:rPr>
            </w:pPr>
            <w:r w:rsidRPr="007A797D">
              <w:rPr>
                <w:rFonts w:eastAsia="Times New Roman" w:cs="Times"/>
                <w:sz w:val="19"/>
                <w:szCs w:val="19"/>
              </w:rPr>
              <w:t>0.05</w:t>
            </w:r>
          </w:p>
        </w:tc>
        <w:tc>
          <w:tcPr>
            <w:tcW w:w="675" w:type="dxa"/>
            <w:tcBorders>
              <w:top w:val="single" w:sz="6" w:space="0" w:color="000000"/>
              <w:left w:val="single" w:sz="6" w:space="0" w:color="000000"/>
              <w:bottom w:val="single" w:sz="6" w:space="0" w:color="000000"/>
              <w:right w:val="single" w:sz="12" w:space="0" w:color="000000"/>
            </w:tcBorders>
            <w:shd w:val="clear" w:color="auto" w:fill="D9D9D9"/>
            <w:vAlign w:val="center"/>
            <w:hideMark/>
          </w:tcPr>
          <w:p w14:paraId="17BD9E64" w14:textId="22A1ADE0" w:rsidR="00877C7C" w:rsidRPr="007A797D" w:rsidRDefault="00877C7C" w:rsidP="00CA4A9C">
            <w:pPr>
              <w:spacing w:after="0" w:line="240" w:lineRule="auto"/>
              <w:jc w:val="center"/>
              <w:textAlignment w:val="baseline"/>
              <w:rPr>
                <w:rFonts w:eastAsia="Times New Roman" w:cs="Times"/>
                <w:sz w:val="24"/>
                <w:szCs w:val="24"/>
              </w:rPr>
            </w:pPr>
            <w:r w:rsidRPr="007A797D">
              <w:rPr>
                <w:rFonts w:eastAsia="Times New Roman" w:cs="Times"/>
                <w:sz w:val="19"/>
                <w:szCs w:val="19"/>
              </w:rPr>
              <w:t>0.83</w:t>
            </w:r>
          </w:p>
        </w:tc>
      </w:tr>
      <w:tr w:rsidR="00877C7C" w:rsidRPr="007A797D" w14:paraId="111917DB" w14:textId="77777777" w:rsidTr="00CA4A9C">
        <w:trPr>
          <w:trHeight w:val="300"/>
        </w:trPr>
        <w:tc>
          <w:tcPr>
            <w:tcW w:w="1080" w:type="dxa"/>
            <w:tcBorders>
              <w:top w:val="single" w:sz="6" w:space="0" w:color="000000"/>
              <w:left w:val="single" w:sz="12" w:space="0" w:color="000000"/>
              <w:bottom w:val="single" w:sz="12" w:space="0" w:color="000000"/>
              <w:right w:val="single" w:sz="6" w:space="0" w:color="000000"/>
            </w:tcBorders>
            <w:shd w:val="clear" w:color="auto" w:fill="auto"/>
            <w:hideMark/>
          </w:tcPr>
          <w:p w14:paraId="14060E26" w14:textId="77777777" w:rsidR="00877C7C" w:rsidRPr="007A797D" w:rsidRDefault="00877C7C" w:rsidP="00877C7C">
            <w:pPr>
              <w:spacing w:after="0" w:line="240" w:lineRule="auto"/>
              <w:textAlignment w:val="baseline"/>
              <w:rPr>
                <w:rFonts w:eastAsia="Times New Roman" w:cs="Times"/>
                <w:sz w:val="24"/>
                <w:szCs w:val="24"/>
              </w:rPr>
            </w:pPr>
            <w:r w:rsidRPr="007A797D">
              <w:rPr>
                <w:rFonts w:eastAsia="Times New Roman" w:cs="Times"/>
                <w:sz w:val="19"/>
                <w:szCs w:val="19"/>
              </w:rPr>
              <w:t>Site X Study </w:t>
            </w:r>
          </w:p>
        </w:tc>
        <w:tc>
          <w:tcPr>
            <w:tcW w:w="645" w:type="dxa"/>
            <w:tcBorders>
              <w:top w:val="single" w:sz="6" w:space="0" w:color="000000"/>
              <w:left w:val="single" w:sz="6" w:space="0" w:color="000000"/>
              <w:bottom w:val="single" w:sz="12" w:space="0" w:color="000000"/>
              <w:right w:val="single" w:sz="6" w:space="0" w:color="000000"/>
            </w:tcBorders>
            <w:shd w:val="clear" w:color="auto" w:fill="auto"/>
            <w:hideMark/>
          </w:tcPr>
          <w:p w14:paraId="475982C6" w14:textId="196FF464" w:rsidR="00877C7C" w:rsidRPr="007A797D" w:rsidRDefault="00877C7C" w:rsidP="000E0F0F">
            <w:pPr>
              <w:spacing w:after="0" w:line="240" w:lineRule="auto"/>
              <w:jc w:val="center"/>
              <w:textAlignment w:val="baseline"/>
              <w:rPr>
                <w:rFonts w:eastAsia="Times New Roman" w:cs="Times"/>
                <w:sz w:val="24"/>
                <w:szCs w:val="24"/>
              </w:rPr>
            </w:pPr>
            <w:r w:rsidRPr="007A797D">
              <w:rPr>
                <w:rFonts w:eastAsia="Times New Roman" w:cs="Times"/>
                <w:sz w:val="19"/>
                <w:szCs w:val="19"/>
              </w:rPr>
              <w:t>1,32</w:t>
            </w:r>
          </w:p>
        </w:tc>
        <w:tc>
          <w:tcPr>
            <w:tcW w:w="645" w:type="dxa"/>
            <w:tcBorders>
              <w:top w:val="single" w:sz="6" w:space="0" w:color="000000"/>
              <w:left w:val="single" w:sz="6" w:space="0" w:color="000000"/>
              <w:bottom w:val="single" w:sz="12" w:space="0" w:color="000000"/>
              <w:right w:val="single" w:sz="6" w:space="0" w:color="000000"/>
            </w:tcBorders>
            <w:shd w:val="clear" w:color="auto" w:fill="D9D9D9"/>
            <w:vAlign w:val="center"/>
            <w:hideMark/>
          </w:tcPr>
          <w:p w14:paraId="4FFABDE5" w14:textId="2F98201A" w:rsidR="00877C7C" w:rsidRPr="007A797D" w:rsidRDefault="00877C7C" w:rsidP="00CA4A9C">
            <w:pPr>
              <w:spacing w:after="0" w:line="240" w:lineRule="auto"/>
              <w:jc w:val="center"/>
              <w:textAlignment w:val="baseline"/>
              <w:rPr>
                <w:rFonts w:eastAsia="Times New Roman" w:cs="Times"/>
                <w:sz w:val="24"/>
                <w:szCs w:val="24"/>
              </w:rPr>
            </w:pPr>
            <w:r w:rsidRPr="007A797D">
              <w:rPr>
                <w:rFonts w:eastAsia="Times New Roman" w:cs="Times"/>
                <w:sz w:val="19"/>
                <w:szCs w:val="19"/>
              </w:rPr>
              <w:t>0.60</w:t>
            </w:r>
          </w:p>
        </w:tc>
        <w:tc>
          <w:tcPr>
            <w:tcW w:w="660" w:type="dxa"/>
            <w:tcBorders>
              <w:top w:val="single" w:sz="6" w:space="0" w:color="000000"/>
              <w:left w:val="single" w:sz="6" w:space="0" w:color="000000"/>
              <w:bottom w:val="single" w:sz="12" w:space="0" w:color="000000"/>
              <w:right w:val="single" w:sz="6" w:space="0" w:color="000000"/>
            </w:tcBorders>
            <w:shd w:val="clear" w:color="auto" w:fill="D9D9D9"/>
            <w:vAlign w:val="center"/>
            <w:hideMark/>
          </w:tcPr>
          <w:p w14:paraId="6153DD78" w14:textId="7A1441FC" w:rsidR="00877C7C" w:rsidRPr="007A797D" w:rsidRDefault="00877C7C" w:rsidP="00CA4A9C">
            <w:pPr>
              <w:spacing w:after="0" w:line="240" w:lineRule="auto"/>
              <w:jc w:val="center"/>
              <w:textAlignment w:val="baseline"/>
              <w:rPr>
                <w:rFonts w:eastAsia="Times New Roman" w:cs="Times"/>
                <w:sz w:val="24"/>
                <w:szCs w:val="24"/>
              </w:rPr>
            </w:pPr>
            <w:r w:rsidRPr="007A797D">
              <w:rPr>
                <w:rFonts w:eastAsia="Times New Roman" w:cs="Times"/>
                <w:sz w:val="19"/>
                <w:szCs w:val="19"/>
              </w:rPr>
              <w:t>0.44</w:t>
            </w:r>
          </w:p>
        </w:tc>
        <w:tc>
          <w:tcPr>
            <w:tcW w:w="645" w:type="dxa"/>
            <w:tcBorders>
              <w:top w:val="single" w:sz="6" w:space="0" w:color="000000"/>
              <w:left w:val="single" w:sz="6" w:space="0" w:color="000000"/>
              <w:bottom w:val="single" w:sz="12" w:space="0" w:color="000000"/>
              <w:right w:val="single" w:sz="6" w:space="0" w:color="000000"/>
            </w:tcBorders>
            <w:shd w:val="clear" w:color="auto" w:fill="auto"/>
            <w:vAlign w:val="center"/>
            <w:hideMark/>
          </w:tcPr>
          <w:p w14:paraId="69643848" w14:textId="763457C1" w:rsidR="00877C7C" w:rsidRPr="007A797D" w:rsidRDefault="00877C7C" w:rsidP="00CA4A9C">
            <w:pPr>
              <w:spacing w:after="0" w:line="240" w:lineRule="auto"/>
              <w:jc w:val="center"/>
              <w:textAlignment w:val="baseline"/>
              <w:rPr>
                <w:rFonts w:eastAsia="Times New Roman" w:cs="Times"/>
                <w:sz w:val="24"/>
                <w:szCs w:val="24"/>
              </w:rPr>
            </w:pPr>
            <w:r w:rsidRPr="007A797D">
              <w:rPr>
                <w:rFonts w:eastAsia="Times New Roman" w:cs="Times"/>
                <w:sz w:val="19"/>
                <w:szCs w:val="19"/>
              </w:rPr>
              <w:t>0.91</w:t>
            </w:r>
          </w:p>
        </w:tc>
        <w:tc>
          <w:tcPr>
            <w:tcW w:w="660" w:type="dxa"/>
            <w:tcBorders>
              <w:top w:val="single" w:sz="6" w:space="0" w:color="000000"/>
              <w:left w:val="single" w:sz="6" w:space="0" w:color="000000"/>
              <w:bottom w:val="single" w:sz="12" w:space="0" w:color="000000"/>
              <w:right w:val="single" w:sz="6" w:space="0" w:color="000000"/>
            </w:tcBorders>
            <w:shd w:val="clear" w:color="auto" w:fill="auto"/>
            <w:vAlign w:val="center"/>
            <w:hideMark/>
          </w:tcPr>
          <w:p w14:paraId="44D00D61" w14:textId="51178704" w:rsidR="00877C7C" w:rsidRPr="007A797D" w:rsidRDefault="00877C7C" w:rsidP="00CA4A9C">
            <w:pPr>
              <w:spacing w:after="0" w:line="240" w:lineRule="auto"/>
              <w:jc w:val="center"/>
              <w:textAlignment w:val="baseline"/>
              <w:rPr>
                <w:rFonts w:eastAsia="Times New Roman" w:cs="Times"/>
                <w:sz w:val="24"/>
                <w:szCs w:val="24"/>
              </w:rPr>
            </w:pPr>
            <w:r w:rsidRPr="007A797D">
              <w:rPr>
                <w:rFonts w:eastAsia="Times New Roman" w:cs="Times"/>
                <w:sz w:val="19"/>
                <w:szCs w:val="19"/>
              </w:rPr>
              <w:t>0.35</w:t>
            </w:r>
          </w:p>
        </w:tc>
        <w:tc>
          <w:tcPr>
            <w:tcW w:w="630" w:type="dxa"/>
            <w:tcBorders>
              <w:top w:val="single" w:sz="6" w:space="0" w:color="000000"/>
              <w:left w:val="single" w:sz="6" w:space="0" w:color="000000"/>
              <w:bottom w:val="single" w:sz="12" w:space="0" w:color="000000"/>
              <w:right w:val="single" w:sz="6" w:space="0" w:color="000000"/>
            </w:tcBorders>
            <w:shd w:val="clear" w:color="auto" w:fill="D9D9D9"/>
            <w:vAlign w:val="center"/>
            <w:hideMark/>
          </w:tcPr>
          <w:p w14:paraId="7C9E194D" w14:textId="0EA380B1" w:rsidR="00877C7C" w:rsidRPr="007A797D" w:rsidRDefault="00877C7C" w:rsidP="00CA4A9C">
            <w:pPr>
              <w:spacing w:after="0" w:line="240" w:lineRule="auto"/>
              <w:jc w:val="center"/>
              <w:textAlignment w:val="baseline"/>
              <w:rPr>
                <w:rFonts w:eastAsia="Times New Roman" w:cs="Times"/>
                <w:sz w:val="24"/>
                <w:szCs w:val="24"/>
              </w:rPr>
            </w:pPr>
            <w:r w:rsidRPr="007A797D">
              <w:rPr>
                <w:rFonts w:eastAsia="Times New Roman" w:cs="Times"/>
                <w:b/>
                <w:bCs/>
                <w:sz w:val="19"/>
                <w:szCs w:val="19"/>
              </w:rPr>
              <w:t>13.23</w:t>
            </w:r>
          </w:p>
        </w:tc>
        <w:tc>
          <w:tcPr>
            <w:tcW w:w="675" w:type="dxa"/>
            <w:tcBorders>
              <w:top w:val="single" w:sz="6" w:space="0" w:color="000000"/>
              <w:left w:val="single" w:sz="6" w:space="0" w:color="000000"/>
              <w:bottom w:val="single" w:sz="12" w:space="0" w:color="000000"/>
              <w:right w:val="single" w:sz="6" w:space="0" w:color="000000"/>
            </w:tcBorders>
            <w:shd w:val="clear" w:color="auto" w:fill="D9D9D9"/>
            <w:vAlign w:val="center"/>
            <w:hideMark/>
          </w:tcPr>
          <w:p w14:paraId="583DA1B9" w14:textId="318CD0C8" w:rsidR="00877C7C" w:rsidRPr="007A797D" w:rsidRDefault="00877C7C" w:rsidP="00CA4A9C">
            <w:pPr>
              <w:spacing w:after="0" w:line="240" w:lineRule="auto"/>
              <w:jc w:val="center"/>
              <w:textAlignment w:val="baseline"/>
              <w:rPr>
                <w:rFonts w:eastAsia="Times New Roman" w:cs="Times"/>
                <w:sz w:val="24"/>
                <w:szCs w:val="24"/>
              </w:rPr>
            </w:pPr>
            <w:r w:rsidRPr="007A797D">
              <w:rPr>
                <w:rFonts w:eastAsia="Times New Roman" w:cs="Times"/>
                <w:b/>
                <w:bCs/>
                <w:sz w:val="19"/>
                <w:szCs w:val="19"/>
              </w:rPr>
              <w:t>&lt;0.01</w:t>
            </w:r>
          </w:p>
        </w:tc>
        <w:tc>
          <w:tcPr>
            <w:tcW w:w="645" w:type="dxa"/>
            <w:tcBorders>
              <w:top w:val="single" w:sz="6" w:space="0" w:color="000000"/>
              <w:left w:val="single" w:sz="6" w:space="0" w:color="000000"/>
              <w:bottom w:val="single" w:sz="12" w:space="0" w:color="000000"/>
              <w:right w:val="single" w:sz="6" w:space="0" w:color="000000"/>
            </w:tcBorders>
            <w:shd w:val="clear" w:color="auto" w:fill="auto"/>
            <w:vAlign w:val="center"/>
            <w:hideMark/>
          </w:tcPr>
          <w:p w14:paraId="4F720EB2" w14:textId="02325144" w:rsidR="00877C7C" w:rsidRPr="007A797D" w:rsidRDefault="00877C7C" w:rsidP="00CA4A9C">
            <w:pPr>
              <w:spacing w:after="0" w:line="240" w:lineRule="auto"/>
              <w:jc w:val="center"/>
              <w:textAlignment w:val="baseline"/>
              <w:rPr>
                <w:rFonts w:eastAsia="Times New Roman" w:cs="Times"/>
                <w:sz w:val="24"/>
                <w:szCs w:val="24"/>
              </w:rPr>
            </w:pPr>
            <w:r w:rsidRPr="007A797D">
              <w:rPr>
                <w:rFonts w:eastAsia="Times New Roman" w:cs="Times"/>
                <w:sz w:val="19"/>
                <w:szCs w:val="19"/>
              </w:rPr>
              <w:t>0.57</w:t>
            </w:r>
          </w:p>
        </w:tc>
        <w:tc>
          <w:tcPr>
            <w:tcW w:w="660" w:type="dxa"/>
            <w:tcBorders>
              <w:top w:val="single" w:sz="6" w:space="0" w:color="000000"/>
              <w:left w:val="single" w:sz="6" w:space="0" w:color="000000"/>
              <w:bottom w:val="single" w:sz="12" w:space="0" w:color="000000"/>
              <w:right w:val="single" w:sz="6" w:space="0" w:color="000000"/>
            </w:tcBorders>
            <w:shd w:val="clear" w:color="auto" w:fill="auto"/>
            <w:vAlign w:val="center"/>
            <w:hideMark/>
          </w:tcPr>
          <w:p w14:paraId="65AAB05B" w14:textId="5F64518D" w:rsidR="00877C7C" w:rsidRPr="007A797D" w:rsidRDefault="00877C7C" w:rsidP="00CA4A9C">
            <w:pPr>
              <w:spacing w:after="0" w:line="240" w:lineRule="auto"/>
              <w:jc w:val="center"/>
              <w:textAlignment w:val="baseline"/>
              <w:rPr>
                <w:rFonts w:eastAsia="Times New Roman" w:cs="Times"/>
                <w:sz w:val="24"/>
                <w:szCs w:val="24"/>
              </w:rPr>
            </w:pPr>
            <w:r w:rsidRPr="007A797D">
              <w:rPr>
                <w:rFonts w:eastAsia="Times New Roman" w:cs="Times"/>
                <w:sz w:val="19"/>
                <w:szCs w:val="19"/>
              </w:rPr>
              <w:t>0.45</w:t>
            </w:r>
          </w:p>
        </w:tc>
        <w:tc>
          <w:tcPr>
            <w:tcW w:w="645" w:type="dxa"/>
            <w:tcBorders>
              <w:top w:val="single" w:sz="6" w:space="0" w:color="000000"/>
              <w:left w:val="single" w:sz="6" w:space="0" w:color="000000"/>
              <w:bottom w:val="single" w:sz="12" w:space="0" w:color="000000"/>
              <w:right w:val="single" w:sz="6" w:space="0" w:color="000000"/>
            </w:tcBorders>
            <w:shd w:val="clear" w:color="auto" w:fill="D9D9D9"/>
            <w:vAlign w:val="center"/>
            <w:hideMark/>
          </w:tcPr>
          <w:p w14:paraId="603C9043" w14:textId="269982BE" w:rsidR="00877C7C" w:rsidRPr="007A797D" w:rsidRDefault="00877C7C" w:rsidP="00CA4A9C">
            <w:pPr>
              <w:spacing w:after="0" w:line="240" w:lineRule="auto"/>
              <w:jc w:val="center"/>
              <w:textAlignment w:val="baseline"/>
              <w:rPr>
                <w:rFonts w:eastAsia="Times New Roman" w:cs="Times"/>
                <w:sz w:val="24"/>
                <w:szCs w:val="24"/>
              </w:rPr>
            </w:pPr>
            <w:r w:rsidRPr="007A797D">
              <w:rPr>
                <w:rFonts w:eastAsia="Times New Roman" w:cs="Times"/>
                <w:b/>
                <w:bCs/>
                <w:sz w:val="19"/>
                <w:szCs w:val="19"/>
              </w:rPr>
              <w:t>6.26</w:t>
            </w:r>
          </w:p>
        </w:tc>
        <w:tc>
          <w:tcPr>
            <w:tcW w:w="675" w:type="dxa"/>
            <w:tcBorders>
              <w:top w:val="single" w:sz="6" w:space="0" w:color="000000"/>
              <w:left w:val="single" w:sz="6" w:space="0" w:color="000000"/>
              <w:bottom w:val="single" w:sz="12" w:space="0" w:color="000000"/>
              <w:right w:val="single" w:sz="12" w:space="0" w:color="000000"/>
            </w:tcBorders>
            <w:shd w:val="clear" w:color="auto" w:fill="D9D9D9"/>
            <w:vAlign w:val="center"/>
            <w:hideMark/>
          </w:tcPr>
          <w:p w14:paraId="0E774830" w14:textId="6A396872" w:rsidR="00877C7C" w:rsidRPr="007A797D" w:rsidRDefault="00877C7C" w:rsidP="00CA4A9C">
            <w:pPr>
              <w:spacing w:after="0" w:line="240" w:lineRule="auto"/>
              <w:jc w:val="center"/>
              <w:textAlignment w:val="baseline"/>
              <w:rPr>
                <w:rFonts w:eastAsia="Times New Roman" w:cs="Times"/>
                <w:sz w:val="24"/>
                <w:szCs w:val="24"/>
              </w:rPr>
            </w:pPr>
            <w:r w:rsidRPr="007A797D">
              <w:rPr>
                <w:rFonts w:eastAsia="Times New Roman" w:cs="Times"/>
                <w:b/>
                <w:bCs/>
                <w:sz w:val="19"/>
                <w:szCs w:val="19"/>
              </w:rPr>
              <w:t>0.02</w:t>
            </w:r>
          </w:p>
        </w:tc>
      </w:tr>
    </w:tbl>
    <w:p w14:paraId="0AB4EBCD" w14:textId="77777777" w:rsidR="00304092" w:rsidRPr="007A797D" w:rsidRDefault="00304092" w:rsidP="00304092">
      <w:pPr>
        <w:spacing w:after="0" w:line="240" w:lineRule="auto"/>
        <w:textAlignment w:val="baseline"/>
        <w:rPr>
          <w:rFonts w:eastAsia="Times New Roman" w:cs="Times"/>
          <w:sz w:val="18"/>
          <w:szCs w:val="18"/>
        </w:rPr>
      </w:pPr>
      <w:r w:rsidRPr="007A797D">
        <w:rPr>
          <w:rFonts w:eastAsia="Times New Roman" w:cs="Times"/>
          <w:color w:val="000000"/>
        </w:rPr>
        <w:t>Results from an ANCOVA examining the relationships between study, site, and permutation entropy. Entropy = b</w:t>
      </w:r>
      <w:r w:rsidRPr="007A797D">
        <w:rPr>
          <w:rFonts w:eastAsia="Times New Roman" w:cs="Times"/>
          <w:color w:val="000000"/>
          <w:sz w:val="17"/>
          <w:szCs w:val="17"/>
          <w:vertAlign w:val="subscript"/>
        </w:rPr>
        <w:t xml:space="preserve">0 </w:t>
      </w:r>
      <w:r w:rsidRPr="007A797D">
        <w:rPr>
          <w:rFonts w:eastAsia="Times New Roman" w:cs="Times"/>
          <w:color w:val="000000"/>
        </w:rPr>
        <w:t xml:space="preserve">+ </w:t>
      </w:r>
      <w:proofErr w:type="spellStart"/>
      <w:r w:rsidRPr="007A797D">
        <w:rPr>
          <w:rFonts w:eastAsia="Times New Roman" w:cs="Times"/>
          <w:color w:val="000000"/>
        </w:rPr>
        <w:t>b</w:t>
      </w:r>
      <w:r w:rsidRPr="007A797D">
        <w:rPr>
          <w:rFonts w:eastAsia="Times New Roman" w:cs="Times"/>
          <w:color w:val="000000"/>
          <w:sz w:val="17"/>
          <w:szCs w:val="17"/>
          <w:vertAlign w:val="subscript"/>
        </w:rPr>
        <w:t>site</w:t>
      </w:r>
      <w:proofErr w:type="spellEnd"/>
      <w:r w:rsidRPr="007A797D">
        <w:rPr>
          <w:rFonts w:eastAsia="Times New Roman" w:cs="Times"/>
          <w:color w:val="000000"/>
        </w:rPr>
        <w:t xml:space="preserve">+ </w:t>
      </w:r>
      <w:proofErr w:type="spellStart"/>
      <w:r w:rsidRPr="007A797D">
        <w:rPr>
          <w:rFonts w:eastAsia="Times New Roman" w:cs="Times"/>
          <w:color w:val="000000"/>
        </w:rPr>
        <w:t>b</w:t>
      </w:r>
      <w:r w:rsidRPr="007A797D">
        <w:rPr>
          <w:rFonts w:eastAsia="Times New Roman" w:cs="Times"/>
          <w:color w:val="000000"/>
          <w:sz w:val="17"/>
          <w:szCs w:val="17"/>
          <w:vertAlign w:val="subscript"/>
        </w:rPr>
        <w:t>study</w:t>
      </w:r>
      <w:proofErr w:type="spellEnd"/>
      <w:r w:rsidRPr="007A797D">
        <w:rPr>
          <w:rFonts w:eastAsia="Times New Roman" w:cs="Times"/>
          <w:color w:val="000000"/>
        </w:rPr>
        <w:t xml:space="preserve">+ </w:t>
      </w:r>
      <w:proofErr w:type="spellStart"/>
      <w:r w:rsidRPr="007A797D">
        <w:rPr>
          <w:rFonts w:eastAsia="Times New Roman" w:cs="Times"/>
          <w:color w:val="000000"/>
        </w:rPr>
        <w:t>b</w:t>
      </w:r>
      <w:r w:rsidRPr="007A797D">
        <w:rPr>
          <w:rFonts w:eastAsia="Times New Roman" w:cs="Times"/>
          <w:color w:val="000000"/>
          <w:sz w:val="17"/>
          <w:szCs w:val="17"/>
          <w:vertAlign w:val="subscript"/>
        </w:rPr>
        <w:t>site</w:t>
      </w:r>
      <w:proofErr w:type="spellEnd"/>
      <w:r w:rsidRPr="007A797D">
        <w:rPr>
          <w:rFonts w:eastAsia="Times New Roman" w:cs="Times"/>
          <w:color w:val="000000"/>
          <w:sz w:val="17"/>
          <w:szCs w:val="17"/>
          <w:vertAlign w:val="subscript"/>
        </w:rPr>
        <w:t>*study</w:t>
      </w:r>
      <w:r w:rsidRPr="007A797D">
        <w:rPr>
          <w:rFonts w:eastAsia="Times New Roman" w:cs="Times"/>
          <w:color w:val="000000"/>
        </w:rPr>
        <w:t>+ e. </w:t>
      </w:r>
    </w:p>
    <w:p w14:paraId="7426A761" w14:textId="77777777" w:rsidR="003F70EF" w:rsidRPr="007A797D" w:rsidRDefault="003F70EF" w:rsidP="003F70EF">
      <w:pPr>
        <w:rPr>
          <w:rFonts w:cs="Times"/>
        </w:rPr>
      </w:pPr>
    </w:p>
    <w:p w14:paraId="5CD87CCF" w14:textId="742FF41E" w:rsidR="754CB846" w:rsidRPr="007A797D" w:rsidRDefault="754CB846" w:rsidP="754CB846">
      <w:pPr>
        <w:rPr>
          <w:rFonts w:eastAsia="Times" w:cs="Times"/>
        </w:rPr>
      </w:pPr>
    </w:p>
    <w:p w14:paraId="16F261C2" w14:textId="188898D7" w:rsidR="754CB846" w:rsidRPr="007A797D" w:rsidRDefault="754CB846" w:rsidP="754CB846">
      <w:pPr>
        <w:rPr>
          <w:rFonts w:eastAsia="Times" w:cs="Times"/>
        </w:rPr>
      </w:pPr>
    </w:p>
    <w:p w14:paraId="6BB2F23E" w14:textId="77777777" w:rsidR="00AA07A7" w:rsidRPr="007A797D" w:rsidRDefault="00AA07A7">
      <w:pPr>
        <w:rPr>
          <w:rFonts w:eastAsiaTheme="majorEastAsia" w:cs="Times"/>
          <w:color w:val="000000" w:themeColor="text1"/>
          <w:sz w:val="32"/>
          <w:szCs w:val="32"/>
        </w:rPr>
      </w:pPr>
      <w:r w:rsidRPr="007A797D">
        <w:rPr>
          <w:rFonts w:cs="Times"/>
        </w:rPr>
        <w:br w:type="page"/>
      </w:r>
    </w:p>
    <w:p w14:paraId="6C109666" w14:textId="2180F7E6" w:rsidR="4FA346AE" w:rsidRPr="007A797D" w:rsidRDefault="55C5C172" w:rsidP="00D445B8">
      <w:pPr>
        <w:pStyle w:val="Heading1"/>
        <w:rPr>
          <w:rFonts w:cs="Times"/>
        </w:rPr>
      </w:pPr>
      <w:bookmarkStart w:id="31" w:name="_Toc152844904"/>
      <w:r w:rsidRPr="007A797D">
        <w:rPr>
          <w:rFonts w:cs="Times"/>
        </w:rPr>
        <w:lastRenderedPageBreak/>
        <w:t>Chapter 5: Discussion</w:t>
      </w:r>
      <w:bookmarkEnd w:id="31"/>
    </w:p>
    <w:p w14:paraId="00043FCE" w14:textId="77777777" w:rsidR="00D445B8" w:rsidRPr="007A797D" w:rsidRDefault="00D445B8" w:rsidP="00D445B8">
      <w:pPr>
        <w:rPr>
          <w:rFonts w:cs="Times"/>
        </w:rPr>
      </w:pPr>
    </w:p>
    <w:p w14:paraId="43C57C8A" w14:textId="166C7F53" w:rsidR="4FA346AE" w:rsidRPr="007A797D" w:rsidRDefault="3B8E8384" w:rsidP="489A00F7">
      <w:pPr>
        <w:spacing w:line="480" w:lineRule="auto"/>
        <w:ind w:firstLine="720"/>
        <w:rPr>
          <w:rFonts w:cs="Times"/>
          <w:color w:val="000000" w:themeColor="text1"/>
          <w:sz w:val="24"/>
          <w:szCs w:val="24"/>
        </w:rPr>
      </w:pPr>
      <w:r w:rsidRPr="007A797D">
        <w:rPr>
          <w:rFonts w:cs="Times"/>
          <w:color w:val="000000" w:themeColor="text1"/>
          <w:sz w:val="24"/>
          <w:szCs w:val="24"/>
        </w:rPr>
        <w:t xml:space="preserve">The primary goal of the current investigation was to evaluate </w:t>
      </w:r>
      <w:r w:rsidR="35AC1F42" w:rsidRPr="007A797D">
        <w:rPr>
          <w:rFonts w:cs="Times"/>
          <w:color w:val="000000" w:themeColor="text1"/>
          <w:sz w:val="24"/>
          <w:szCs w:val="24"/>
        </w:rPr>
        <w:t>how pharmaceutical treatments</w:t>
      </w:r>
      <w:r w:rsidR="5985DB4E" w:rsidRPr="007A797D">
        <w:rPr>
          <w:rFonts w:cs="Times"/>
          <w:color w:val="000000" w:themeColor="text1"/>
          <w:sz w:val="24"/>
          <w:szCs w:val="24"/>
        </w:rPr>
        <w:t xml:space="preserve"> </w:t>
      </w:r>
      <w:r w:rsidR="30BCB5CC" w:rsidRPr="007A797D">
        <w:rPr>
          <w:rFonts w:cs="Times"/>
          <w:color w:val="000000" w:themeColor="text1"/>
          <w:sz w:val="24"/>
          <w:szCs w:val="24"/>
        </w:rPr>
        <w:t xml:space="preserve">undergoing phase 2 clinical trials to treat patients with FXS affect the </w:t>
      </w:r>
      <w:r w:rsidR="468B4BCE" w:rsidRPr="007A797D">
        <w:rPr>
          <w:rFonts w:cs="Times"/>
          <w:color w:val="000000" w:themeColor="text1"/>
          <w:sz w:val="24"/>
          <w:szCs w:val="24"/>
        </w:rPr>
        <w:t>neura</w:t>
      </w:r>
      <w:r w:rsidR="30BCB5CC" w:rsidRPr="007A797D">
        <w:rPr>
          <w:rFonts w:cs="Times"/>
          <w:color w:val="000000" w:themeColor="text1"/>
          <w:sz w:val="24"/>
          <w:szCs w:val="24"/>
        </w:rPr>
        <w:t>l</w:t>
      </w:r>
      <w:r w:rsidR="56CFA5B1" w:rsidRPr="007A797D">
        <w:rPr>
          <w:rFonts w:cs="Times"/>
          <w:color w:val="000000" w:themeColor="text1"/>
          <w:sz w:val="24"/>
          <w:szCs w:val="24"/>
        </w:rPr>
        <w:t xml:space="preserve"> connectivity and complexity of the patients.</w:t>
      </w:r>
      <w:r w:rsidR="6102A4FE" w:rsidRPr="007A797D">
        <w:rPr>
          <w:rFonts w:cs="Times"/>
          <w:color w:val="000000" w:themeColor="text1"/>
          <w:sz w:val="24"/>
          <w:szCs w:val="24"/>
        </w:rPr>
        <w:t xml:space="preserve"> This examination can add to the understanding of the function of the drugs and their impact, the understanding of the functioning of the brain in FXS, and the usefulness of functional connectivity and entropy measures in a clinical</w:t>
      </w:r>
      <w:r w:rsidR="63AAA181" w:rsidRPr="007A797D">
        <w:rPr>
          <w:rFonts w:cs="Times"/>
          <w:color w:val="000000" w:themeColor="text1"/>
          <w:sz w:val="24"/>
          <w:szCs w:val="24"/>
        </w:rPr>
        <w:t xml:space="preserve"> setting. </w:t>
      </w:r>
    </w:p>
    <w:p w14:paraId="48C9A316" w14:textId="319E8D50" w:rsidR="4FA346AE" w:rsidRPr="007A797D" w:rsidRDefault="00D445B8" w:rsidP="00577BDD">
      <w:pPr>
        <w:pStyle w:val="Heading3"/>
        <w:rPr>
          <w:rFonts w:cs="Times"/>
        </w:rPr>
      </w:pPr>
      <w:bookmarkStart w:id="32" w:name="_Toc152844905"/>
      <w:r w:rsidRPr="007A797D">
        <w:rPr>
          <w:rFonts w:cs="Times"/>
        </w:rPr>
        <w:t>Drug Effects</w:t>
      </w:r>
      <w:bookmarkEnd w:id="32"/>
    </w:p>
    <w:p w14:paraId="25F980FA" w14:textId="493C06C0" w:rsidR="4FA346AE" w:rsidRPr="007A797D" w:rsidRDefault="02B57B7B" w:rsidP="489A00F7">
      <w:pPr>
        <w:spacing w:line="480" w:lineRule="auto"/>
        <w:ind w:firstLine="720"/>
        <w:rPr>
          <w:rFonts w:cs="Times"/>
          <w:color w:val="000000" w:themeColor="text1"/>
          <w:sz w:val="24"/>
          <w:szCs w:val="24"/>
        </w:rPr>
      </w:pPr>
      <w:r w:rsidRPr="007A797D">
        <w:rPr>
          <w:rFonts w:cs="Times"/>
          <w:color w:val="000000" w:themeColor="text1"/>
          <w:sz w:val="24"/>
          <w:szCs w:val="24"/>
        </w:rPr>
        <w:t xml:space="preserve">Previous studies examining functional connectivity in FXS compared to TDC have shown a general pattern of increased gamma connectivity and decreased alpha connectivity </w:t>
      </w:r>
      <w:r w:rsidR="4FA346AE"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{"citationID":"f8COELPs","properties":{"formattedCitation":"(Schmitt et al., 2022; Wang et al., 2017)","plainCitation":"(Schmitt et al., 2022; Wang et al., 2017)","noteIndex":0},"citationItems":[{"id":1150,"uris":["http://zotero.org/users/5387269/items/V8JI2MAY"],"itemData":{"id":1150,"type":"article-journal","abstract":"Background\nFragile X syndrome (FXS) is the leading inherited monogenic cause of intellectual disability and autism spectrum disorder. Executive function (EF), necessary for adaptive goal-oriented behavior and dependent on frontal lobe function, is impaired in individuals with FXS. Yet, little is known how alterations in frontal lobe neural activity is related to EF deficits in FXS.\n\nMethods\nSixty-one participants with FXS (54% males) and 71 age- and sex-matched typically-developing controls (TDC; 58% males) completed a five-minute resting state electroencephalography (EEG) protocol and a computerized battery of tests of EF, the Test of Attentional Performance for Children (KiTAP). Following source localization (minimum-norm estimate), we computed debiased weighted phase lag index (dWPLI), a phase connectivity value, for pairings between 18 nodes in frontal regions for gamma (30–55 Hz) and alpha (10.5–12.5 Hz) bands. Linear models were generated with fixed factors of group, sex, frequency, and connection. Relationships between frontal connectivity and EF variables also were examined.\n\nResults\nIndividuals with FXS demonstrated increased gamma band and reduced alpha band connectivity across all frontal regions and across hemispheres compared to TDC. After controlling for nonverbal IQ, increased error rates on EF tasks were associated with increased gamma band and reduced alpha band connectivity.\n\nLimitations\nFrontal connectivity findings are limited to intrinsic brain activity during rest and may not generalize to frontal connectivity during EF tasks or everyday function.\n\nConclusions\nWe report gamma hyper-connectivity and alpha hypo-connectivity within source-localized frontal brain regions in FXS compared to TDC during resting-state EEG. For the first time in FXS, we report significant associations between EF and altered frontal connectivity, with increased error rate relating to increased gamma band connectivity and reduced alpha band connectivity. These findings suggest increased phase connectivity within gamma band may impair EF performance, whereas greater alpha band connectivity may provide compensatory support for EF. Together, these findings provide important insight into neurophysiological mechanisms of EF deficits in FXS and provide novel targets for treatment development.\n\nSupplementary Information\nThe online version contains supplementary material available at 10.1186/s13229-022-00527-0.","container-title":"Molecular Autism","DOI":"10.1186/s13229-022-00527-0","ISSN":"2040-2392","journalAbbreviation":"Mol Autism","note":"PMID: 36494861\nPMCID: PMC9733336","page":"47","source":"PubMed Central","title":"Altered frontal connectivity as a mechanism for executive function deficits in fragile X syndrome","volume":"13","author":[{"family":"Schmitt","given":"Lauren M."},{"family":"Li","given":"Joy"},{"family":"Liu","given":"Rui"},{"family":"Horn","given":"Paul S."},{"family":"Sweeney","given":"John A."},{"family":"Erickson","given":"Craig A."},{"family":"Pedapati","given":"Ernest V."}],"issued":{"date-parts":[["2022",12,9]]}}},{"id":278,"uris":["http://zotero.org/users/5387269/items/AILL33JT"],"itemData":{"id":278,"type":"article-journal","abstract":"orti","container-title":"Journal of Neurodevelopmental Disorders","DOI":"10.1186/s11689-017-9191-z","ISSN":"1866-1955","issue":"1","journalAbbreviation":"Journal of Neurodevelopmental Disorders","page":"11","source":"BioMed Central","title":"A resting EEG study of neocortical hyperexcitability and altered functional connectivity in fragile X syndrome","volume":"9","author":[{"family":"Wang","given":"Jun"},{"family":"Ethridge","given":"Lauren E."},{"family":"Mosconi","given":"Matthew W."},{"family":"White","given":"Stormi P."},{"family":"Binder","given":"Devin K."},{"family":"Pedapati","given":"Ernest V."},{"family":"Erickson","given":"Craig A."},{"family":"Byerly","given":"Matthew J."},{"family":"Sweeney","given":"John A."}],"issued":{"date-parts":[["2017",3,14]]}}}],"schema":"https://github.com/citation-style-language/schema/raw/master/csl-citation.json"} </w:instrText>
      </w:r>
      <w:r w:rsidR="4FA346AE" w:rsidRPr="007A797D">
        <w:rPr>
          <w:rFonts w:cs="Times"/>
          <w:color w:val="000000" w:themeColor="text1"/>
          <w:sz w:val="24"/>
          <w:szCs w:val="24"/>
        </w:rPr>
        <w:fldChar w:fldCharType="separate"/>
      </w:r>
      <w:r w:rsidR="004C165C" w:rsidRPr="007A797D">
        <w:rPr>
          <w:rFonts w:cs="Times"/>
          <w:sz w:val="24"/>
        </w:rPr>
        <w:t>(Schmitt et al., 2022; Wang et al., 2017)</w:t>
      </w:r>
      <w:r w:rsidR="4FA346AE" w:rsidRPr="007A797D">
        <w:rPr>
          <w:rFonts w:cs="Times"/>
          <w:color w:val="000000" w:themeColor="text1"/>
          <w:sz w:val="24"/>
          <w:szCs w:val="24"/>
        </w:rPr>
        <w:fldChar w:fldCharType="end"/>
      </w:r>
      <w:r w:rsidRPr="007A797D">
        <w:rPr>
          <w:rFonts w:cs="Times"/>
          <w:color w:val="000000" w:themeColor="text1"/>
          <w:sz w:val="24"/>
          <w:szCs w:val="24"/>
        </w:rPr>
        <w:t xml:space="preserve">. Investigation of entropy has shown a general decrease in complexity in people with FXS compared to TDC </w:t>
      </w:r>
      <w:r w:rsidR="4FA346AE"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{"citationID":"2MiZ4fIY","properties":{"formattedCitation":"(Proteau-Lemieux et al., 2021)","plainCitation":"(Proteau-Lemieux et al., 2021)","noteIndex":0},"citationItems":[{"id":1181,"uris":["http://zotero.org/users/5387269/items/NE7W9YGS"],"itemData":{"id":1181,"type":"article-journal","abstract":"Introduction: Fragile X syndrome (FXS) is a genetic disorder caused by a mutation of the fragile X mental retardation 1 gene (FMR1). FXS is associated with neurophysiological abnormalities, including cortical hyperexcitability. Alterations in electroencephalogram (EEG) resting-state power spectral density (PSD) are well-defined in FXS and were found to be linked to neurodevelopmental delays. Whether non-linear dynamics of the brain signal are also altered remains to be studied.Methods: In this study, resting-state EEG power, including alpha peak frequency (APF) and theta/beta ratio (TBR), as well as signal complexity using multi-scale entropy (MSE) were compared between 26 FXS participants (ages 5–28 years), and 77 neurotypical (NT) controls with a similar age distribution. Subsequently a replication study was carried out, comparing our cohort to 19 FXS participants independently recorded at a different site.Results: PSD results confirmed the increased gamma, decreased alpha power and APF in FXS participants compared to NT controls. No alterations in TBR were found. Importantly, results revealed reduced signal complexity in FXS participants, specifically in higher scales, suggesting that altered signal complexity is sensitive to brain alterations in this population. The replication study mostly confirmed these results and suggested critical points of stagnation in the neurodevelopmental curve of FXS.Conclusion: Signal complexity is a powerful feature that can be added to the electrophysiological biomarkers of brain maturation in FXS.","container-title":"Frontiers in Psychiatry","ISSN":"1664-0640","source":"Frontiers","title":"EEG Signal Complexity Is Reduced During Resting-State in Fragile X Syndrome","URL":"https://www.frontiersin.org/articles/10.3389/fpsyt.2021.716707","volume":"12","author":[{"family":"Proteau-Lemieux","given":"Mélodie"},{"family":"Knoth","given":"Inga Sophia"},{"family":"Agbogba","given":"Kristian"},{"family":"Côté","given":"Valérie"},{"family":"Barlahan Biag","given":"Hazel Maridith"},{"family":"Thurman","given":"Angela John"},{"family":"Martin","given":"Charles-Olivier"},{"family":"Bélanger","given":"Anne-Marie"},{"family":"Rosenfelt","given":"Cory"},{"family":"Tassone","given":"Flora"},{"family":"Abbeduto","given":"Leonard J."},{"family":"Jacquemont","given":"Sébastien"},{"family":"Hagerman","given":"Randi"},{"family":"Bolduc","given":"François"},{"family":"Hessl","given":"David"},{"family":"Schneider","given":"Andrea"},{"family":"Lippé","given":"Sarah"}],"accessed":{"date-parts":[["2023",2,2]]},"issued":{"date-parts":[["2021"]]}}}],"schema":"https://github.com/citation-style-language/schema/raw/master/csl-citation.json"} </w:instrText>
      </w:r>
      <w:r w:rsidR="4FA346AE" w:rsidRPr="007A797D">
        <w:rPr>
          <w:rFonts w:cs="Times"/>
          <w:color w:val="000000" w:themeColor="text1"/>
          <w:sz w:val="24"/>
          <w:szCs w:val="24"/>
        </w:rPr>
        <w:fldChar w:fldCharType="separate"/>
      </w:r>
      <w:r w:rsidR="004C165C" w:rsidRPr="007A797D">
        <w:rPr>
          <w:rFonts w:cs="Times"/>
          <w:sz w:val="24"/>
        </w:rPr>
        <w:t>(Proteau-Lemieux et al., 2021)</w:t>
      </w:r>
      <w:r w:rsidR="4FA346AE" w:rsidRPr="007A797D">
        <w:rPr>
          <w:rFonts w:cs="Times"/>
          <w:color w:val="000000" w:themeColor="text1"/>
          <w:sz w:val="24"/>
          <w:szCs w:val="24"/>
        </w:rPr>
        <w:fldChar w:fldCharType="end"/>
      </w:r>
      <w:r w:rsidRPr="007A797D">
        <w:rPr>
          <w:rFonts w:cs="Times"/>
          <w:color w:val="000000" w:themeColor="text1"/>
          <w:sz w:val="24"/>
          <w:szCs w:val="24"/>
        </w:rPr>
        <w:t>. For each of the three studies examined and their different target mechanisms, we should expect to see a reversal of these patterns if the drug has the expected effect, so decreased gamma connectivity, increased alpha connectivity, and increased entropy.</w:t>
      </w:r>
      <w:r w:rsidR="0D4BC91B" w:rsidRPr="007A797D">
        <w:rPr>
          <w:rFonts w:cs="Times"/>
          <w:color w:val="000000" w:themeColor="text1"/>
          <w:sz w:val="24"/>
          <w:szCs w:val="24"/>
        </w:rPr>
        <w:t xml:space="preserve"> </w:t>
      </w:r>
      <w:r w:rsidR="493A2298" w:rsidRPr="007A797D">
        <w:rPr>
          <w:rFonts w:cs="Times"/>
          <w:color w:val="000000" w:themeColor="text1"/>
          <w:sz w:val="24"/>
          <w:szCs w:val="24"/>
        </w:rPr>
        <w:t>However, these patterns were not observed in this data.</w:t>
      </w:r>
    </w:p>
    <w:p w14:paraId="7C2C0CCE" w14:textId="7EBE8E70" w:rsidR="4FA346AE" w:rsidRPr="007A797D" w:rsidRDefault="493A2298" w:rsidP="489A00F7">
      <w:pPr>
        <w:spacing w:line="480" w:lineRule="auto"/>
        <w:ind w:firstLine="720"/>
        <w:rPr>
          <w:rFonts w:cs="Times"/>
          <w:color w:val="000000" w:themeColor="text1"/>
          <w:sz w:val="24"/>
          <w:szCs w:val="24"/>
        </w:rPr>
      </w:pPr>
      <w:r w:rsidRPr="007A797D">
        <w:rPr>
          <w:rFonts w:cs="Times"/>
          <w:color w:val="000000" w:themeColor="text1"/>
          <w:sz w:val="24"/>
          <w:szCs w:val="24"/>
        </w:rPr>
        <w:t>For the analysis of connectivity, o</w:t>
      </w:r>
      <w:r w:rsidR="0D4BC91B" w:rsidRPr="007A797D">
        <w:rPr>
          <w:rFonts w:cs="Times"/>
          <w:color w:val="000000" w:themeColor="text1"/>
          <w:sz w:val="24"/>
          <w:szCs w:val="24"/>
        </w:rPr>
        <w:t>nly study 2 retained significant connecti</w:t>
      </w:r>
      <w:r w:rsidR="418C43BA" w:rsidRPr="007A797D">
        <w:rPr>
          <w:rFonts w:cs="Times"/>
          <w:color w:val="000000" w:themeColor="text1"/>
          <w:sz w:val="24"/>
          <w:szCs w:val="24"/>
        </w:rPr>
        <w:t>ons for the interaction of condition and time</w:t>
      </w:r>
      <w:r w:rsidR="0D4BC91B" w:rsidRPr="007A797D">
        <w:rPr>
          <w:rFonts w:cs="Times"/>
          <w:color w:val="000000" w:themeColor="text1"/>
          <w:sz w:val="24"/>
          <w:szCs w:val="24"/>
        </w:rPr>
        <w:t xml:space="preserve"> after FDR correction </w:t>
      </w:r>
      <w:r w:rsidR="28969097" w:rsidRPr="007A797D">
        <w:rPr>
          <w:rFonts w:cs="Times"/>
          <w:color w:val="000000" w:themeColor="text1"/>
          <w:sz w:val="24"/>
          <w:szCs w:val="24"/>
        </w:rPr>
        <w:t>in both delta and beta frequency bands.</w:t>
      </w:r>
      <w:r w:rsidR="2F0F33B7" w:rsidRPr="007A797D">
        <w:rPr>
          <w:rFonts w:cs="Times"/>
          <w:color w:val="000000" w:themeColor="text1"/>
          <w:sz w:val="24"/>
          <w:szCs w:val="24"/>
        </w:rPr>
        <w:t xml:space="preserve"> This interaction showed an increase in connectivity for patients during treatment period compared to placebo periods for both delta and beta frequencies.</w:t>
      </w:r>
      <w:r w:rsidR="28969097" w:rsidRPr="007A797D">
        <w:rPr>
          <w:rFonts w:cs="Times"/>
          <w:color w:val="000000" w:themeColor="text1"/>
          <w:sz w:val="24"/>
          <w:szCs w:val="24"/>
        </w:rPr>
        <w:t xml:space="preserve"> Plots of significant connections prior to FDR correction show that the effect is likely global rather than specific to the remaining connections. </w:t>
      </w:r>
      <w:r w:rsidR="67317A62" w:rsidRPr="007A797D">
        <w:rPr>
          <w:rFonts w:cs="Times"/>
          <w:color w:val="000000" w:themeColor="text1"/>
          <w:sz w:val="24"/>
          <w:szCs w:val="24"/>
        </w:rPr>
        <w:t xml:space="preserve">Study 2 was examining </w:t>
      </w:r>
      <w:r w:rsidR="44FF4049" w:rsidRPr="007A797D">
        <w:rPr>
          <w:rFonts w:cs="Times"/>
          <w:color w:val="000000" w:themeColor="text1"/>
          <w:sz w:val="24"/>
          <w:szCs w:val="24"/>
        </w:rPr>
        <w:t xml:space="preserve">racemic baclofen, </w:t>
      </w:r>
      <w:r w:rsidR="67317A62" w:rsidRPr="007A797D">
        <w:rPr>
          <w:rFonts w:cs="Times"/>
          <w:color w:val="000000" w:themeColor="text1"/>
          <w:sz w:val="24"/>
          <w:szCs w:val="24"/>
        </w:rPr>
        <w:t xml:space="preserve">a </w:t>
      </w:r>
      <w:r w:rsidR="7A5F4C2D" w:rsidRPr="007A797D">
        <w:rPr>
          <w:rFonts w:cs="Times"/>
          <w:color w:val="000000" w:themeColor="text1"/>
          <w:sz w:val="24"/>
          <w:szCs w:val="24"/>
        </w:rPr>
        <w:t>GABA</w:t>
      </w:r>
      <w:r w:rsidR="7A5F4C2D" w:rsidRPr="007A797D">
        <w:rPr>
          <w:rFonts w:cs="Times"/>
          <w:color w:val="000000" w:themeColor="text1"/>
          <w:sz w:val="24"/>
          <w:szCs w:val="24"/>
          <w:vertAlign w:val="subscript"/>
        </w:rPr>
        <w:t>B</w:t>
      </w:r>
      <w:r w:rsidR="7A5F4C2D" w:rsidRPr="007A797D">
        <w:rPr>
          <w:rFonts w:cs="Times"/>
          <w:color w:val="000000" w:themeColor="text1"/>
          <w:sz w:val="24"/>
          <w:szCs w:val="24"/>
        </w:rPr>
        <w:t xml:space="preserve"> agonist</w:t>
      </w:r>
      <w:r w:rsidR="6FD1AA42" w:rsidRPr="007A797D">
        <w:rPr>
          <w:rFonts w:cs="Times"/>
          <w:color w:val="000000" w:themeColor="text1"/>
          <w:sz w:val="24"/>
          <w:szCs w:val="24"/>
        </w:rPr>
        <w:t xml:space="preserve">. </w:t>
      </w:r>
      <w:r w:rsidR="06F7F8C9" w:rsidRPr="007A797D">
        <w:rPr>
          <w:rFonts w:cs="Times"/>
          <w:color w:val="000000" w:themeColor="text1"/>
          <w:sz w:val="24"/>
          <w:szCs w:val="24"/>
        </w:rPr>
        <w:t>GABA is the primary inhibitory neurotransmitter in the brain; the GABA system is theorized to be downregulated in FXS</w:t>
      </w:r>
      <w:r w:rsidR="20A86463" w:rsidRPr="007A797D">
        <w:rPr>
          <w:rFonts w:eastAsia="Times" w:cs="Times"/>
          <w:color w:val="000000" w:themeColor="text1"/>
          <w:sz w:val="24"/>
          <w:szCs w:val="24"/>
        </w:rPr>
        <w:t xml:space="preserve"> (Lozano et al., 2014)</w:t>
      </w:r>
      <w:r w:rsidR="06F7F8C9" w:rsidRPr="007A797D">
        <w:rPr>
          <w:rFonts w:cs="Times"/>
          <w:color w:val="000000" w:themeColor="text1"/>
          <w:sz w:val="24"/>
          <w:szCs w:val="24"/>
        </w:rPr>
        <w:t xml:space="preserve">. </w:t>
      </w:r>
      <w:r w:rsidR="5A0170BB" w:rsidRPr="007A797D">
        <w:rPr>
          <w:rFonts w:cs="Times"/>
          <w:color w:val="000000" w:themeColor="text1"/>
          <w:sz w:val="24"/>
          <w:szCs w:val="24"/>
        </w:rPr>
        <w:t xml:space="preserve">While delta and beta frequency bands have not been found to differ in </w:t>
      </w:r>
      <w:r w:rsidR="5A0170BB" w:rsidRPr="007A797D">
        <w:rPr>
          <w:rFonts w:cs="Times"/>
          <w:color w:val="000000" w:themeColor="text1"/>
          <w:sz w:val="24"/>
          <w:szCs w:val="24"/>
        </w:rPr>
        <w:lastRenderedPageBreak/>
        <w:t xml:space="preserve">FXS compared to TDC, the </w:t>
      </w:r>
      <w:r w:rsidR="31B7303A" w:rsidRPr="007A797D">
        <w:rPr>
          <w:rFonts w:cs="Times"/>
          <w:color w:val="000000" w:themeColor="text1"/>
          <w:sz w:val="24"/>
          <w:szCs w:val="24"/>
        </w:rPr>
        <w:t xml:space="preserve">effect may </w:t>
      </w:r>
      <w:r w:rsidR="705C156B" w:rsidRPr="007A797D">
        <w:rPr>
          <w:rFonts w:cs="Times"/>
          <w:color w:val="000000" w:themeColor="text1"/>
          <w:sz w:val="24"/>
          <w:szCs w:val="24"/>
        </w:rPr>
        <w:t>be</w:t>
      </w:r>
      <w:r w:rsidR="31B7303A" w:rsidRPr="007A797D">
        <w:rPr>
          <w:rFonts w:cs="Times"/>
          <w:color w:val="000000" w:themeColor="text1"/>
          <w:sz w:val="24"/>
          <w:szCs w:val="24"/>
        </w:rPr>
        <w:t xml:space="preserve"> due to sedation </w:t>
      </w:r>
      <w:r w:rsidR="7178A87C" w:rsidRPr="007A797D">
        <w:rPr>
          <w:rFonts w:cs="Times"/>
          <w:color w:val="000000" w:themeColor="text1"/>
          <w:sz w:val="24"/>
          <w:szCs w:val="24"/>
        </w:rPr>
        <w:t>resulting from</w:t>
      </w:r>
      <w:r w:rsidR="31B7303A" w:rsidRPr="007A797D">
        <w:rPr>
          <w:rFonts w:cs="Times"/>
          <w:color w:val="000000" w:themeColor="text1"/>
          <w:sz w:val="24"/>
          <w:szCs w:val="24"/>
        </w:rPr>
        <w:t xml:space="preserve"> increased inhibition. </w:t>
      </w:r>
      <w:r w:rsidR="49CC23C2" w:rsidRPr="007A797D">
        <w:rPr>
          <w:rFonts w:cs="Times"/>
          <w:color w:val="000000" w:themeColor="text1"/>
          <w:sz w:val="24"/>
          <w:szCs w:val="24"/>
        </w:rPr>
        <w:t xml:space="preserve">GABA agonists have previously been found to cause sedative effects </w:t>
      </w:r>
      <w:r w:rsidR="008A4628"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{"citationID":"5XcLbwEW","properties":{"formattedCitation":"(Li et al., 2013)","plainCitation":"(Li et al., 2013)","noteIndex":0},"citationItems":[{"id":1379,"uris":["http://zotero.org/users/5387269/items/4BD65TZZ"],"itemData":{"id":1379,"type":"article-journal","container-title":"Neuropharmacology","DOI":"10.1016/j.neuropharm.2013.01.018","ISSN":"00283908","journalAbbreviation":"Neuropharmacology","language":"en","page":"156-167","source":"DOI.org (Crossref)","title":"Comparison of the effects of the GABAB receptor positive modulator BHF177 and the GABAB receptor agonist baclofen on anxiety-like behavior, learning, and memory in mice","volume":"70","author":[{"family":"Li","given":"Xia"},{"family":"Risbrough","given":"Victoria B."},{"family":"Cates-Gatto","given":"Chelsea"},{"family":"Kaczanowska","given":"Katarzyna"},{"family":"Finn","given":"M.G."},{"family":"Roberts","given":"Amanda J."},{"family":"Markou","given":"Athina"}],"issued":{"date-parts":[["2013",7]]}}}],"schema":"https://github.com/citation-style-language/schema/raw/master/csl-citation.json"} </w:instrText>
      </w:r>
      <w:r w:rsidR="008A4628" w:rsidRPr="007A797D">
        <w:rPr>
          <w:rFonts w:cs="Times"/>
          <w:color w:val="000000" w:themeColor="text1"/>
          <w:sz w:val="24"/>
          <w:szCs w:val="24"/>
        </w:rPr>
        <w:fldChar w:fldCharType="separate"/>
      </w:r>
      <w:r w:rsidR="004C165C" w:rsidRPr="007A797D">
        <w:rPr>
          <w:rFonts w:cs="Times"/>
          <w:sz w:val="24"/>
          <w:szCs w:val="24"/>
        </w:rPr>
        <w:t>(Li et al., 2013)</w:t>
      </w:r>
      <w:r w:rsidR="008A4628" w:rsidRPr="007A797D">
        <w:rPr>
          <w:rFonts w:cs="Times"/>
          <w:color w:val="000000" w:themeColor="text1"/>
          <w:sz w:val="24"/>
          <w:szCs w:val="24"/>
        </w:rPr>
        <w:fldChar w:fldCharType="end"/>
      </w:r>
      <w:r w:rsidR="008A4628" w:rsidRPr="007A797D">
        <w:rPr>
          <w:rFonts w:cs="Times"/>
          <w:color w:val="000000" w:themeColor="text1"/>
          <w:sz w:val="24"/>
          <w:szCs w:val="24"/>
        </w:rPr>
        <w:t xml:space="preserve">. </w:t>
      </w:r>
      <w:r w:rsidR="347F7293" w:rsidRPr="007A797D">
        <w:rPr>
          <w:rFonts w:cs="Times"/>
          <w:color w:val="000000" w:themeColor="text1"/>
          <w:sz w:val="24"/>
          <w:szCs w:val="24"/>
        </w:rPr>
        <w:t>Pharmaceutical sedation has been linked to increased connectivity in delta and beta</w:t>
      </w:r>
      <w:r w:rsidR="6B4AD226" w:rsidRPr="007A797D">
        <w:rPr>
          <w:rFonts w:cs="Times"/>
          <w:color w:val="000000" w:themeColor="text1"/>
          <w:sz w:val="24"/>
          <w:szCs w:val="24"/>
        </w:rPr>
        <w:t xml:space="preserve"> </w:t>
      </w:r>
      <w:r w:rsidR="6A848D87" w:rsidRPr="007A797D">
        <w:rPr>
          <w:rFonts w:cs="Times"/>
          <w:color w:val="000000" w:themeColor="text1"/>
          <w:sz w:val="24"/>
          <w:szCs w:val="24"/>
        </w:rPr>
        <w:t>frequency bands</w:t>
      </w:r>
      <w:r w:rsidR="2356EBA2" w:rsidRPr="007A797D">
        <w:rPr>
          <w:rFonts w:cs="Times"/>
          <w:color w:val="000000" w:themeColor="text1"/>
          <w:sz w:val="24"/>
          <w:szCs w:val="24"/>
        </w:rPr>
        <w:t xml:space="preserve"> </w:t>
      </w:r>
      <w:r w:rsidR="002B3752"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{"citationID":"oEIcjsCp","properties":{"formattedCitation":"(Lee et al., 2017)","plainCitation":"(Lee et al., 2017)","noteIndex":0},"citationItems":[{"id":1377,"uris":["http://zotero.org/users/5387269/items/BN2RXXXC"],"itemData":{"id":1377,"type":"article-journal","abstract":"Reliable electroencephalography (EEG) signatures of transitions between consciousness and unconsciousness under anaesthesia have not yet been identified. Herein we examined network changes using graph theoretical analysis of high-density EEG during patient-titrated propofol-induced sedation. Responsiveness was used as a surrogate for consciousness. We divided the data into five states: baseline, transition into unresponsiveness, unresponsiveness, transition into responsiveness, and recovery. Power spectral analysis showed that delta power increased from responsiveness to unresponsiveness. In unresponsiveness, delta waves propagated from frontal to parietal regions as a traveling wave. Local increases in delta connectivity were evident in parietal but not frontal regions. Graph theory analysis showed that increased local efficiency could differentiate the levels of responsiveness. Interestingly, during transitions of responsive states, increased beta connectivity was noted relative to consciousness and unconsciousness, again with increased local efficiency. Abrupt network changes are evident in the transitions in responsiveness, with increased beta band power/connectivity marking transitions between responsive states, while the delta power/connectivity changes were consistent with the fading of consciousness using its surrogate responsiveness. These results provide novel insights into the neural correlates of these behavioural transitions and EEG signatures for monitoring the levels of consciousness under sedation.","container-title":"Scientific Reports","DOI":"10.1038/s41598-017-15082-5","ISSN":"2045-2322","journalAbbreviation":"Sci Rep","note":"PMID: 29196672\nPMCID: PMC5711919","page":"16791","source":"PubMed Central","title":"Network Properties in Transitions of Consciousness during Propofol-induced Sedation","volume":"7","author":[{"family":"Lee","given":"Minji"},{"family":"Sanders","given":"Robert D."},{"family":"Yeom","given":"Seul-Ki"},{"family":"Won","given":"Dong-Ok"},{"family":"Seo","given":"Kwang-Suk"},{"family":"Kim","given":"Hyun Jeong"},{"family":"Tononi","given":"Giulio"},{"family":"Lee","given":"Seong-Whan"}],"issued":{"date-parts":[["2017",12,1]]}}}],"schema":"https://github.com/citation-style-language/schema/raw/master/csl-citation.json"} </w:instrText>
      </w:r>
      <w:r w:rsidR="002B3752" w:rsidRPr="007A797D">
        <w:rPr>
          <w:rFonts w:cs="Times"/>
          <w:color w:val="000000" w:themeColor="text1"/>
          <w:sz w:val="24"/>
          <w:szCs w:val="24"/>
        </w:rPr>
        <w:fldChar w:fldCharType="separate"/>
      </w:r>
      <w:r w:rsidR="004C165C" w:rsidRPr="007A797D">
        <w:rPr>
          <w:rFonts w:cs="Times"/>
          <w:sz w:val="24"/>
          <w:szCs w:val="24"/>
        </w:rPr>
        <w:t>(Lee et al., 2017)</w:t>
      </w:r>
      <w:r w:rsidR="002B3752" w:rsidRPr="007A797D">
        <w:rPr>
          <w:rFonts w:cs="Times"/>
          <w:color w:val="000000" w:themeColor="text1"/>
          <w:sz w:val="24"/>
          <w:szCs w:val="24"/>
        </w:rPr>
        <w:fldChar w:fldCharType="end"/>
      </w:r>
      <w:r w:rsidR="002B3752" w:rsidRPr="007A797D">
        <w:rPr>
          <w:rFonts w:cs="Times"/>
          <w:color w:val="000000" w:themeColor="text1"/>
          <w:sz w:val="24"/>
          <w:szCs w:val="24"/>
        </w:rPr>
        <w:t xml:space="preserve">. </w:t>
      </w:r>
      <w:r w:rsidR="11AEDB7B" w:rsidRPr="007A797D">
        <w:rPr>
          <w:rFonts w:cs="Times"/>
          <w:color w:val="000000" w:themeColor="text1"/>
          <w:sz w:val="24"/>
          <w:szCs w:val="24"/>
        </w:rPr>
        <w:t xml:space="preserve">Additionally, beta desynchronization is associated with motor planning </w:t>
      </w:r>
      <w:r w:rsidR="000228F8"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{"citationID":"3MnBOdVq","properties":{"formattedCitation":"(Espenhahn et al., 2017)","plainCitation":"(Espenhahn et al., 2017)","noteIndex":0},"citationItems":[{"id":1381,"uris":["http://zotero.org/users/5387269/items/5FJCIXUI"],"itemData":{"id":1381,"type":"article-journal","container-title":"NeuroImage","DOI":"10.1016/j.neuroimage.2016.12.025","ISSN":"10538119","journalAbbreviation":"NeuroImage","language":"en","page":"175-185","source":"DOI.org (Crossref)","title":"Movement-related beta oscillations show high intra-individual reliability","volume":"147","author":[{"family":"Espenhahn","given":"Svenja"},{"family":"De Berker","given":"Archy O."},{"family":"Van Wijk","given":"Bernadette C.M."},{"family":"Rossiter","given":"Holly E."},{"family":"Ward","given":"Nick S."}],"issued":{"date-parts":[["2017",2]]}}}],"schema":"https://github.com/citation-style-language/schema/raw/master/csl-citation.json"} </w:instrText>
      </w:r>
      <w:r w:rsidR="000228F8" w:rsidRPr="007A797D">
        <w:rPr>
          <w:rFonts w:cs="Times"/>
          <w:color w:val="000000" w:themeColor="text1"/>
          <w:sz w:val="24"/>
          <w:szCs w:val="24"/>
        </w:rPr>
        <w:fldChar w:fldCharType="separate"/>
      </w:r>
      <w:r w:rsidR="004C165C" w:rsidRPr="007A797D">
        <w:rPr>
          <w:rFonts w:cs="Times"/>
          <w:sz w:val="24"/>
          <w:szCs w:val="24"/>
        </w:rPr>
        <w:t>(Espenhahn et al., 2017)</w:t>
      </w:r>
      <w:r w:rsidR="000228F8" w:rsidRPr="007A797D">
        <w:rPr>
          <w:rFonts w:cs="Times"/>
          <w:color w:val="000000" w:themeColor="text1"/>
          <w:sz w:val="24"/>
          <w:szCs w:val="24"/>
        </w:rPr>
        <w:fldChar w:fldCharType="end"/>
      </w:r>
      <w:r w:rsidR="11AEDB7B" w:rsidRPr="007A797D">
        <w:rPr>
          <w:rFonts w:cs="Times"/>
          <w:color w:val="000000" w:themeColor="text1"/>
          <w:sz w:val="24"/>
          <w:szCs w:val="24"/>
        </w:rPr>
        <w:t xml:space="preserve">. </w:t>
      </w:r>
      <w:r w:rsidR="14DB0A20" w:rsidRPr="007A797D">
        <w:rPr>
          <w:rFonts w:cs="Times"/>
          <w:color w:val="000000" w:themeColor="text1"/>
          <w:sz w:val="24"/>
          <w:szCs w:val="24"/>
        </w:rPr>
        <w:t>Therefore, a</w:t>
      </w:r>
      <w:r w:rsidR="11AEDB7B" w:rsidRPr="007A797D">
        <w:rPr>
          <w:rFonts w:cs="Times"/>
          <w:color w:val="000000" w:themeColor="text1"/>
          <w:sz w:val="24"/>
          <w:szCs w:val="24"/>
        </w:rPr>
        <w:t xml:space="preserve">n increase in beta connectivity could indicate a decrease </w:t>
      </w:r>
      <w:r w:rsidR="53FCF115" w:rsidRPr="007A797D">
        <w:rPr>
          <w:rFonts w:cs="Times"/>
          <w:color w:val="000000" w:themeColor="text1"/>
          <w:sz w:val="24"/>
          <w:szCs w:val="24"/>
        </w:rPr>
        <w:t xml:space="preserve">in hyperactivity. </w:t>
      </w:r>
      <w:r w:rsidR="755D8B9D" w:rsidRPr="007A797D">
        <w:rPr>
          <w:rFonts w:cs="Times"/>
          <w:color w:val="000000" w:themeColor="text1"/>
          <w:sz w:val="24"/>
          <w:szCs w:val="24"/>
        </w:rPr>
        <w:t xml:space="preserve">These results do not discount the usefulness of racemic baclofen in treating FXS. People with FXS often experience hyperactivity </w:t>
      </w:r>
      <w:r w:rsidR="1456174E" w:rsidRPr="007A797D">
        <w:rPr>
          <w:rFonts w:cs="Times"/>
          <w:color w:val="000000" w:themeColor="text1"/>
          <w:sz w:val="24"/>
          <w:szCs w:val="24"/>
        </w:rPr>
        <w:t>and trouble sleeping</w:t>
      </w:r>
      <w:r w:rsidR="6A8BBDE5" w:rsidRPr="007A797D">
        <w:rPr>
          <w:rFonts w:cs="Times"/>
          <w:color w:val="000000" w:themeColor="text1"/>
          <w:sz w:val="24"/>
          <w:szCs w:val="24"/>
        </w:rPr>
        <w:t xml:space="preserve"> </w:t>
      </w:r>
      <w:r w:rsidR="006C3997"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{"citationID":"ffdweSlg","properties":{"formattedCitation":"(Hagerman et al., 2017)","plainCitation":"(Hagerman et al., 2017)","noteIndex":0},"citationItems":[{"id":97,"uris":["http://zotero.org/users/5387269/items/7R4UI8DM"],"itemData":{"id":97,"type":"article-journal","abstract":"Fragile X syndrome (FXS) is the leading inherited form of intellectual disability and autism spectrum disorder, and patients can present with severe behavioural alterations, including hyperactivity, impulsivity and anxiety, in addition to poor language development and seizures. FXS is a trinucleotide repeat disorder, in which &gt;200 repeats of the CGG motif in FMR1 leads to silencing of the gene and the consequent loss of its product, fragile X mental retardation 1 protein (FMRP). FMRP has a central role in gene expression and regulates the translation of potentially hundreds of mRNAs, many of which are involved in the development and maintenance of neuronal synaptic connections. Indeed, disturbances in neuroplasticity is a key finding in FXS animal models, and an imbalance in inhibitory and excitatory neuronal circuits is believed to underlie many of the clinical manifestations of this disorder. Our knowledge of the proteins that are regulated by FMRP is rapidly growing, and this has led to the identification of multiple targets for therapeutic intervention, some of which have already moved into clinical trials or clinical practice.","container-title":"Nature Reviews Disease Primers","DOI":"10.1038/nrdp.2017.65","ISSN":"2056-676X","issue":"1","journalAbbreviation":"Nat Rev Dis Primers","language":"en","page":"17065","source":"DOI.org (Crossref)","title":"Fragile X syndrome","volume":"3","author":[{"family":"Hagerman","given":"Randi J."},{"family":"Berry-Kravis","given":"Elizabeth"},{"family":"Hazlett","given":"Heather Cody"},{"family":"Bailey","given":"Donald B."},{"family":"Moine","given":"Herve"},{"family":"Kooy","given":"R. Frank"},{"family":"Tassone","given":"Flora"},{"family":"Gantois","given":"Ilse"},{"family":"Sonenberg","given":"Nahum"},{"family":"Mandel","given":"Jean Louis"},{"family":"Hagerman","given":"Paul J."}],"issued":{"date-parts":[["2017",12,21]]}}}],"schema":"https://github.com/citation-style-language/schema/raw/master/csl-citation.json"} </w:instrText>
      </w:r>
      <w:r w:rsidR="006C3997" w:rsidRPr="007A797D">
        <w:rPr>
          <w:rFonts w:cs="Times"/>
          <w:color w:val="000000" w:themeColor="text1"/>
          <w:sz w:val="24"/>
          <w:szCs w:val="24"/>
        </w:rPr>
        <w:fldChar w:fldCharType="separate"/>
      </w:r>
      <w:r w:rsidR="004C165C" w:rsidRPr="007A797D">
        <w:rPr>
          <w:rFonts w:cs="Times"/>
          <w:sz w:val="24"/>
          <w:szCs w:val="24"/>
        </w:rPr>
        <w:t>(Hagerman et al., 2017)</w:t>
      </w:r>
      <w:r w:rsidR="006C3997" w:rsidRPr="007A797D">
        <w:rPr>
          <w:rFonts w:cs="Times"/>
          <w:color w:val="000000" w:themeColor="text1"/>
          <w:sz w:val="24"/>
          <w:szCs w:val="24"/>
        </w:rPr>
        <w:fldChar w:fldCharType="end"/>
      </w:r>
      <w:r w:rsidR="1456174E" w:rsidRPr="007A797D">
        <w:rPr>
          <w:rFonts w:cs="Times"/>
          <w:color w:val="000000" w:themeColor="text1"/>
          <w:sz w:val="24"/>
          <w:szCs w:val="24"/>
        </w:rPr>
        <w:t xml:space="preserve">. Instead of specifically addressing mechanisms involved in FXS this may instead </w:t>
      </w:r>
      <w:r w:rsidR="7EF050A6" w:rsidRPr="007A797D">
        <w:rPr>
          <w:rFonts w:cs="Times"/>
          <w:color w:val="000000" w:themeColor="text1"/>
          <w:sz w:val="24"/>
          <w:szCs w:val="24"/>
        </w:rPr>
        <w:t>bolster</w:t>
      </w:r>
      <w:r w:rsidR="1456174E" w:rsidRPr="007A797D">
        <w:rPr>
          <w:rFonts w:cs="Times"/>
          <w:color w:val="000000" w:themeColor="text1"/>
          <w:sz w:val="24"/>
          <w:szCs w:val="24"/>
        </w:rPr>
        <w:t xml:space="preserve"> compensatory mechanisms for some aspects of the di</w:t>
      </w:r>
      <w:r w:rsidR="2E200C8D" w:rsidRPr="007A797D">
        <w:rPr>
          <w:rFonts w:cs="Times"/>
          <w:color w:val="000000" w:themeColor="text1"/>
          <w:sz w:val="24"/>
          <w:szCs w:val="24"/>
        </w:rPr>
        <w:t xml:space="preserve">sorder. </w:t>
      </w:r>
      <w:r w:rsidR="0029227E" w:rsidRPr="007A797D">
        <w:rPr>
          <w:rFonts w:cs="Times"/>
          <w:color w:val="000000" w:themeColor="text1"/>
          <w:sz w:val="24"/>
          <w:szCs w:val="24"/>
        </w:rPr>
        <w:t xml:space="preserve">Furthermore, the mechanism in which </w:t>
      </w:r>
      <w:r w:rsidR="00421E82" w:rsidRPr="007A797D">
        <w:rPr>
          <w:rFonts w:cs="Times"/>
          <w:color w:val="000000" w:themeColor="text1"/>
          <w:sz w:val="24"/>
          <w:szCs w:val="24"/>
        </w:rPr>
        <w:t xml:space="preserve">racemic baclofen addresses </w:t>
      </w:r>
      <w:r w:rsidR="00041B29" w:rsidRPr="007A797D">
        <w:rPr>
          <w:rFonts w:cs="Times"/>
          <w:color w:val="000000" w:themeColor="text1"/>
          <w:sz w:val="24"/>
          <w:szCs w:val="24"/>
        </w:rPr>
        <w:t>FXS is slightly indirect</w:t>
      </w:r>
      <w:r w:rsidR="001869D0" w:rsidRPr="007A797D">
        <w:rPr>
          <w:rFonts w:cs="Times"/>
          <w:color w:val="000000" w:themeColor="text1"/>
          <w:sz w:val="24"/>
          <w:szCs w:val="24"/>
        </w:rPr>
        <w:t>. GABA</w:t>
      </w:r>
      <w:r w:rsidR="00A16C55" w:rsidRPr="007A797D">
        <w:rPr>
          <w:rFonts w:cs="Times"/>
          <w:color w:val="000000" w:themeColor="text1"/>
          <w:sz w:val="24"/>
          <w:szCs w:val="24"/>
        </w:rPr>
        <w:t xml:space="preserve">B receptors are not </w:t>
      </w:r>
      <w:r w:rsidR="00F54280" w:rsidRPr="007A797D">
        <w:rPr>
          <w:rFonts w:cs="Times"/>
          <w:color w:val="000000" w:themeColor="text1"/>
          <w:sz w:val="24"/>
          <w:szCs w:val="24"/>
        </w:rPr>
        <w:t>directly affected by the absence of FMRP</w:t>
      </w:r>
      <w:r w:rsidR="00ED52F7" w:rsidRPr="007A797D">
        <w:rPr>
          <w:rFonts w:cs="Times"/>
          <w:color w:val="000000" w:themeColor="text1"/>
          <w:sz w:val="24"/>
          <w:szCs w:val="24"/>
        </w:rPr>
        <w:t>, but rather by the decrease in GABA</w:t>
      </w:r>
      <w:r w:rsidR="00D90765" w:rsidRPr="007A797D">
        <w:rPr>
          <w:rFonts w:cs="Times"/>
          <w:color w:val="000000" w:themeColor="text1"/>
          <w:sz w:val="24"/>
          <w:szCs w:val="24"/>
        </w:rPr>
        <w:t xml:space="preserve"> caused by the lack of FMRP</w:t>
      </w:r>
      <w:r w:rsidR="00AA07A7" w:rsidRPr="007A797D">
        <w:rPr>
          <w:rFonts w:cs="Times"/>
          <w:color w:val="000000" w:themeColor="text1"/>
          <w:sz w:val="24"/>
          <w:szCs w:val="24"/>
        </w:rPr>
        <w:t xml:space="preserve"> </w:t>
      </w:r>
      <w:r w:rsidR="00AA07A7"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{"citationID":"kJXjyYKD","properties":{"formattedCitation":"(Gao et al., 2018)","plainCitation":"(Gao et al., 2018)","noteIndex":0},"citationItems":[{"id":799,"uris":["http://zotero.org/users/5387269/items/WWM5IDS7"],"itemData":{"id":799,"type":"article-journal","abstract":"Fragile X syndrome (FXS) is an inheritable neuropsychological disease caused by silence of the fmr1 gene and the deficiency of Fragile X mental retardation protein (FMRP). Patients present neuronal alterations that lead to severe intellectual disability and altered sleep rhythms. However, the neural circuit mechanisms underlying FXS remain unclear. Previous studies have suggested that metabolic glutamate and gamma-aminobutyric acid (GABA) receptors/circuits are two counter-balanced factors involved in FXS pathophysiology. More and more studies demonstrated that attenuated GABAergic circuits in the absence of FMRP are critical for abnormal progression of FXS. Here, we reviewed the changes of GABA neural circuits that were attributed to intellectual-deficient FXS, from several aspects including deregulated GABA metabolism, decreased expressions of GABA receptor subunits, and impaired GABAergic neural circuits. Furthermore, the activities of GABA neural circuits are modulated by circadian rhythm of FMRP metabolism and reviewed the abnormal condition of FXS mice or patients.","container-title":"Neural Plasticity","DOI":"10.1155/2018/8423420","ISSN":"2090-5904","journalAbbreviation":"Neural Plast","note":"PMID: 30402088\nPMCID: PMC6192167","page":"8423420","source":"PubMed Central","title":"Impaired GABA Neural Circuits Are Critical for Fragile X Syndrome","volume":"2018","author":[{"family":"Gao","given":"Fei"},{"family":"Qi","given":"Lijun"},{"family":"Yang","given":"Zhongzhen"},{"family":"Yang","given":"Tao"},{"family":"Zhang","given":"Yan"},{"family":"Xu","given":"Hui"},{"family":"Zhao","given":"Huan"}],"issued":{"date-parts":[["2018",10,3]]}}}],"schema":"https://github.com/citation-style-language/schema/raw/master/csl-citation.json"} </w:instrText>
      </w:r>
      <w:r w:rsidR="00AA07A7" w:rsidRPr="007A797D">
        <w:rPr>
          <w:rFonts w:cs="Times"/>
          <w:color w:val="000000" w:themeColor="text1"/>
          <w:sz w:val="24"/>
          <w:szCs w:val="24"/>
        </w:rPr>
        <w:fldChar w:fldCharType="separate"/>
      </w:r>
      <w:r w:rsidR="004C165C" w:rsidRPr="007A797D">
        <w:rPr>
          <w:rFonts w:cs="Times"/>
          <w:sz w:val="24"/>
        </w:rPr>
        <w:t>(Gao et al., 2018)</w:t>
      </w:r>
      <w:r w:rsidR="00AA07A7" w:rsidRPr="007A797D">
        <w:rPr>
          <w:rFonts w:cs="Times"/>
          <w:color w:val="000000" w:themeColor="text1"/>
          <w:sz w:val="24"/>
          <w:szCs w:val="24"/>
        </w:rPr>
        <w:fldChar w:fldCharType="end"/>
      </w:r>
      <w:r w:rsidR="001B4339" w:rsidRPr="007A797D">
        <w:rPr>
          <w:rFonts w:cs="Times"/>
          <w:color w:val="000000" w:themeColor="text1"/>
          <w:sz w:val="24"/>
          <w:szCs w:val="24"/>
        </w:rPr>
        <w:t xml:space="preserve"> </w:t>
      </w:r>
      <w:r w:rsidR="0070250D" w:rsidRPr="007A797D">
        <w:rPr>
          <w:rStyle w:val="normaltextrun"/>
          <w:rFonts w:cs="Times"/>
          <w:color w:val="000000"/>
          <w:shd w:val="clear" w:color="auto" w:fill="E1E3E6"/>
        </w:rPr>
        <w:t>.</w:t>
      </w:r>
      <w:r w:rsidR="006E4252" w:rsidRPr="007A797D">
        <w:rPr>
          <w:rFonts w:cs="Times"/>
          <w:color w:val="000000" w:themeColor="text1"/>
          <w:sz w:val="24"/>
          <w:szCs w:val="24"/>
        </w:rPr>
        <w:t xml:space="preserve"> Also </w:t>
      </w:r>
      <w:r w:rsidR="00E46E5D" w:rsidRPr="007A797D">
        <w:rPr>
          <w:rFonts w:cs="Times"/>
          <w:color w:val="000000" w:themeColor="text1"/>
          <w:sz w:val="24"/>
          <w:szCs w:val="24"/>
        </w:rPr>
        <w:t>the drug was</w:t>
      </w:r>
      <w:r w:rsidR="006E4252" w:rsidRPr="007A797D">
        <w:rPr>
          <w:rFonts w:cs="Times"/>
          <w:color w:val="000000" w:themeColor="text1"/>
          <w:sz w:val="24"/>
          <w:szCs w:val="24"/>
        </w:rPr>
        <w:t xml:space="preserve"> theorized to </w:t>
      </w:r>
      <w:r w:rsidR="0075610A" w:rsidRPr="007A797D">
        <w:rPr>
          <w:rFonts w:cs="Times"/>
          <w:color w:val="000000" w:themeColor="text1"/>
          <w:sz w:val="24"/>
          <w:szCs w:val="24"/>
        </w:rPr>
        <w:t xml:space="preserve">target upstream mechanisms </w:t>
      </w:r>
      <w:r w:rsidR="001B4339" w:rsidRPr="007A797D">
        <w:rPr>
          <w:rFonts w:cs="Times"/>
          <w:color w:val="000000" w:themeColor="text1"/>
          <w:sz w:val="24"/>
          <w:szCs w:val="24"/>
        </w:rPr>
        <w:t>that would</w:t>
      </w:r>
      <w:r w:rsidR="006E4252" w:rsidRPr="007A797D">
        <w:rPr>
          <w:rFonts w:cs="Times"/>
          <w:color w:val="000000" w:themeColor="text1"/>
          <w:sz w:val="24"/>
          <w:szCs w:val="24"/>
        </w:rPr>
        <w:t xml:space="preserve"> reduc</w:t>
      </w:r>
      <w:r w:rsidR="001B4339" w:rsidRPr="007A797D">
        <w:rPr>
          <w:rFonts w:cs="Times"/>
          <w:color w:val="000000" w:themeColor="text1"/>
          <w:sz w:val="24"/>
          <w:szCs w:val="24"/>
        </w:rPr>
        <w:t>e</w:t>
      </w:r>
      <w:r w:rsidR="006E4252" w:rsidRPr="007A797D">
        <w:rPr>
          <w:rFonts w:cs="Times"/>
          <w:color w:val="000000" w:themeColor="text1"/>
          <w:sz w:val="24"/>
          <w:szCs w:val="24"/>
        </w:rPr>
        <w:t xml:space="preserve"> the increased glutamatergic </w:t>
      </w:r>
      <w:r w:rsidR="000D7341" w:rsidRPr="007A797D">
        <w:rPr>
          <w:rFonts w:cs="Times"/>
          <w:color w:val="000000" w:themeColor="text1"/>
          <w:sz w:val="24"/>
          <w:szCs w:val="24"/>
        </w:rPr>
        <w:t>functions</w:t>
      </w:r>
      <w:r w:rsidR="00A20E00" w:rsidRPr="007A797D">
        <w:rPr>
          <w:rFonts w:cs="Times"/>
          <w:color w:val="000000" w:themeColor="text1"/>
          <w:sz w:val="24"/>
          <w:szCs w:val="24"/>
        </w:rPr>
        <w:t xml:space="preserve"> </w:t>
      </w:r>
      <w:r w:rsidR="0070250D"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{"citationID":"nUm8gJEO","properties":{"formattedCitation":"(Lozano et al., 2014; Morin-Parent et al., 2019)","plainCitation":"(Lozano et al., 2014; Morin-Parent et al., 2019)","noteIndex":0},"citationItems":[{"id":790,"uris":["http://zotero.org/users/5387269/items/U35LJTPA"],"itemData":{"id":790,"type":"article-journal","abstract":"Fragile X syndrome (FXS) is the most common genetic cause of intellectual disability and the most common single-gene cause of autism. It is caused by mutations on the fragile X mental retardation gene (FMR1) and lack of fragile X mental retardation protein, which in turn, leads to decreased inhibition of translation of many synaptic proteins. The metabotropic glutamate receptor (mGluR) hypothesis states that the neurological deficits in individuals with FXS are due mainly to downstream consequences of overstimulation of the mGluR pathway. The main efforts have focused on mGluR5 targeted treatments; however, investigation on the gamma-aminobutyric acid (GABA) system and its potential as a targeted treatment is less emphasized. The fragile X mouse models (Fmr1-knock out) show decreased GABA subunit receptors, decreased synthesis of GABA, increased catabolism of GABA, and overall decreased GABAergic input in many regions of the brain. Consequences of the reduced GABAergic input in FXS include oversensitivity to sensory stimuli, seizures, and anxiety. Deficits in the GABA receptors in different regions of the brain are associated with behavioral and attentional processing deficits linked to anxiety and autistic behaviors. The understanding of the neurobiology of FXS has led to the development of targeted treatments for the core behavioral features of FXS, which include social deficits, inattention, and anxiety. These symptoms are also observed in individuals with autism and other neurodevelopmental disorders, therefore the targeted treatments for FXS are leading the way in the treatment of other neurodevelopmental syndromes and autism. The GABAergic system in FXS represents a target for new treatments. Herein, we discuss the animal and human trials of GABAergic treatment in FXS. Arbaclofen and ganaxolone have been used in individuals with FXS. Other potential GABAergic treatments, such as riluzole, gaboxadol, tiagabine, and vigabatrin, will be also discussed. Further studies are needed to determine the safety and efficacy of GABAergic treatments for FXS.","container-title":"Neuropsychiatric Disease and Treatment","DOI":"10.2147/NDT.S42919","ISSN":"1176-6328","journalAbbreviation":"Neuropsychiatr Dis Treat","note":"PMID: 25258535\nPMCID: PMC4172237","page":"1769-1779","source":"PubMed Central","title":"Modulation of the GABAergic pathway for the treatment of fragile X syndrome","volume":"10","author":[{"family":"Lozano","given":"Reymundo"},{"family":"Hare","given":"Emma B"},{"family":"Hagerman","given":"Randi J"}],"issued":{"date-parts":[["2014",9,16]]}}},{"id":254,"uris":["http://zotero.org/users/5387269/items/HIQNXKF3"],"itemData":{"id":254,"type":"article-journal","container-title":"Translational Psychiatry","DOI":"10.1038/s41398-019-0650-z","ISSN":"2158-3188","issue":"1","journalAbbreviation":"Transl Psychiatry","language":"en","page":"312","source":"DOI.org (Crossref)","title":"Hyperexcitability and impaired intracortical inhibition in patients with fragile-X syndrome","volume":"9","author":[{"family":"Morin-Parent","given":"Florence"},{"family":"Champigny","given":"Camille"},{"family":"Lacroix","given":"Angelina"},{"family":"Corbin","given":"François"},{"family":"Lepage","given":"Jean-François"}],"issued":{"date-parts":[["2019",12]]}}}],"schema":"https://github.com/citation-style-language/schema/raw/master/csl-citation.json"} </w:instrText>
      </w:r>
      <w:r w:rsidR="0070250D" w:rsidRPr="007A797D">
        <w:rPr>
          <w:rFonts w:cs="Times"/>
          <w:color w:val="000000" w:themeColor="text1"/>
          <w:sz w:val="24"/>
          <w:szCs w:val="24"/>
        </w:rPr>
        <w:fldChar w:fldCharType="separate"/>
      </w:r>
      <w:r w:rsidR="004C165C" w:rsidRPr="007A797D">
        <w:rPr>
          <w:rFonts w:cs="Times"/>
          <w:sz w:val="24"/>
        </w:rPr>
        <w:t>(Lozano et al., 2014; Morin-Parent et al., 2019)</w:t>
      </w:r>
      <w:r w:rsidR="0070250D" w:rsidRPr="007A797D">
        <w:rPr>
          <w:rFonts w:cs="Times"/>
          <w:color w:val="000000" w:themeColor="text1"/>
          <w:sz w:val="24"/>
          <w:szCs w:val="24"/>
        </w:rPr>
        <w:fldChar w:fldCharType="end"/>
      </w:r>
      <w:r w:rsidR="00A20E00" w:rsidRPr="007A797D">
        <w:rPr>
          <w:rStyle w:val="normaltextrun"/>
          <w:rFonts w:cs="Times"/>
          <w:color w:val="000000"/>
          <w:shd w:val="clear" w:color="auto" w:fill="FFFFFF"/>
        </w:rPr>
        <w:t>.</w:t>
      </w:r>
      <w:r w:rsidR="0054068C" w:rsidRPr="007A797D">
        <w:rPr>
          <w:rStyle w:val="normaltextrun"/>
          <w:rFonts w:cs="Times"/>
          <w:color w:val="000000"/>
          <w:shd w:val="clear" w:color="auto" w:fill="FFFFFF"/>
        </w:rPr>
        <w:t xml:space="preserve"> </w:t>
      </w:r>
      <w:r w:rsidR="00B06508" w:rsidRPr="007A797D">
        <w:rPr>
          <w:rFonts w:cs="Times"/>
          <w:color w:val="000000" w:themeColor="text1"/>
          <w:sz w:val="24"/>
          <w:szCs w:val="24"/>
        </w:rPr>
        <w:t>These patterns in connectivity do not suggest that this aspect has been successful</w:t>
      </w:r>
      <w:r w:rsidR="00E15B3B" w:rsidRPr="007A797D">
        <w:rPr>
          <w:rFonts w:cs="Times"/>
          <w:color w:val="000000" w:themeColor="text1"/>
          <w:sz w:val="24"/>
          <w:szCs w:val="24"/>
        </w:rPr>
        <w:t xml:space="preserve">. </w:t>
      </w:r>
      <w:r w:rsidR="00D309F6" w:rsidRPr="007A797D">
        <w:rPr>
          <w:rFonts w:cs="Times"/>
          <w:color w:val="000000" w:themeColor="text1"/>
          <w:sz w:val="24"/>
          <w:szCs w:val="24"/>
        </w:rPr>
        <w:t xml:space="preserve">Evidence </w:t>
      </w:r>
      <w:r w:rsidR="00BF3D0D" w:rsidRPr="007A797D">
        <w:rPr>
          <w:rFonts w:cs="Times"/>
          <w:color w:val="000000" w:themeColor="text1"/>
          <w:sz w:val="24"/>
          <w:szCs w:val="24"/>
        </w:rPr>
        <w:t xml:space="preserve">for a </w:t>
      </w:r>
      <w:r w:rsidR="00753302" w:rsidRPr="007A797D">
        <w:rPr>
          <w:rFonts w:cs="Times"/>
          <w:color w:val="000000" w:themeColor="text1"/>
          <w:sz w:val="24"/>
          <w:szCs w:val="24"/>
        </w:rPr>
        <w:t xml:space="preserve">downstream regulation of the </w:t>
      </w:r>
      <w:r w:rsidR="00B60650" w:rsidRPr="007A797D">
        <w:rPr>
          <w:rFonts w:cs="Times"/>
          <w:color w:val="000000" w:themeColor="text1"/>
          <w:sz w:val="24"/>
          <w:szCs w:val="24"/>
        </w:rPr>
        <w:t>metab</w:t>
      </w:r>
      <w:r w:rsidR="005A769B" w:rsidRPr="007A797D">
        <w:rPr>
          <w:rFonts w:cs="Times"/>
          <w:color w:val="000000" w:themeColor="text1"/>
          <w:sz w:val="24"/>
          <w:szCs w:val="24"/>
        </w:rPr>
        <w:t>o</w:t>
      </w:r>
      <w:r w:rsidR="00B60650" w:rsidRPr="007A797D">
        <w:rPr>
          <w:rFonts w:cs="Times"/>
          <w:color w:val="000000" w:themeColor="text1"/>
          <w:sz w:val="24"/>
          <w:szCs w:val="24"/>
        </w:rPr>
        <w:t xml:space="preserve">tropic glutamate systems </w:t>
      </w:r>
      <w:r w:rsidR="006070D7" w:rsidRPr="007A797D">
        <w:rPr>
          <w:rStyle w:val="normaltextrun"/>
          <w:rFonts w:cs="Times"/>
          <w:color w:val="000000"/>
          <w:shd w:val="clear" w:color="auto" w:fill="FFFFFF"/>
        </w:rPr>
        <w:t>would have included</w:t>
      </w:r>
      <w:r w:rsidR="00BF3D0D" w:rsidRPr="007A797D">
        <w:rPr>
          <w:rStyle w:val="normaltextrun"/>
          <w:rFonts w:cs="Times"/>
          <w:color w:val="000000"/>
          <w:shd w:val="clear" w:color="auto" w:fill="FFFFFF"/>
        </w:rPr>
        <w:t xml:space="preserve"> improvement in alpha and gamma connectivity</w:t>
      </w:r>
      <w:r w:rsidR="006070D7" w:rsidRPr="007A797D">
        <w:rPr>
          <w:rStyle w:val="normaltextrun"/>
          <w:rFonts w:cs="Times"/>
          <w:color w:val="000000"/>
          <w:shd w:val="clear" w:color="auto" w:fill="FFFFFF"/>
        </w:rPr>
        <w:t>.</w:t>
      </w:r>
      <w:r w:rsidR="0005384A" w:rsidRPr="007A797D">
        <w:rPr>
          <w:rFonts w:cs="Times"/>
          <w:i/>
          <w:iCs/>
          <w:color w:val="000000" w:themeColor="text1"/>
          <w:sz w:val="24"/>
          <w:szCs w:val="24"/>
        </w:rPr>
        <w:t xml:space="preserve"> </w:t>
      </w:r>
      <w:r w:rsidR="0005384A" w:rsidRPr="007A797D">
        <w:rPr>
          <w:rFonts w:cs="Times"/>
          <w:color w:val="000000" w:themeColor="text1"/>
          <w:sz w:val="24"/>
          <w:szCs w:val="24"/>
        </w:rPr>
        <w:t>This</w:t>
      </w:r>
      <w:r w:rsidR="5790750F" w:rsidRPr="007A797D">
        <w:rPr>
          <w:rFonts w:cs="Times"/>
          <w:color w:val="000000" w:themeColor="text1"/>
          <w:sz w:val="24"/>
          <w:szCs w:val="24"/>
        </w:rPr>
        <w:t xml:space="preserve"> study</w:t>
      </w:r>
      <w:r w:rsidR="0005384A" w:rsidRPr="007A797D">
        <w:rPr>
          <w:rFonts w:cs="Times"/>
          <w:color w:val="000000" w:themeColor="text1"/>
          <w:sz w:val="24"/>
          <w:szCs w:val="24"/>
        </w:rPr>
        <w:t>, unlike Studies 1 and 3, was limited to</w:t>
      </w:r>
      <w:r w:rsidR="5790750F" w:rsidRPr="007A797D">
        <w:rPr>
          <w:rFonts w:cs="Times"/>
          <w:color w:val="000000" w:themeColor="text1"/>
          <w:sz w:val="24"/>
          <w:szCs w:val="24"/>
        </w:rPr>
        <w:t xml:space="preserve"> a single</w:t>
      </w:r>
      <w:r w:rsidR="0005384A" w:rsidRPr="007A797D">
        <w:rPr>
          <w:rFonts w:cs="Times"/>
          <w:color w:val="000000" w:themeColor="text1"/>
          <w:sz w:val="24"/>
          <w:szCs w:val="24"/>
        </w:rPr>
        <w:t xml:space="preserve"> </w:t>
      </w:r>
      <w:r w:rsidR="5790750F" w:rsidRPr="007A797D">
        <w:rPr>
          <w:rFonts w:cs="Times"/>
          <w:color w:val="000000" w:themeColor="text1"/>
          <w:sz w:val="24"/>
          <w:szCs w:val="24"/>
        </w:rPr>
        <w:t>dose</w:t>
      </w:r>
      <w:r w:rsidR="0005384A" w:rsidRPr="007A797D">
        <w:rPr>
          <w:rFonts w:cs="Times"/>
          <w:color w:val="000000" w:themeColor="text1"/>
          <w:sz w:val="24"/>
          <w:szCs w:val="24"/>
        </w:rPr>
        <w:t>, and thus may not provide enough therapeutic effect to enhance longer-term effects in connectivity and entropy. Still</w:t>
      </w:r>
      <w:r w:rsidR="5790750F" w:rsidRPr="007A797D">
        <w:rPr>
          <w:rFonts w:cs="Times"/>
          <w:color w:val="000000" w:themeColor="text1"/>
          <w:sz w:val="24"/>
          <w:szCs w:val="24"/>
        </w:rPr>
        <w:t>, these results encourage further research examining it</w:t>
      </w:r>
      <w:r w:rsidR="32CAEE95" w:rsidRPr="007A797D">
        <w:rPr>
          <w:rFonts w:cs="Times"/>
          <w:color w:val="000000" w:themeColor="text1"/>
          <w:sz w:val="24"/>
          <w:szCs w:val="24"/>
        </w:rPr>
        <w:t xml:space="preserve">s effects on hyperactivity and sleep in FXS. </w:t>
      </w:r>
    </w:p>
    <w:p w14:paraId="2C1F6CD3" w14:textId="47D05CEA" w:rsidR="32CAEE95" w:rsidRPr="007A797D" w:rsidRDefault="32CAEE95" w:rsidP="489A00F7">
      <w:pPr>
        <w:spacing w:line="480" w:lineRule="auto"/>
        <w:ind w:firstLine="720"/>
        <w:rPr>
          <w:rFonts w:cs="Times"/>
          <w:color w:val="000000" w:themeColor="text1"/>
          <w:sz w:val="24"/>
          <w:szCs w:val="24"/>
        </w:rPr>
      </w:pPr>
      <w:r w:rsidRPr="007A797D">
        <w:rPr>
          <w:rFonts w:cs="Times"/>
          <w:color w:val="000000" w:themeColor="text1"/>
          <w:sz w:val="24"/>
          <w:szCs w:val="24"/>
        </w:rPr>
        <w:t xml:space="preserve">While the connections that displayed potential significant drug effects for studies 1 and </w:t>
      </w:r>
      <w:r w:rsidR="4821B67F" w:rsidRPr="007A797D">
        <w:rPr>
          <w:rFonts w:cs="Times"/>
          <w:color w:val="000000" w:themeColor="text1"/>
          <w:sz w:val="24"/>
          <w:szCs w:val="24"/>
        </w:rPr>
        <w:t>3</w:t>
      </w:r>
      <w:r w:rsidRPr="007A797D">
        <w:rPr>
          <w:rFonts w:cs="Times"/>
          <w:color w:val="000000" w:themeColor="text1"/>
          <w:sz w:val="24"/>
          <w:szCs w:val="24"/>
        </w:rPr>
        <w:t xml:space="preserve"> did not survive </w:t>
      </w:r>
      <w:r w:rsidR="15498FD3" w:rsidRPr="007A797D">
        <w:rPr>
          <w:rFonts w:cs="Times"/>
          <w:color w:val="000000" w:themeColor="text1"/>
          <w:sz w:val="24"/>
          <w:szCs w:val="24"/>
        </w:rPr>
        <w:t>FDR correction, the plots of the connections prior to correction show patterns tha</w:t>
      </w:r>
      <w:r w:rsidR="3D3B44F2" w:rsidRPr="007A797D">
        <w:rPr>
          <w:rFonts w:cs="Times"/>
          <w:color w:val="000000" w:themeColor="text1"/>
          <w:sz w:val="24"/>
          <w:szCs w:val="24"/>
        </w:rPr>
        <w:t>t</w:t>
      </w:r>
      <w:r w:rsidR="15498FD3" w:rsidRPr="007A797D">
        <w:rPr>
          <w:rFonts w:cs="Times"/>
          <w:color w:val="000000" w:themeColor="text1"/>
          <w:sz w:val="24"/>
          <w:szCs w:val="24"/>
        </w:rPr>
        <w:t xml:space="preserve"> may indicate underlying effects that we were </w:t>
      </w:r>
      <w:r w:rsidR="3CCC7C48" w:rsidRPr="007A797D">
        <w:rPr>
          <w:rFonts w:cs="Times"/>
          <w:color w:val="000000" w:themeColor="text1"/>
          <w:sz w:val="24"/>
          <w:szCs w:val="24"/>
        </w:rPr>
        <w:t>not able to capture</w:t>
      </w:r>
      <w:r w:rsidR="0926ECC3" w:rsidRPr="007A797D">
        <w:rPr>
          <w:rFonts w:cs="Times"/>
          <w:color w:val="000000" w:themeColor="text1"/>
          <w:sz w:val="24"/>
          <w:szCs w:val="24"/>
        </w:rPr>
        <w:t xml:space="preserve"> with the number of </w:t>
      </w:r>
      <w:r w:rsidR="0926ECC3" w:rsidRPr="007A797D">
        <w:rPr>
          <w:rFonts w:cs="Times"/>
          <w:color w:val="000000" w:themeColor="text1"/>
          <w:sz w:val="24"/>
          <w:szCs w:val="24"/>
        </w:rPr>
        <w:lastRenderedPageBreak/>
        <w:t xml:space="preserve">participants in these studies. </w:t>
      </w:r>
      <w:r w:rsidR="58B2B774" w:rsidRPr="007A797D">
        <w:rPr>
          <w:rFonts w:cs="Times"/>
          <w:color w:val="000000" w:themeColor="text1"/>
          <w:sz w:val="24"/>
          <w:szCs w:val="24"/>
        </w:rPr>
        <w:t>As a signal-finding analysis, these patterns are worth examining here.</w:t>
      </w:r>
    </w:p>
    <w:p w14:paraId="160F5151" w14:textId="72EEC3BE" w:rsidR="590322B4" w:rsidRPr="007A797D" w:rsidRDefault="590322B4" w:rsidP="489A00F7">
      <w:pPr>
        <w:spacing w:line="480" w:lineRule="auto"/>
        <w:ind w:firstLine="720"/>
        <w:rPr>
          <w:rFonts w:cs="Times"/>
          <w:color w:val="000000" w:themeColor="text1"/>
          <w:sz w:val="24"/>
          <w:szCs w:val="24"/>
        </w:rPr>
      </w:pPr>
      <w:r w:rsidRPr="007A797D">
        <w:rPr>
          <w:rFonts w:cs="Times"/>
          <w:color w:val="000000" w:themeColor="text1"/>
          <w:sz w:val="24"/>
          <w:szCs w:val="24"/>
        </w:rPr>
        <w:t>Study 1</w:t>
      </w:r>
      <w:r w:rsidR="0926ECC3" w:rsidRPr="007A797D">
        <w:rPr>
          <w:rFonts w:cs="Times"/>
          <w:color w:val="000000" w:themeColor="text1"/>
          <w:sz w:val="24"/>
          <w:szCs w:val="24"/>
        </w:rPr>
        <w:t xml:space="preserve"> showed a potential decrease in gamma </w:t>
      </w:r>
      <w:r w:rsidR="3433E269" w:rsidRPr="007A797D">
        <w:rPr>
          <w:rFonts w:cs="Times"/>
          <w:color w:val="000000" w:themeColor="text1"/>
          <w:sz w:val="24"/>
          <w:szCs w:val="24"/>
        </w:rPr>
        <w:t>connectivit</w:t>
      </w:r>
      <w:r w:rsidR="0926ECC3" w:rsidRPr="007A797D">
        <w:rPr>
          <w:rFonts w:cs="Times"/>
          <w:color w:val="000000" w:themeColor="text1"/>
          <w:sz w:val="24"/>
          <w:szCs w:val="24"/>
        </w:rPr>
        <w:t>y between hemispheres</w:t>
      </w:r>
      <w:r w:rsidR="3340E79D" w:rsidRPr="007A797D">
        <w:rPr>
          <w:rFonts w:cs="Times"/>
          <w:color w:val="000000" w:themeColor="text1"/>
          <w:sz w:val="24"/>
          <w:szCs w:val="24"/>
        </w:rPr>
        <w:t xml:space="preserve"> for the treatment periods relative to placebo. This </w:t>
      </w:r>
      <w:r w:rsidR="7AF45FB5" w:rsidRPr="007A797D">
        <w:rPr>
          <w:rFonts w:cs="Times"/>
          <w:color w:val="000000" w:themeColor="text1"/>
          <w:sz w:val="24"/>
          <w:szCs w:val="24"/>
        </w:rPr>
        <w:t xml:space="preserve">decrease in gamma connectivity </w:t>
      </w:r>
      <w:r w:rsidR="3340E79D" w:rsidRPr="007A797D">
        <w:rPr>
          <w:rFonts w:cs="Times"/>
          <w:color w:val="000000" w:themeColor="text1"/>
          <w:sz w:val="24"/>
          <w:szCs w:val="24"/>
        </w:rPr>
        <w:t xml:space="preserve">matches our expectations </w:t>
      </w:r>
      <w:r w:rsidR="33657FFB" w:rsidRPr="007A797D">
        <w:rPr>
          <w:rFonts w:cs="Times"/>
          <w:color w:val="000000" w:themeColor="text1"/>
          <w:sz w:val="24"/>
          <w:szCs w:val="24"/>
        </w:rPr>
        <w:t>for a successful pharmaceutical intervention in FXS</w:t>
      </w:r>
      <w:r w:rsidR="67F419DD" w:rsidRPr="007A797D">
        <w:rPr>
          <w:rFonts w:cs="Times"/>
          <w:color w:val="000000" w:themeColor="text1"/>
          <w:sz w:val="24"/>
          <w:szCs w:val="24"/>
        </w:rPr>
        <w:t xml:space="preserve">. However, this successful decrease in gamma connectivity </w:t>
      </w:r>
      <w:r w:rsidR="23F1028C" w:rsidRPr="007A797D">
        <w:rPr>
          <w:rFonts w:cs="Times"/>
          <w:color w:val="000000" w:themeColor="text1"/>
          <w:sz w:val="24"/>
          <w:szCs w:val="24"/>
        </w:rPr>
        <w:t>somewhat</w:t>
      </w:r>
      <w:r w:rsidR="67F419DD" w:rsidRPr="007A797D">
        <w:rPr>
          <w:rFonts w:cs="Times"/>
          <w:color w:val="000000" w:themeColor="text1"/>
          <w:sz w:val="24"/>
          <w:szCs w:val="24"/>
        </w:rPr>
        <w:t xml:space="preserve"> subverts expectations</w:t>
      </w:r>
      <w:r w:rsidR="02FC3E81" w:rsidRPr="007A797D">
        <w:rPr>
          <w:rFonts w:cs="Times"/>
          <w:color w:val="000000" w:themeColor="text1"/>
          <w:sz w:val="24"/>
          <w:szCs w:val="24"/>
        </w:rPr>
        <w:t xml:space="preserve"> for this study</w:t>
      </w:r>
      <w:r w:rsidR="11C5A3A4" w:rsidRPr="007A797D">
        <w:rPr>
          <w:rFonts w:cs="Times"/>
          <w:color w:val="000000" w:themeColor="text1"/>
          <w:sz w:val="24"/>
          <w:szCs w:val="24"/>
        </w:rPr>
        <w:t>. The drug treatment in Study 1 was a metabotropic glutamate receptor antagonist given to children ages 2-7</w:t>
      </w:r>
      <w:r w:rsidR="3BC9A149" w:rsidRPr="007A797D">
        <w:rPr>
          <w:rFonts w:cs="Times"/>
          <w:color w:val="000000" w:themeColor="text1"/>
          <w:sz w:val="24"/>
          <w:szCs w:val="24"/>
        </w:rPr>
        <w:t>. Treatment occur</w:t>
      </w:r>
      <w:r w:rsidR="71B9B604" w:rsidRPr="007A797D">
        <w:rPr>
          <w:rFonts w:cs="Times"/>
          <w:color w:val="000000" w:themeColor="text1"/>
          <w:sz w:val="24"/>
          <w:szCs w:val="24"/>
        </w:rPr>
        <w:t>r</w:t>
      </w:r>
      <w:r w:rsidR="3BC9A149" w:rsidRPr="007A797D">
        <w:rPr>
          <w:rFonts w:cs="Times"/>
          <w:color w:val="000000" w:themeColor="text1"/>
          <w:sz w:val="24"/>
          <w:szCs w:val="24"/>
        </w:rPr>
        <w:t>ed</w:t>
      </w:r>
      <w:r w:rsidR="11C5A3A4" w:rsidRPr="007A797D">
        <w:rPr>
          <w:rFonts w:cs="Times"/>
          <w:color w:val="000000" w:themeColor="text1"/>
          <w:sz w:val="24"/>
          <w:szCs w:val="24"/>
        </w:rPr>
        <w:t xml:space="preserve"> over approximately 12 months in conjunction with </w:t>
      </w:r>
      <w:r w:rsidR="6DFE46CE" w:rsidRPr="007A797D">
        <w:rPr>
          <w:rFonts w:cs="Times"/>
          <w:color w:val="000000" w:themeColor="text1"/>
          <w:sz w:val="24"/>
          <w:szCs w:val="24"/>
        </w:rPr>
        <w:t xml:space="preserve">a </w:t>
      </w:r>
      <w:r w:rsidR="11C5A3A4" w:rsidRPr="007A797D">
        <w:rPr>
          <w:rFonts w:cs="Times"/>
          <w:color w:val="000000" w:themeColor="text1"/>
          <w:sz w:val="24"/>
          <w:szCs w:val="24"/>
        </w:rPr>
        <w:t>language learning therapy</w:t>
      </w:r>
      <w:r w:rsidR="0C99E563" w:rsidRPr="007A797D">
        <w:rPr>
          <w:rFonts w:cs="Times"/>
          <w:color w:val="000000" w:themeColor="text1"/>
          <w:sz w:val="24"/>
          <w:szCs w:val="24"/>
        </w:rPr>
        <w:t xml:space="preserve"> given to both treatment and placebo groups</w:t>
      </w:r>
      <w:r w:rsidR="701F65CA" w:rsidRPr="007A797D">
        <w:rPr>
          <w:rFonts w:cs="Times"/>
          <w:color w:val="000000" w:themeColor="text1"/>
          <w:sz w:val="24"/>
          <w:szCs w:val="24"/>
        </w:rPr>
        <w:t xml:space="preserve"> </w:t>
      </w:r>
      <w:r w:rsidR="00D4604B"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{"citationID":"gbola4a2","properties":{"formattedCitation":"(E. Berry-Kravis et al., 2023)","plainCitation":"(E. Berry-Kravis et al., 2023)","noteIndex":0},"citationItems":[{"id":1383,"uris":["http://zotero.org/users/5387269/items/B58X7A9K"],"itemData":{"id":1383,"type":"article-journal","container-title":"Journal of Clinical Investigation","DOI":"10.1172/JCI171723","ISSN":"1558-8238","language":"en","source":"DOI.org (Crossref)","title":"Effects of AFQ056 on language learning in fragile X syndrome","URL":"http://www.jci.org/articles/view/171723","author":[{"family":"Berry-Kravis","given":"Elizabeth"},{"family":"Abbeduto","given":"Leonard"},{"family":"Hagerman","given":"Randi"},{"family":"Coffey","given":"Christopher S."},{"family":"Cudkowicz","given":"Merit"},{"family":"Erickson","given":"Craig A."},{"family":"McDuffie","given":"Andrea"},{"family":"Hessl","given":"David"},{"family":"Ethridge","given":"Lauren E."},{"family":"Tassone","given":"Flora"},{"family":"Kaufmann","given":"Walter E."},{"family":"Friedmann","given":"Katherine"},{"family":"Bullard","given":"Lauren"},{"family":"Hoffmann","given":"Anne"},{"family":"Veenstra-VanderWeele","given":"Jeremy"},{"family":"Staley","given":"Kevin"},{"family":"Klements","given":"David"},{"family":"Moshinsky","given":"Michael"},{"family":"Harkey","given":"Brittney"},{"family":"Long","given":"Jeffrey D."},{"family":"Fedler","given":"Janel"},{"family":"Klingner","given":"Elizabeth"},{"family":"Ecklund","given":"Dixie J."},{"family":"Costigan","given":"Michele"},{"family":"Huff","given":"Trevis"},{"family":"Pearson","given":"Brenda"}],"accessed":{"date-parts":[["2023",11,2]]},"issued":{"date-parts":[["2023",8,31]]}}}],"schema":"https://github.com/citation-style-language/schema/raw/master/csl-citation.json"} </w:instrText>
      </w:r>
      <w:r w:rsidR="00D4604B" w:rsidRPr="007A797D">
        <w:rPr>
          <w:rFonts w:cs="Times"/>
          <w:color w:val="000000" w:themeColor="text1"/>
          <w:sz w:val="24"/>
          <w:szCs w:val="24"/>
        </w:rPr>
        <w:fldChar w:fldCharType="separate"/>
      </w:r>
      <w:r w:rsidR="004C165C" w:rsidRPr="007A797D">
        <w:rPr>
          <w:rFonts w:cs="Times"/>
          <w:sz w:val="24"/>
          <w:szCs w:val="24"/>
        </w:rPr>
        <w:t>(E. Berry-Kravis et al., 2023)</w:t>
      </w:r>
      <w:r w:rsidR="00D4604B" w:rsidRPr="007A797D">
        <w:rPr>
          <w:rFonts w:cs="Times"/>
          <w:color w:val="000000" w:themeColor="text1"/>
          <w:sz w:val="24"/>
          <w:szCs w:val="24"/>
        </w:rPr>
        <w:fldChar w:fldCharType="end"/>
      </w:r>
      <w:r w:rsidR="11C5A3A4" w:rsidRPr="007A797D">
        <w:rPr>
          <w:rFonts w:cs="Times"/>
          <w:color w:val="000000" w:themeColor="text1"/>
          <w:sz w:val="24"/>
          <w:szCs w:val="24"/>
        </w:rPr>
        <w:t xml:space="preserve">. Previous studies in FXS had found little success with </w:t>
      </w:r>
      <w:r w:rsidR="146DA027" w:rsidRPr="007A797D">
        <w:rPr>
          <w:rFonts w:cs="Times"/>
          <w:color w:val="000000" w:themeColor="text1"/>
          <w:sz w:val="24"/>
          <w:szCs w:val="24"/>
        </w:rPr>
        <w:t xml:space="preserve">metabotropic glutamate receptor antagonists in adults </w:t>
      </w:r>
      <w:r w:rsidR="00966638" w:rsidRPr="007A797D">
        <w:rPr>
          <w:rStyle w:val="normaltextrun"/>
          <w:rFonts w:cs="Times"/>
          <w:color w:val="000000"/>
          <w:sz w:val="24"/>
          <w:szCs w:val="24"/>
          <w:shd w:val="clear" w:color="auto" w:fill="E1E3E6"/>
        </w:rPr>
        <w:fldChar w:fldCharType="begin"/>
      </w:r>
      <w:r w:rsidR="004C165C" w:rsidRPr="007A797D">
        <w:rPr>
          <w:rStyle w:val="normaltextrun"/>
          <w:rFonts w:cs="Times"/>
          <w:color w:val="000000"/>
          <w:sz w:val="24"/>
          <w:szCs w:val="24"/>
          <w:shd w:val="clear" w:color="auto" w:fill="E1E3E6"/>
        </w:rPr>
        <w:instrText xml:space="preserve"> ADDIN ZOTERO_ITEM CSL_CITATION {"citationID":"p2rISNVE","properties":{"formattedCitation":"(E. Berry-Kravis, Des Portes, et al., 2016; Youssef et al., 2018)","plainCitation":"(E. Berry-Kravis, Des Portes, et al., 2016; Youssef et al., 2018)","noteIndex":0},"citationItems":[{"id":1046,"uris":["http://zotero.org/users/5387269/items/YEHAPVYE"],"itemData":{"id":1046,"type":"article-journal","abstract":"Preclinical data suggest that inhibition of the metabotropic glutamate receptor 5 (mGluR5) receptor might hold therapeutic benefits in Fragile X syndrome (FXS). Treatment of Fmr1 knockout mice with mGluR5-negative allosteric modulators (NAMs) has been reported to correct a broad range of phenotypes related to FXS. The early short-term clinical trials with mGluR5 NAMs, including basimglurant, assessing the effects in individuals with FXS, were supportive of further exploration in larger, well-controlled trials. We evaluated basimglurant, a potent and selective mGluR5 NAM, in a 12-week, double-blind, parallel-group study of 183 adults and adolescents (aged 14-50, mean 23.4 years) with FXS. Individuals with an FMR1 full mutation were randomized to placebo or one of two doses of basimglurant. The primary efficacy endpoint was the change from baseline in behavioral symptoms using the Anxiety Depression and Mood Scale (ADAMS) total score. All treatment arms showed marked behavioral improvements from baseline to week 12 with less improvement in the basimglurant 1.5 mg arm than placebo; however, basimglurant 0.5 mg was inferior to placebo in the ADAMs total score. Treatment with basimglurant was overall well-tolerated. A higher incidence of adverse events classified as psychiatric disorders were reported in patients treated with basimglurant, including three patients with hallucinations or psychosis. In this phase 2 clinical trial, basimglurant did not demonstrate improvement over placebo. Evaluation of the overall risk-benefit in younger patient populations is an important consideration for the design of potential further investigations of efficacy with this class of medications.","container-title":"Neuropsychopharmacology: Official Publication of the American College of Neuropsychopharmacology","DOI":"10.1038/npp.2017.177","ISSN":"1740-634X","issue":"3","journalAbbreviation":"Neuropsychopharmacology","language":"eng","note":"PMID: 28816242\nPMCID: PMC5770759","page":"503-512","source":"PubMed","title":"Effect of the mGluR5-NAM Basimglurant on Behavior in Adolescents and Adults with Fragile X Syndrome in a Randomized, Double-Blind, Placebo-Controlled Trial: FragXis Phase 2 Results","title-short":"Effect of the mGluR5-NAM Basimglurant on Behavior in Adolescents and Adults with Fragile X Syndrome in a Randomized, Double-Blind, Placebo-Controlled Trial","volume":"43","author":[{"family":"Youssef","given":"Eriene A."},{"family":"Berry-Kravis","given":"Elizabeth"},{"family":"Czech","given":"Christian"},{"family":"Hagerman","given":"Randi J."},{"family":"Hessl","given":"David"},{"family":"Wong","given":"Chin Y."},{"family":"Rabbia","given":"Michael"},{"family":"Deptula","given":"Dennis"},{"family":"John","given":"Amy"},{"family":"Kinch","given":"Russell"},{"family":"Drewitt","given":"Philip"},{"family":"Lindemann","given":"Lothar"},{"family":"Marcinowski","given":"Moritz"},{"family":"Langland","given":"Rachel"},{"family":"Horn","given":"Carsten"},{"family":"Fontoura","given":"Paulo"},{"family":"Santarelli","given":"Luca"},{"family":"Quiroz","given":"Jorge A."},{"literal":"FragXis Study Group"}],"issued":{"date-parts":[["2018",2]]}}},{"id":1044,"uris":["http://zotero.org/users/5387269/items/TKWVYGZQ"],"itemData":{"id":1044,"type":"article-journal","abstract":"Fragile X syndrome (FXS), the most common cause of inherited intellectual disability and autistic spectrum disorder, is typically caused by transcriptional silencing of the X-linked FMR1 gene. Work in animal models has described altered synaptic plasticity, a result of the up-regulation of metabotropic glutamate receptor 5 (mGluR5)-mediated signaling, as a putative downstream effect. Post hoc analysis of a randomized, placebo-controlled, crossover phase 2 trial suggested that the selective mGluR5 antagonist mavoglurant improved behavioral symptoms in FXS patients with completely methylated FMR1 genes. We present the results of two phase 2b, multicenter, randomized, double-blind, placebo-controlled, parallel-group studies of mavoglurant in FXS, designed to confirm this result in adults (n = 175, aged 18 to 45 years) and adolescents (n = 139, aged 12 to 17 years). In both trials, participants were stratified by methylation status and randomized to receive mavoglurant (25, 50, or 100 mg twice daily) or placebo over 12 weeks. Neither of the studies achieved the primary efficacy end point of improvement on behavioral symptoms measured by the Aberrant Behavior Checklist-Community Edition using the FXS-specific algorithm (ABC-C(FX)) after 12 weeks of treatment with mavoglurant. The safety and tolerability profile of mavoglurant was as previously described, with few adverse events. Therefore, under the conditions of our study, we could not confirm the mGluR theory of FXS nor the ability of the methylation state of the FMR1 promoter to predict mavoglurant efficacy. Preclinical results suggest that future clinical trials might profitably explore initiating treatment in a younger population with longer treatment duration and longer placebo run-ins and identifying new markers to better assess behavioral and cognitive benefits.","container-title":"Science Translational Medicine","DOI":"10.1126/scitranslmed.aab4109","ISSN":"1946-6242","issue":"321","journalAbbreviation":"Sci Transl Med","language":"eng","note":"PMID: 26764156","page":"321ra5","source":"PubMed","title":"Mavoglurant in fragile X syndrome: Results of two randomized, double-blind, placebo-controlled trials","title-short":"Mavoglurant in fragile X syndrome","volume":"8","author":[{"family":"Berry-Kravis","given":"Elizabeth"},{"family":"Des Portes","given":"Vincent"},{"family":"Hagerman","given":"Randi"},{"family":"Jacquemont","given":"Sébastien"},{"family":"Charles","given":"Perrine"},{"family":"Visootsak","given":"Jeannie"},{"family":"Brinkman","given":"Marc"},{"family":"Rerat","given":"Karin"},{"family":"Koumaras","given":"Barbara"},{"family":"Zhu","given":"Liansheng"},{"family":"Barth","given":"Gottfried Maria"},{"family":"Jaecklin","given":"Thomas"},{"family":"Apostol","given":"George"},{"family":"Raison","given":"Florian","non-dropping-particle":"von"}],"issued":{"date-parts":[["2016",1,13]]}}}],"schema":"https://github.com/citation-style-language/schema/raw/master/csl-citation.json"} </w:instrText>
      </w:r>
      <w:r w:rsidR="00966638" w:rsidRPr="007A797D">
        <w:rPr>
          <w:rStyle w:val="normaltextrun"/>
          <w:rFonts w:cs="Times"/>
          <w:color w:val="000000"/>
          <w:sz w:val="24"/>
          <w:szCs w:val="24"/>
          <w:shd w:val="clear" w:color="auto" w:fill="E1E3E6"/>
        </w:rPr>
        <w:fldChar w:fldCharType="separate"/>
      </w:r>
      <w:r w:rsidR="004C165C" w:rsidRPr="007A797D">
        <w:rPr>
          <w:rFonts w:cs="Times"/>
          <w:sz w:val="24"/>
          <w:szCs w:val="24"/>
        </w:rPr>
        <w:t>(E. Berry-Kravis, Des Portes, et al., 2016; Youssef et al., 2018)</w:t>
      </w:r>
      <w:r w:rsidR="00966638" w:rsidRPr="007A797D">
        <w:rPr>
          <w:rStyle w:val="normaltextrun"/>
          <w:rFonts w:cs="Times"/>
          <w:color w:val="000000"/>
          <w:sz w:val="24"/>
          <w:szCs w:val="24"/>
          <w:shd w:val="clear" w:color="auto" w:fill="E1E3E6"/>
        </w:rPr>
        <w:fldChar w:fldCharType="end"/>
      </w:r>
      <w:r w:rsidR="146DA027" w:rsidRPr="007A797D">
        <w:rPr>
          <w:rFonts w:cs="Times"/>
          <w:color w:val="000000" w:themeColor="text1"/>
          <w:sz w:val="24"/>
          <w:szCs w:val="24"/>
        </w:rPr>
        <w:t xml:space="preserve">. </w:t>
      </w:r>
      <w:r w:rsidR="449056D9" w:rsidRPr="007A797D">
        <w:rPr>
          <w:rFonts w:cs="Times"/>
          <w:color w:val="000000" w:themeColor="text1"/>
          <w:sz w:val="24"/>
          <w:szCs w:val="24"/>
        </w:rPr>
        <w:t>Additionally, t</w:t>
      </w:r>
      <w:r w:rsidR="146DA027" w:rsidRPr="007A797D">
        <w:rPr>
          <w:rFonts w:cs="Times"/>
          <w:color w:val="000000" w:themeColor="text1"/>
          <w:sz w:val="24"/>
          <w:szCs w:val="24"/>
        </w:rPr>
        <w:t>his trial found no drug effects in primary or secondary outcome measurements</w:t>
      </w:r>
      <w:r w:rsidR="7CF46222" w:rsidRPr="007A797D">
        <w:rPr>
          <w:rFonts w:cs="Times"/>
          <w:color w:val="000000" w:themeColor="text1"/>
          <w:sz w:val="24"/>
          <w:szCs w:val="24"/>
        </w:rPr>
        <w:t xml:space="preserve"> </w:t>
      </w:r>
      <w:r w:rsidR="00A9593B"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{"citationID":"eDVt2Td4","properties":{"formattedCitation":"(E. Berry-Kravis et al., 2023)","plainCitation":"(E. Berry-Kravis et al., 2023)","noteIndex":0},"citationItems":[{"id":1383,"uris":["http://zotero.org/users/5387269/items/B58X7A9K"],"itemData":{"id":1383,"type":"article-journal","container-title":"Journal of Clinical Investigation","DOI":"10.1172/JCI171723","ISSN":"1558-8238","language":"en","source":"DOI.org (Crossref)","title":"Effects of AFQ056 on language learning in fragile X syndrome","URL":"http://www.jci.org/articles/view/171723","author":[{"family":"Berry-Kravis","given":"Elizabeth"},{"family":"Abbeduto","given":"Leonard"},{"family":"Hagerman","given":"Randi"},{"family":"Coffey","given":"Christopher S."},{"family":"Cudkowicz","given":"Merit"},{"family":"Erickson","given":"Craig A."},{"family":"McDuffie","given":"Andrea"},{"family":"Hessl","given":"David"},{"family":"Ethridge","given":"Lauren E."},{"family":"Tassone","given":"Flora"},{"family":"Kaufmann","given":"Walter E."},{"family":"Friedmann","given":"Katherine"},{"family":"Bullard","given":"Lauren"},{"family":"Hoffmann","given":"Anne"},{"family":"Veenstra-VanderWeele","given":"Jeremy"},{"family":"Staley","given":"Kevin"},{"family":"Klements","given":"David"},{"family":"Moshinsky","given":"Michael"},{"family":"Harkey","given":"Brittney"},{"family":"Long","given":"Jeffrey D."},{"family":"Fedler","given":"Janel"},{"family":"Klingner","given":"Elizabeth"},{"family":"Ecklund","given":"Dixie J."},{"family":"Costigan","given":"Michele"},{"family":"Huff","given":"Trevis"},{"family":"Pearson","given":"Brenda"}],"accessed":{"date-parts":[["2023",11,2]]},"issued":{"date-parts":[["2023",8,31]]}}}],"schema":"https://github.com/citation-style-language/schema/raw/master/csl-citation.json"} </w:instrText>
      </w:r>
      <w:r w:rsidR="00A9593B" w:rsidRPr="007A797D">
        <w:rPr>
          <w:rFonts w:cs="Times"/>
          <w:color w:val="000000" w:themeColor="text1"/>
          <w:sz w:val="24"/>
          <w:szCs w:val="24"/>
        </w:rPr>
        <w:fldChar w:fldCharType="separate"/>
      </w:r>
      <w:r w:rsidR="004C165C" w:rsidRPr="007A797D">
        <w:rPr>
          <w:rFonts w:cs="Times"/>
          <w:sz w:val="24"/>
        </w:rPr>
        <w:t>(E. Berry-Kravis et al., 2023)</w:t>
      </w:r>
      <w:r w:rsidR="00A9593B" w:rsidRPr="007A797D">
        <w:rPr>
          <w:rFonts w:cs="Times"/>
          <w:color w:val="000000" w:themeColor="text1"/>
          <w:sz w:val="24"/>
          <w:szCs w:val="24"/>
        </w:rPr>
        <w:fldChar w:fldCharType="end"/>
      </w:r>
      <w:r w:rsidR="00A9593B" w:rsidRPr="007A797D">
        <w:rPr>
          <w:rFonts w:cs="Times"/>
          <w:color w:val="000000" w:themeColor="text1"/>
          <w:sz w:val="24"/>
          <w:szCs w:val="24"/>
        </w:rPr>
        <w:t xml:space="preserve">. </w:t>
      </w:r>
      <w:r w:rsidR="73C4B9AA" w:rsidRPr="007A797D">
        <w:rPr>
          <w:rFonts w:cs="Times"/>
          <w:color w:val="000000" w:themeColor="text1"/>
          <w:sz w:val="24"/>
          <w:szCs w:val="24"/>
        </w:rPr>
        <w:t xml:space="preserve">The lack </w:t>
      </w:r>
      <w:r w:rsidR="02F06870" w:rsidRPr="007A797D">
        <w:rPr>
          <w:rFonts w:cs="Times"/>
          <w:color w:val="000000" w:themeColor="text1"/>
          <w:sz w:val="24"/>
          <w:szCs w:val="24"/>
        </w:rPr>
        <w:t>of</w:t>
      </w:r>
      <w:r w:rsidR="73C4B9AA" w:rsidRPr="007A797D">
        <w:rPr>
          <w:rFonts w:cs="Times"/>
          <w:color w:val="000000" w:themeColor="text1"/>
          <w:sz w:val="24"/>
          <w:szCs w:val="24"/>
        </w:rPr>
        <w:t xml:space="preserve"> change </w:t>
      </w:r>
      <w:r w:rsidR="7DB36DD6" w:rsidRPr="007A797D">
        <w:rPr>
          <w:rFonts w:cs="Times"/>
          <w:color w:val="000000" w:themeColor="text1"/>
          <w:sz w:val="24"/>
          <w:szCs w:val="24"/>
        </w:rPr>
        <w:t>in</w:t>
      </w:r>
      <w:r w:rsidR="73C4B9AA" w:rsidRPr="007A797D">
        <w:rPr>
          <w:rFonts w:cs="Times"/>
          <w:color w:val="000000" w:themeColor="text1"/>
          <w:sz w:val="24"/>
          <w:szCs w:val="24"/>
        </w:rPr>
        <w:t xml:space="preserve"> alpha connectivity </w:t>
      </w:r>
      <w:r w:rsidR="32D86786" w:rsidRPr="007A797D">
        <w:rPr>
          <w:rFonts w:cs="Times"/>
          <w:color w:val="000000" w:themeColor="text1"/>
          <w:sz w:val="24"/>
          <w:szCs w:val="24"/>
        </w:rPr>
        <w:t>and</w:t>
      </w:r>
      <w:r w:rsidR="1539AFA0" w:rsidRPr="007A797D">
        <w:rPr>
          <w:rFonts w:cs="Times"/>
          <w:color w:val="000000" w:themeColor="text1"/>
          <w:sz w:val="24"/>
          <w:szCs w:val="24"/>
        </w:rPr>
        <w:t xml:space="preserve"> in</w:t>
      </w:r>
      <w:r w:rsidR="32D86786" w:rsidRPr="007A797D">
        <w:rPr>
          <w:rFonts w:cs="Times"/>
          <w:color w:val="000000" w:themeColor="text1"/>
          <w:sz w:val="24"/>
          <w:szCs w:val="24"/>
        </w:rPr>
        <w:t xml:space="preserve"> the primary cognitive outcomes </w:t>
      </w:r>
      <w:r w:rsidR="73C4B9AA" w:rsidRPr="007A797D">
        <w:rPr>
          <w:rFonts w:cs="Times"/>
          <w:color w:val="000000" w:themeColor="text1"/>
          <w:sz w:val="24"/>
          <w:szCs w:val="24"/>
        </w:rPr>
        <w:t>may indicate that the drug is only partially targeting mechanisms involved in FXS and may not be sufficient to see changes in cognition or behavior.</w:t>
      </w:r>
      <w:r w:rsidR="00D51CDF" w:rsidRPr="007A797D">
        <w:rPr>
          <w:rFonts w:cs="Times"/>
          <w:color w:val="000000" w:themeColor="text1"/>
          <w:sz w:val="24"/>
          <w:szCs w:val="24"/>
        </w:rPr>
        <w:t xml:space="preserve"> It may prove useful if used in conjunction with another treatment.</w:t>
      </w:r>
      <w:r w:rsidR="73C4B9AA" w:rsidRPr="007A797D">
        <w:rPr>
          <w:rFonts w:cs="Times"/>
          <w:color w:val="000000" w:themeColor="text1"/>
          <w:sz w:val="24"/>
          <w:szCs w:val="24"/>
        </w:rPr>
        <w:t xml:space="preserve"> However, </w:t>
      </w:r>
      <w:r w:rsidR="43233279" w:rsidRPr="007A797D">
        <w:rPr>
          <w:rFonts w:cs="Times"/>
          <w:color w:val="000000" w:themeColor="text1"/>
          <w:sz w:val="24"/>
          <w:szCs w:val="24"/>
        </w:rPr>
        <w:t>at present</w:t>
      </w:r>
      <w:r w:rsidR="3F7A0210" w:rsidRPr="007A797D">
        <w:rPr>
          <w:rFonts w:cs="Times"/>
          <w:color w:val="000000" w:themeColor="text1"/>
          <w:sz w:val="24"/>
          <w:szCs w:val="24"/>
        </w:rPr>
        <w:t>,</w:t>
      </w:r>
      <w:r w:rsidR="43233279" w:rsidRPr="007A797D">
        <w:rPr>
          <w:rFonts w:cs="Times"/>
          <w:color w:val="000000" w:themeColor="text1"/>
          <w:sz w:val="24"/>
          <w:szCs w:val="24"/>
        </w:rPr>
        <w:t xml:space="preserve"> </w:t>
      </w:r>
      <w:r w:rsidR="73C4B9AA" w:rsidRPr="007A797D">
        <w:rPr>
          <w:rFonts w:cs="Times"/>
          <w:color w:val="000000" w:themeColor="text1"/>
          <w:sz w:val="24"/>
          <w:szCs w:val="24"/>
        </w:rPr>
        <w:t xml:space="preserve">this </w:t>
      </w:r>
      <w:r w:rsidR="65E72D82" w:rsidRPr="007A797D">
        <w:rPr>
          <w:rFonts w:cs="Times"/>
          <w:color w:val="000000" w:themeColor="text1"/>
          <w:sz w:val="24"/>
          <w:szCs w:val="24"/>
        </w:rPr>
        <w:t xml:space="preserve">connectivity </w:t>
      </w:r>
      <w:r w:rsidR="73C4B9AA" w:rsidRPr="007A797D">
        <w:rPr>
          <w:rFonts w:cs="Times"/>
          <w:color w:val="000000" w:themeColor="text1"/>
          <w:sz w:val="24"/>
          <w:szCs w:val="24"/>
        </w:rPr>
        <w:t>measure</w:t>
      </w:r>
      <w:r w:rsidR="21AE3C84" w:rsidRPr="007A797D">
        <w:rPr>
          <w:rFonts w:cs="Times"/>
          <w:color w:val="000000" w:themeColor="text1"/>
          <w:sz w:val="24"/>
          <w:szCs w:val="24"/>
        </w:rPr>
        <w:t xml:space="preserve"> is not sensitive enough to </w:t>
      </w:r>
      <w:r w:rsidR="16EBCC53" w:rsidRPr="007A797D">
        <w:rPr>
          <w:rFonts w:cs="Times"/>
          <w:color w:val="000000" w:themeColor="text1"/>
          <w:sz w:val="24"/>
          <w:szCs w:val="24"/>
        </w:rPr>
        <w:t>capture th</w:t>
      </w:r>
      <w:r w:rsidR="2305A7A9" w:rsidRPr="007A797D">
        <w:rPr>
          <w:rFonts w:cs="Times"/>
          <w:color w:val="000000" w:themeColor="text1"/>
          <w:sz w:val="24"/>
          <w:szCs w:val="24"/>
        </w:rPr>
        <w:t>e</w:t>
      </w:r>
      <w:r w:rsidR="16EBCC53" w:rsidRPr="007A797D">
        <w:rPr>
          <w:rFonts w:cs="Times"/>
          <w:color w:val="000000" w:themeColor="text1"/>
          <w:sz w:val="24"/>
          <w:szCs w:val="24"/>
        </w:rPr>
        <w:t xml:space="preserve"> change in gamma connectivity or to fully determine</w:t>
      </w:r>
      <w:r w:rsidR="21AE3C84" w:rsidRPr="007A797D">
        <w:rPr>
          <w:rFonts w:cs="Times"/>
          <w:color w:val="000000" w:themeColor="text1"/>
          <w:sz w:val="24"/>
          <w:szCs w:val="24"/>
        </w:rPr>
        <w:t xml:space="preserve"> </w:t>
      </w:r>
      <w:r w:rsidR="7281C3E4" w:rsidRPr="007A797D">
        <w:rPr>
          <w:rFonts w:cs="Times"/>
          <w:color w:val="000000" w:themeColor="text1"/>
          <w:sz w:val="24"/>
          <w:szCs w:val="24"/>
        </w:rPr>
        <w:t xml:space="preserve">a </w:t>
      </w:r>
      <w:r w:rsidR="21AE3C84" w:rsidRPr="007A797D">
        <w:rPr>
          <w:rFonts w:cs="Times"/>
          <w:color w:val="000000" w:themeColor="text1"/>
          <w:sz w:val="24"/>
          <w:szCs w:val="24"/>
        </w:rPr>
        <w:t>lack of change</w:t>
      </w:r>
      <w:r w:rsidR="6C11E49D" w:rsidRPr="007A797D">
        <w:rPr>
          <w:rFonts w:cs="Times"/>
          <w:color w:val="000000" w:themeColor="text1"/>
          <w:sz w:val="24"/>
          <w:szCs w:val="24"/>
        </w:rPr>
        <w:t xml:space="preserve"> in alpha</w:t>
      </w:r>
      <w:r w:rsidR="21AE3C84" w:rsidRPr="007A797D">
        <w:rPr>
          <w:rFonts w:cs="Times"/>
          <w:color w:val="000000" w:themeColor="text1"/>
          <w:sz w:val="24"/>
          <w:szCs w:val="24"/>
        </w:rPr>
        <w:t xml:space="preserve"> given the current data. </w:t>
      </w:r>
      <w:r w:rsidR="40F2D617" w:rsidRPr="007A797D">
        <w:rPr>
          <w:rFonts w:cs="Times"/>
          <w:color w:val="000000" w:themeColor="text1"/>
          <w:sz w:val="24"/>
          <w:szCs w:val="24"/>
        </w:rPr>
        <w:t xml:space="preserve"> </w:t>
      </w:r>
      <w:r w:rsidR="2F4478F3" w:rsidRPr="007A797D">
        <w:rPr>
          <w:rFonts w:cs="Times"/>
          <w:color w:val="000000" w:themeColor="text1"/>
          <w:sz w:val="24"/>
          <w:szCs w:val="24"/>
        </w:rPr>
        <w:t xml:space="preserve"> </w:t>
      </w:r>
    </w:p>
    <w:p w14:paraId="366E15A9" w14:textId="185FE923" w:rsidR="0C03F0E7" w:rsidRPr="007A797D" w:rsidRDefault="0C03F0E7" w:rsidP="489A00F7">
      <w:pPr>
        <w:spacing w:line="480" w:lineRule="auto"/>
        <w:ind w:firstLine="720"/>
        <w:rPr>
          <w:rFonts w:cs="Times"/>
          <w:color w:val="000000" w:themeColor="text1"/>
          <w:sz w:val="24"/>
          <w:szCs w:val="24"/>
        </w:rPr>
      </w:pPr>
      <w:r w:rsidRPr="007A797D">
        <w:rPr>
          <w:rFonts w:cs="Times"/>
          <w:color w:val="000000" w:themeColor="text1"/>
          <w:sz w:val="24"/>
          <w:szCs w:val="24"/>
        </w:rPr>
        <w:t>Study 3 had</w:t>
      </w:r>
      <w:r w:rsidR="218A9478" w:rsidRPr="007A797D">
        <w:rPr>
          <w:rFonts w:cs="Times"/>
          <w:color w:val="000000" w:themeColor="text1"/>
          <w:sz w:val="24"/>
          <w:szCs w:val="24"/>
        </w:rPr>
        <w:t xml:space="preserve"> very few significant changes in connectivity prior to FDR. There was a </w:t>
      </w:r>
      <w:r w:rsidR="58B2B774" w:rsidRPr="007A797D">
        <w:rPr>
          <w:rFonts w:cs="Times"/>
          <w:color w:val="000000" w:themeColor="text1"/>
          <w:sz w:val="24"/>
          <w:szCs w:val="24"/>
        </w:rPr>
        <w:t>somewhat suggestive</w:t>
      </w:r>
      <w:r w:rsidR="218A9478" w:rsidRPr="007A797D">
        <w:rPr>
          <w:rFonts w:cs="Times"/>
          <w:color w:val="000000" w:themeColor="text1"/>
          <w:sz w:val="24"/>
          <w:szCs w:val="24"/>
        </w:rPr>
        <w:t xml:space="preserve"> pattern of decrease</w:t>
      </w:r>
      <w:r w:rsidR="4D71D649" w:rsidRPr="007A797D">
        <w:rPr>
          <w:rFonts w:cs="Times"/>
          <w:color w:val="000000" w:themeColor="text1"/>
          <w:sz w:val="24"/>
          <w:szCs w:val="24"/>
        </w:rPr>
        <w:t>d</w:t>
      </w:r>
      <w:r w:rsidR="218A9478" w:rsidRPr="007A797D">
        <w:rPr>
          <w:rFonts w:cs="Times"/>
          <w:color w:val="000000" w:themeColor="text1"/>
          <w:sz w:val="24"/>
          <w:szCs w:val="24"/>
        </w:rPr>
        <w:t xml:space="preserve"> delta and increase</w:t>
      </w:r>
      <w:r w:rsidR="64C987CD" w:rsidRPr="007A797D">
        <w:rPr>
          <w:rFonts w:cs="Times"/>
          <w:color w:val="000000" w:themeColor="text1"/>
          <w:sz w:val="24"/>
          <w:szCs w:val="24"/>
        </w:rPr>
        <w:t>d</w:t>
      </w:r>
      <w:r w:rsidR="218A9478" w:rsidRPr="007A797D">
        <w:rPr>
          <w:rFonts w:cs="Times"/>
          <w:color w:val="000000" w:themeColor="text1"/>
          <w:sz w:val="24"/>
          <w:szCs w:val="24"/>
        </w:rPr>
        <w:t xml:space="preserve"> gam</w:t>
      </w:r>
      <w:r w:rsidR="44F587DA" w:rsidRPr="007A797D">
        <w:rPr>
          <w:rFonts w:cs="Times"/>
          <w:color w:val="000000" w:themeColor="text1"/>
          <w:sz w:val="24"/>
          <w:szCs w:val="24"/>
        </w:rPr>
        <w:t>ma connectivity</w:t>
      </w:r>
      <w:r w:rsidR="09AA5EE9" w:rsidRPr="007A797D">
        <w:rPr>
          <w:rFonts w:cs="Times"/>
          <w:color w:val="000000" w:themeColor="text1"/>
          <w:sz w:val="24"/>
          <w:szCs w:val="24"/>
        </w:rPr>
        <w:t xml:space="preserve"> with treatment</w:t>
      </w:r>
      <w:r w:rsidR="44F587DA" w:rsidRPr="007A797D">
        <w:rPr>
          <w:rFonts w:cs="Times"/>
          <w:color w:val="000000" w:themeColor="text1"/>
          <w:sz w:val="24"/>
          <w:szCs w:val="24"/>
        </w:rPr>
        <w:t xml:space="preserve">. </w:t>
      </w:r>
      <w:r w:rsidR="58B2B774" w:rsidRPr="007A797D">
        <w:rPr>
          <w:rFonts w:cs="Times"/>
          <w:color w:val="000000" w:themeColor="text1"/>
          <w:sz w:val="24"/>
          <w:szCs w:val="24"/>
        </w:rPr>
        <w:t xml:space="preserve">While this finding may seem counter to expected results based on previous work </w:t>
      </w:r>
      <w:r w:rsidR="0035682E"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{"citationID":"s1x5x5Z8","properties":{"formattedCitation":"(Schmitt et al., 2022)","plainCitation":"(Schmitt et al., 2022)","noteIndex":0},"citationItems":[{"id":1150,"uris":["http://zotero.org/users/5387269/items/V8JI2MAY"],"itemData":{"id":1150,"type":"article-journal","abstract":"Background\nFragile X syndrome (FXS) is the leading inherited monogenic cause of intellectual disability and autism spectrum disorder. Executive function (EF), necessary for adaptive goal-oriented behavior and dependent on frontal lobe function, is impaired in individuals with FXS. Yet, little is known how alterations in frontal lobe neural activity is related to EF deficits in FXS.\n\nMethods\nSixty-one participants with FXS (54% males) and 71 age- and sex-matched typically-developing controls (TDC; 58% males) completed a five-minute resting state electroencephalography (EEG) protocol and a computerized battery of tests of EF, the Test of Attentional Performance for Children (KiTAP). Following source localization (minimum-norm estimate), we computed debiased weighted phase lag index (dWPLI), a phase connectivity value, for pairings between 18 nodes in frontal regions for gamma (30–55 Hz) and alpha (10.5–12.5 Hz) bands. Linear models were generated with fixed factors of group, sex, frequency, and connection. Relationships between frontal connectivity and EF variables also were examined.\n\nResults\nIndividuals with FXS demonstrated increased gamma band and reduced alpha band connectivity across all frontal regions and across hemispheres compared to TDC. After controlling for nonverbal IQ, increased error rates on EF tasks were associated with increased gamma band and reduced alpha band connectivity.\n\nLimitations\nFrontal connectivity findings are limited to intrinsic brain activity during rest and may not generalize to frontal connectivity during EF tasks or everyday function.\n\nConclusions\nWe report gamma hyper-connectivity and alpha hypo-connectivity within source-localized frontal brain regions in FXS compared to TDC during resting-state EEG. For the first time in FXS, we report significant associations between EF and altered frontal connectivity, with increased error rate relating to increased gamma band connectivity and reduced alpha band connectivity. These findings suggest increased phase connectivity within gamma band may impair EF performance, whereas greater alpha band connectivity may provide compensatory support for EF. Together, these findings provide important insight into neurophysiological mechanisms of EF deficits in FXS and provide novel targets for treatment development.\n\nSupplementary Information\nThe online version contains supplementary material available at 10.1186/s13229-022-00527-0.","container-title":"Molecular Autism","DOI":"10.1186/s13229-022-00527-0","ISSN":"2040-2392","journalAbbreviation":"Mol Autism","note":"PMID: 36494861\nPMCID: PMC9733336","page":"47","source":"PubMed Central","title":"Altered frontal connectivity as a mechanism for executive function deficits in fragile X syndrome","volume":"13","author":[{"family":"Schmitt","given":"Lauren M."},{"family":"Li","given":"Joy"},{"family":"Liu","given":"Rui"},{"family":"Horn","given":"Paul S."},{"family":"Sweeney","given":"John A."},{"family":"Erickson","given":"Craig A."},{"family":"Pedapati","given":"Ernest V."}],"issued":{"date-parts":[["2022",12,9]]}}}],"schema":"https://github.com/citation-style-language/schema/raw/master/csl-citation.json"} </w:instrText>
      </w:r>
      <w:r w:rsidR="0035682E" w:rsidRPr="007A797D">
        <w:rPr>
          <w:rFonts w:cs="Times"/>
          <w:color w:val="000000" w:themeColor="text1"/>
          <w:sz w:val="24"/>
          <w:szCs w:val="24"/>
        </w:rPr>
        <w:fldChar w:fldCharType="separate"/>
      </w:r>
      <w:r w:rsidR="004C165C" w:rsidRPr="007A797D">
        <w:rPr>
          <w:rFonts w:cs="Times"/>
          <w:sz w:val="24"/>
        </w:rPr>
        <w:t>(Schmitt et al., 2022)</w:t>
      </w:r>
      <w:r w:rsidR="0035682E" w:rsidRPr="007A797D">
        <w:rPr>
          <w:rFonts w:cs="Times"/>
          <w:color w:val="000000" w:themeColor="text1"/>
          <w:sz w:val="24"/>
          <w:szCs w:val="24"/>
        </w:rPr>
        <w:fldChar w:fldCharType="end"/>
      </w:r>
      <w:r w:rsidR="58B2B774" w:rsidRPr="007A797D">
        <w:rPr>
          <w:rFonts w:cs="Times"/>
          <w:color w:val="000000" w:themeColor="text1"/>
          <w:sz w:val="24"/>
          <w:szCs w:val="24"/>
        </w:rPr>
        <w:t xml:space="preserve">, previous work confined relationships between gamma connectivity and executive function to frontal brain regions only. The pattern here for both delta and gamma band </w:t>
      </w:r>
      <w:r w:rsidR="58B2B774" w:rsidRPr="007A797D">
        <w:rPr>
          <w:rFonts w:cs="Times"/>
          <w:color w:val="000000" w:themeColor="text1"/>
          <w:sz w:val="24"/>
          <w:szCs w:val="24"/>
        </w:rPr>
        <w:lastRenderedPageBreak/>
        <w:t xml:space="preserve">connectivity shows a more posterior shift, with relatively few frontal connections showing a drug effect. Coupled with the primary outcomes of increased executive function in patients with drug in this study </w:t>
      </w:r>
      <w:r w:rsidR="00045C6F"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{"citationID":"I8bFRrbR","properties":{"formattedCitation":"(E. M. Berry-Kravis et al., 2021)","plainCitation":"(E. M. Berry-Kravis et al., 2021)","noteIndex":0},"citationItems":[{"id":723,"uris":["http://zotero.org/users/5387269/items/T5649Q83"],"itemData":{"id":723,"type":"article-journal","abstract":"The goal of this study was to determine whether a phosphodiesterase-4D (PDE4D) allosteric inhibitor (BPN14770) would improve cognitive function and behavioral outcomes in patients with fragile X syndrome (FXS). This phase 2 trial was a 24-week randomized, placebo-controlled, two-way crossover study in 30 adult male patients (age 18–41 years) with FXS. Participants received oral doses of BPN14770 25 mg twice daily or placebo. Primary outcomes were prespecified as safety and tolerability with secondary efficacy outcomes of cognitive performance, caregiver rating scales and physician rating scales (ClinicalTrials.gov identifier: NCT03569631). The study met the primary outcome measure since BPN14770 was well tolerated with no meaningful differences between the active and placebo treatment arms. The study also met key secondary efficacy measures of cognition and daily function. Cognitive benefit was demonstrated using the National Institutes of Health Toolbox Cognition Battery assessments of Oral Reading Recognition (least squares mean difference +2.81, P = 0.0157), Picture Vocabulary (+5.81, P = 0.0342) and Cognition Crystallized Composite score (+5.31, P = 0.0018). Benefit as assessed by visual analog caregiver rating scales was judged to be clinically meaningful for language (+14.04, P = 0.0051) and daily functioning (+14.53, P = 0.0017). Results from this study using direct, computer-based assessment of cognitive performance by adult males with FXS indicate significant cognitive improvement in domains related to language with corresponding improvement in caregiver scales rating language and daily functioning.","container-title":"Nature Medicine","DOI":"10.1038/s41591-021-01321-w","ISSN":"1546-170X","issue":"5","journalAbbreviation":"Nat Med","language":"en","license":"2021 The Author(s), under exclusive licence to Springer Nature America, Inc.","note":"Bandiera_abtest: a\nCg_type: Nature Research Journals\nnumber: 5\nPrimary_atype: Research\npublisher: Nature Publishing Group\nSubject_term: Medical research;Psychiatric disorders\nSubject_term_id: medical-research;psychiatric-disorders","page":"862-870","source":"www.nature.com","title":"Inhibition of phosphodiesterase-4D in adults with fragile X syndrome: a randomized, placebo-controlled, phase 2 clinical trial","title-short":"Inhibition of phosphodiesterase-4D in adults with fragile X syndrome","volume":"27","author":[{"family":"Berry-Kravis","given":"Elizabeth M."},{"family":"Harnett","given":"Mark D."},{"family":"Reines","given":"Scott A."},{"family":"Reese","given":"Melody A."},{"family":"Ethridge","given":"Lauren E."},{"family":"Outterson","given":"Abigail H."},{"family":"Michalak","given":"Claire"},{"family":"Furman","given":"Jeremiah"},{"family":"Gurney","given":"Mark E."}],"issued":{"date-parts":[["2021",5]]}}}],"schema":"https://github.com/citation-style-language/schema/raw/master/csl-citation.json"} </w:instrText>
      </w:r>
      <w:r w:rsidR="00045C6F" w:rsidRPr="007A797D">
        <w:rPr>
          <w:rFonts w:cs="Times"/>
          <w:color w:val="000000" w:themeColor="text1"/>
          <w:sz w:val="24"/>
          <w:szCs w:val="24"/>
        </w:rPr>
        <w:fldChar w:fldCharType="separate"/>
      </w:r>
      <w:r w:rsidR="004C165C" w:rsidRPr="007A797D">
        <w:rPr>
          <w:rFonts w:cs="Times"/>
          <w:sz w:val="24"/>
        </w:rPr>
        <w:t>(E. M. Berry-Kravis et al., 2021)</w:t>
      </w:r>
      <w:r w:rsidR="00045C6F" w:rsidRPr="007A797D">
        <w:rPr>
          <w:rFonts w:cs="Times"/>
          <w:color w:val="000000" w:themeColor="text1"/>
          <w:sz w:val="24"/>
          <w:szCs w:val="24"/>
        </w:rPr>
        <w:fldChar w:fldCharType="end"/>
      </w:r>
      <w:r w:rsidR="58B2B774" w:rsidRPr="007A797D">
        <w:rPr>
          <w:rFonts w:cs="Times"/>
          <w:color w:val="000000" w:themeColor="text1"/>
          <w:sz w:val="24"/>
          <w:szCs w:val="24"/>
        </w:rPr>
        <w:t>, this finding may suggest a more complex relationship between cognition, connectivity, and brain region specificity than a simple overall directional change.</w:t>
      </w:r>
    </w:p>
    <w:p w14:paraId="57609F6C" w14:textId="06E01C1C" w:rsidR="6893525A" w:rsidRPr="007A797D" w:rsidRDefault="6893525A" w:rsidP="489A00F7">
      <w:pPr>
        <w:spacing w:line="480" w:lineRule="auto"/>
        <w:ind w:firstLine="720"/>
        <w:rPr>
          <w:rFonts w:cs="Times"/>
          <w:color w:val="000000" w:themeColor="text1"/>
          <w:sz w:val="24"/>
          <w:szCs w:val="24"/>
        </w:rPr>
      </w:pPr>
      <w:r w:rsidRPr="007A797D">
        <w:rPr>
          <w:rFonts w:cs="Times"/>
          <w:color w:val="000000" w:themeColor="text1"/>
          <w:sz w:val="24"/>
          <w:szCs w:val="24"/>
        </w:rPr>
        <w:t>Organization of functional connectivity networks was examined using small world</w:t>
      </w:r>
      <w:r w:rsidR="6BBF80FF" w:rsidRPr="007A797D">
        <w:rPr>
          <w:rFonts w:cs="Times"/>
          <w:color w:val="000000" w:themeColor="text1"/>
          <w:sz w:val="24"/>
          <w:szCs w:val="24"/>
        </w:rPr>
        <w:t xml:space="preserve">, which </w:t>
      </w:r>
      <w:r w:rsidR="052DF833" w:rsidRPr="007A797D">
        <w:rPr>
          <w:rFonts w:cs="Times"/>
          <w:color w:val="000000" w:themeColor="text1"/>
          <w:sz w:val="24"/>
          <w:szCs w:val="24"/>
        </w:rPr>
        <w:t>encompasses both the pathlength and c</w:t>
      </w:r>
      <w:r w:rsidR="1006F649" w:rsidRPr="007A797D">
        <w:rPr>
          <w:rFonts w:cs="Times"/>
          <w:color w:val="000000" w:themeColor="text1"/>
          <w:sz w:val="24"/>
          <w:szCs w:val="24"/>
        </w:rPr>
        <w:t>lustering</w:t>
      </w:r>
      <w:r w:rsidR="052DF833" w:rsidRPr="007A797D">
        <w:rPr>
          <w:rFonts w:cs="Times"/>
          <w:color w:val="000000" w:themeColor="text1"/>
          <w:sz w:val="24"/>
          <w:szCs w:val="24"/>
        </w:rPr>
        <w:t xml:space="preserve"> </w:t>
      </w:r>
      <w:r w:rsidR="0059243B" w:rsidRPr="007A797D">
        <w:rPr>
          <w:rFonts w:cs="Times"/>
          <w:color w:val="000000" w:themeColor="text1"/>
          <w:sz w:val="24"/>
          <w:szCs w:val="24"/>
        </w:rPr>
        <w:t xml:space="preserve">coefficient of </w:t>
      </w:r>
      <w:r w:rsidR="60D73A62" w:rsidRPr="007A797D">
        <w:rPr>
          <w:rFonts w:cs="Times"/>
          <w:color w:val="000000" w:themeColor="text1"/>
          <w:sz w:val="24"/>
          <w:szCs w:val="24"/>
        </w:rPr>
        <w:t>networks.</w:t>
      </w:r>
      <w:r w:rsidR="052DF833" w:rsidRPr="007A797D">
        <w:rPr>
          <w:rFonts w:cs="Times"/>
          <w:color w:val="000000" w:themeColor="text1"/>
          <w:sz w:val="24"/>
          <w:szCs w:val="24"/>
        </w:rPr>
        <w:t xml:space="preserve"> </w:t>
      </w:r>
      <w:r w:rsidRPr="007A797D">
        <w:rPr>
          <w:rFonts w:cs="Times"/>
          <w:color w:val="000000" w:themeColor="text1"/>
          <w:sz w:val="24"/>
          <w:szCs w:val="24"/>
        </w:rPr>
        <w:t xml:space="preserve">Both studies 1 and 2 </w:t>
      </w:r>
      <w:r w:rsidR="4690435F" w:rsidRPr="007A797D">
        <w:rPr>
          <w:rFonts w:cs="Times"/>
          <w:color w:val="000000" w:themeColor="text1"/>
          <w:sz w:val="24"/>
          <w:szCs w:val="24"/>
        </w:rPr>
        <w:t>had</w:t>
      </w:r>
      <w:r w:rsidRPr="007A797D">
        <w:rPr>
          <w:rFonts w:cs="Times"/>
          <w:color w:val="000000" w:themeColor="text1"/>
          <w:sz w:val="24"/>
          <w:szCs w:val="24"/>
        </w:rPr>
        <w:t xml:space="preserve"> an increase in small world</w:t>
      </w:r>
      <w:r w:rsidR="43CF877B" w:rsidRPr="007A797D">
        <w:rPr>
          <w:rFonts w:cs="Times"/>
          <w:color w:val="000000" w:themeColor="text1"/>
          <w:sz w:val="24"/>
          <w:szCs w:val="24"/>
        </w:rPr>
        <w:t xml:space="preserve"> </w:t>
      </w:r>
      <w:r w:rsidR="214069D2" w:rsidRPr="007A797D">
        <w:rPr>
          <w:rFonts w:cs="Times"/>
          <w:color w:val="000000" w:themeColor="text1"/>
          <w:sz w:val="24"/>
          <w:szCs w:val="24"/>
        </w:rPr>
        <w:t xml:space="preserve">values </w:t>
      </w:r>
      <w:r w:rsidR="748A127C" w:rsidRPr="007A797D">
        <w:rPr>
          <w:rFonts w:cs="Times"/>
          <w:color w:val="000000" w:themeColor="text1"/>
          <w:sz w:val="24"/>
          <w:szCs w:val="24"/>
        </w:rPr>
        <w:t xml:space="preserve">for delta frequency with treatment </w:t>
      </w:r>
      <w:r w:rsidR="070B548F" w:rsidRPr="007A797D">
        <w:rPr>
          <w:rFonts w:cs="Times"/>
          <w:color w:val="000000" w:themeColor="text1"/>
          <w:sz w:val="24"/>
          <w:szCs w:val="24"/>
        </w:rPr>
        <w:t>and therefore an increase in efficient organization</w:t>
      </w:r>
      <w:r w:rsidR="54343AC7" w:rsidRPr="007A797D">
        <w:rPr>
          <w:rFonts w:cs="Times"/>
          <w:color w:val="000000" w:themeColor="text1"/>
          <w:sz w:val="24"/>
          <w:szCs w:val="24"/>
        </w:rPr>
        <w:t xml:space="preserve"> of delta networks</w:t>
      </w:r>
      <w:r w:rsidR="214069D2" w:rsidRPr="007A797D">
        <w:rPr>
          <w:rFonts w:cs="Times"/>
          <w:color w:val="000000" w:themeColor="text1"/>
          <w:sz w:val="24"/>
          <w:szCs w:val="24"/>
        </w:rPr>
        <w:t xml:space="preserve">. </w:t>
      </w:r>
      <w:r w:rsidR="00D90246" w:rsidRPr="007A797D">
        <w:rPr>
          <w:rFonts w:cs="Times"/>
          <w:color w:val="000000" w:themeColor="text1"/>
          <w:sz w:val="24"/>
          <w:szCs w:val="24"/>
        </w:rPr>
        <w:t xml:space="preserve">Changes in </w:t>
      </w:r>
      <w:r w:rsidR="00E4120A" w:rsidRPr="007A797D">
        <w:rPr>
          <w:rFonts w:cs="Times"/>
          <w:color w:val="000000" w:themeColor="text1"/>
          <w:sz w:val="24"/>
          <w:szCs w:val="24"/>
        </w:rPr>
        <w:t xml:space="preserve">strength </w:t>
      </w:r>
      <w:r w:rsidR="002B19CA" w:rsidRPr="007A797D">
        <w:rPr>
          <w:rFonts w:cs="Times"/>
          <w:color w:val="000000" w:themeColor="text1"/>
          <w:sz w:val="24"/>
          <w:szCs w:val="24"/>
        </w:rPr>
        <w:t>and organization of connectivity do not necessarily go hand in hand.</w:t>
      </w:r>
      <w:r w:rsidR="008740D1" w:rsidRPr="007A797D">
        <w:rPr>
          <w:rFonts w:cs="Times"/>
          <w:color w:val="000000" w:themeColor="text1"/>
          <w:sz w:val="24"/>
          <w:szCs w:val="24"/>
        </w:rPr>
        <w:t xml:space="preserve"> </w:t>
      </w:r>
      <w:r w:rsidR="59E685B5" w:rsidRPr="007A797D">
        <w:rPr>
          <w:rFonts w:cs="Times"/>
          <w:color w:val="000000" w:themeColor="text1"/>
          <w:sz w:val="24"/>
          <w:szCs w:val="24"/>
        </w:rPr>
        <w:t>Study 2 had a significant increase in delta connectivity which is coupled with the increase in small world organiza</w:t>
      </w:r>
      <w:r w:rsidR="7DC041C1" w:rsidRPr="007A797D">
        <w:rPr>
          <w:rFonts w:cs="Times"/>
          <w:color w:val="000000" w:themeColor="text1"/>
          <w:sz w:val="24"/>
          <w:szCs w:val="24"/>
        </w:rPr>
        <w:t>tion showing an overall increase in both strength and organization of delta networks.</w:t>
      </w:r>
      <w:r w:rsidR="0046432E" w:rsidRPr="007A797D">
        <w:rPr>
          <w:rFonts w:cs="Times"/>
          <w:color w:val="000000" w:themeColor="text1"/>
          <w:sz w:val="24"/>
          <w:szCs w:val="24"/>
        </w:rPr>
        <w:t xml:space="preserve"> This again may be </w:t>
      </w:r>
      <w:r w:rsidR="0019615C" w:rsidRPr="007A797D">
        <w:rPr>
          <w:rFonts w:cs="Times"/>
          <w:color w:val="000000" w:themeColor="text1"/>
          <w:sz w:val="24"/>
          <w:szCs w:val="24"/>
        </w:rPr>
        <w:t>an effect of sedation with the drug and may or may not be helpful in treating FXS.</w:t>
      </w:r>
      <w:r w:rsidR="7DC041C1" w:rsidRPr="007A797D">
        <w:rPr>
          <w:rFonts w:cs="Times"/>
          <w:color w:val="000000" w:themeColor="text1"/>
          <w:sz w:val="24"/>
          <w:szCs w:val="24"/>
        </w:rPr>
        <w:t xml:space="preserve"> </w:t>
      </w:r>
      <w:r w:rsidR="58B2B774" w:rsidRPr="007A797D">
        <w:rPr>
          <w:rFonts w:cs="Times"/>
          <w:color w:val="000000" w:themeColor="text1"/>
          <w:sz w:val="24"/>
          <w:szCs w:val="24"/>
        </w:rPr>
        <w:t>In contrast,</w:t>
      </w:r>
      <w:r w:rsidR="23EF1227" w:rsidRPr="007A797D">
        <w:rPr>
          <w:rFonts w:cs="Times"/>
          <w:color w:val="000000" w:themeColor="text1"/>
          <w:sz w:val="24"/>
          <w:szCs w:val="24"/>
        </w:rPr>
        <w:t xml:space="preserve"> study 1 showed no change in delta connectivity but an increase in organization</w:t>
      </w:r>
      <w:r w:rsidR="1E0CADE5" w:rsidRPr="007A797D">
        <w:rPr>
          <w:rFonts w:cs="Times"/>
          <w:color w:val="000000" w:themeColor="text1"/>
          <w:sz w:val="24"/>
          <w:szCs w:val="24"/>
        </w:rPr>
        <w:t xml:space="preserve"> of delta networks.</w:t>
      </w:r>
      <w:r w:rsidR="004E3A63" w:rsidRPr="007A797D">
        <w:rPr>
          <w:rFonts w:cs="Times"/>
          <w:color w:val="000000" w:themeColor="text1"/>
          <w:sz w:val="24"/>
          <w:szCs w:val="24"/>
        </w:rPr>
        <w:t xml:space="preserve"> This could still indicate an improvement</w:t>
      </w:r>
      <w:r w:rsidR="005A5D34" w:rsidRPr="007A797D">
        <w:rPr>
          <w:rFonts w:cs="Times"/>
          <w:color w:val="000000" w:themeColor="text1"/>
          <w:sz w:val="24"/>
          <w:szCs w:val="24"/>
        </w:rPr>
        <w:t xml:space="preserve"> in </w:t>
      </w:r>
      <w:r w:rsidR="008D0102" w:rsidRPr="007A797D">
        <w:rPr>
          <w:rFonts w:cs="Times"/>
          <w:color w:val="000000" w:themeColor="text1"/>
          <w:sz w:val="24"/>
          <w:szCs w:val="24"/>
        </w:rPr>
        <w:t xml:space="preserve">delta </w:t>
      </w:r>
      <w:r w:rsidR="005A5D34" w:rsidRPr="007A797D">
        <w:rPr>
          <w:rFonts w:cs="Times"/>
          <w:color w:val="000000" w:themeColor="text1"/>
          <w:sz w:val="24"/>
          <w:szCs w:val="24"/>
        </w:rPr>
        <w:t>network function</w:t>
      </w:r>
      <w:r w:rsidR="002435AC" w:rsidRPr="007A797D">
        <w:rPr>
          <w:rFonts w:cs="Times"/>
          <w:color w:val="000000" w:themeColor="text1"/>
          <w:sz w:val="24"/>
          <w:szCs w:val="24"/>
        </w:rPr>
        <w:t xml:space="preserve">. However, the </w:t>
      </w:r>
      <w:r w:rsidR="00931C9C" w:rsidRPr="007A797D">
        <w:rPr>
          <w:rFonts w:cs="Times"/>
          <w:color w:val="000000" w:themeColor="text1"/>
          <w:sz w:val="24"/>
          <w:szCs w:val="24"/>
        </w:rPr>
        <w:t xml:space="preserve">original </w:t>
      </w:r>
      <w:r w:rsidR="004A74E6" w:rsidRPr="007A797D">
        <w:rPr>
          <w:rFonts w:cs="Times"/>
          <w:color w:val="000000" w:themeColor="text1"/>
          <w:sz w:val="24"/>
          <w:szCs w:val="24"/>
        </w:rPr>
        <w:t xml:space="preserve">study found a slight increase in sleep problems with </w:t>
      </w:r>
      <w:r w:rsidR="00C25639" w:rsidRPr="007A797D">
        <w:rPr>
          <w:rFonts w:cs="Times"/>
          <w:color w:val="000000" w:themeColor="text1"/>
          <w:sz w:val="24"/>
          <w:szCs w:val="24"/>
        </w:rPr>
        <w:t>treatment</w:t>
      </w:r>
      <w:r w:rsidR="001B0505" w:rsidRPr="007A797D">
        <w:rPr>
          <w:rFonts w:cs="Times"/>
          <w:color w:val="000000" w:themeColor="text1"/>
          <w:sz w:val="24"/>
          <w:szCs w:val="24"/>
        </w:rPr>
        <w:t xml:space="preserve">, which </w:t>
      </w:r>
      <w:r w:rsidR="00A30E7B" w:rsidRPr="007A797D">
        <w:rPr>
          <w:rFonts w:cs="Times"/>
          <w:color w:val="000000" w:themeColor="text1"/>
          <w:sz w:val="24"/>
          <w:szCs w:val="24"/>
        </w:rPr>
        <w:t xml:space="preserve">would </w:t>
      </w:r>
      <w:r w:rsidR="0019615C" w:rsidRPr="007A797D">
        <w:rPr>
          <w:rFonts w:cs="Times"/>
          <w:color w:val="000000" w:themeColor="text1"/>
          <w:sz w:val="24"/>
          <w:szCs w:val="24"/>
        </w:rPr>
        <w:t>imply</w:t>
      </w:r>
      <w:r w:rsidR="00A30E7B" w:rsidRPr="007A797D">
        <w:rPr>
          <w:rFonts w:cs="Times"/>
          <w:color w:val="000000" w:themeColor="text1"/>
          <w:sz w:val="24"/>
          <w:szCs w:val="24"/>
        </w:rPr>
        <w:t xml:space="preserve"> that these changes in delta are not indicative of improved sleep issues in FXS</w:t>
      </w:r>
      <w:r w:rsidR="00C25639" w:rsidRPr="007A797D">
        <w:rPr>
          <w:rFonts w:cs="Times"/>
          <w:color w:val="000000" w:themeColor="text1"/>
          <w:sz w:val="24"/>
          <w:szCs w:val="24"/>
        </w:rPr>
        <w:t xml:space="preserve"> </w:t>
      </w:r>
      <w:r w:rsidR="00C25639"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{"citationID":"5KT7SDNN","properties":{"formattedCitation":"(E. Berry-Kravis et al., 2023)","plainCitation":"(E. Berry-Kravis et al., 2023)","noteIndex":0},"citationItems":[{"id":1383,"uris":["http://zotero.org/users/5387269/items/B58X7A9K"],"itemData":{"id":1383,"type":"article-journal","container-title":"Journal of Clinical Investigation","DOI":"10.1172/JCI171723","ISSN":"1558-8238","language":"en","source":"DOI.org (Crossref)","title":"Effects of AFQ056 on language learning in fragile X syndrome","URL":"http://www.jci.org/articles/view/171723","author":[{"family":"Berry-Kravis","given":"Elizabeth"},{"family":"Abbeduto","given":"Leonard"},{"family":"Hagerman","given":"Randi"},{"family":"Coffey","given":"Christopher S."},{"family":"Cudkowicz","given":"Merit"},{"family":"Erickson","given":"Craig A."},{"family":"McDuffie","given":"Andrea"},{"family":"Hessl","given":"David"},{"family":"Ethridge","given":"Lauren E."},{"family":"Tassone","given":"Flora"},{"family":"Kaufmann","given":"Walter E."},{"family":"Friedmann","given":"Katherine"},{"family":"Bullard","given":"Lauren"},{"family":"Hoffmann","given":"Anne"},{"family":"Veenstra-VanderWeele","given":"Jeremy"},{"family":"Staley","given":"Kevin"},{"family":"Klements","given":"David"},{"family":"Moshinsky","given":"Michael"},{"family":"Harkey","given":"Brittney"},{"family":"Long","given":"Jeffrey D."},{"family":"Fedler","given":"Janel"},{"family":"Klingner","given":"Elizabeth"},{"family":"Ecklund","given":"Dixie J."},{"family":"Costigan","given":"Michele"},{"family":"Huff","given":"Trevis"},{"family":"Pearson","given":"Brenda"}],"accessed":{"date-parts":[["2023",11,2]]},"issued":{"date-parts":[["2023",8,31]]}}}],"schema":"https://github.com/citation-style-language/schema/raw/master/csl-citation.json"} </w:instrText>
      </w:r>
      <w:r w:rsidR="00C25639" w:rsidRPr="007A797D">
        <w:rPr>
          <w:rFonts w:cs="Times"/>
          <w:color w:val="000000" w:themeColor="text1"/>
          <w:sz w:val="24"/>
          <w:szCs w:val="24"/>
        </w:rPr>
        <w:fldChar w:fldCharType="separate"/>
      </w:r>
      <w:r w:rsidR="004C165C" w:rsidRPr="007A797D">
        <w:rPr>
          <w:rFonts w:cs="Times"/>
          <w:sz w:val="24"/>
        </w:rPr>
        <w:t>(E. Berry-Kravis et al., 2023)</w:t>
      </w:r>
      <w:r w:rsidR="00C25639" w:rsidRPr="007A797D">
        <w:rPr>
          <w:rFonts w:cs="Times"/>
          <w:color w:val="000000" w:themeColor="text1"/>
          <w:sz w:val="24"/>
          <w:szCs w:val="24"/>
        </w:rPr>
        <w:fldChar w:fldCharType="end"/>
      </w:r>
      <w:r w:rsidR="00C25639" w:rsidRPr="007A797D">
        <w:rPr>
          <w:rFonts w:cs="Times"/>
          <w:color w:val="000000" w:themeColor="text1"/>
          <w:sz w:val="24"/>
          <w:szCs w:val="24"/>
        </w:rPr>
        <w:t>.</w:t>
      </w:r>
      <w:r w:rsidR="1E0CADE5" w:rsidRPr="007A797D">
        <w:rPr>
          <w:rFonts w:cs="Times"/>
          <w:color w:val="000000" w:themeColor="text1"/>
          <w:sz w:val="24"/>
          <w:szCs w:val="24"/>
        </w:rPr>
        <w:t xml:space="preserve"> </w:t>
      </w:r>
    </w:p>
    <w:p w14:paraId="16B80AD8" w14:textId="6C102BD1" w:rsidR="10A1E9C1" w:rsidRPr="007A797D" w:rsidRDefault="10A1E9C1" w:rsidP="489A00F7">
      <w:pPr>
        <w:spacing w:line="480" w:lineRule="auto"/>
        <w:ind w:firstLine="720"/>
        <w:rPr>
          <w:rFonts w:cs="Times"/>
          <w:color w:val="000000" w:themeColor="text1"/>
          <w:sz w:val="24"/>
          <w:szCs w:val="24"/>
        </w:rPr>
      </w:pPr>
      <w:r w:rsidRPr="007A797D">
        <w:rPr>
          <w:rFonts w:cs="Times"/>
          <w:color w:val="000000" w:themeColor="text1"/>
          <w:sz w:val="24"/>
          <w:szCs w:val="24"/>
        </w:rPr>
        <w:t xml:space="preserve">Entropy has only minimally been used to explore brain activity in FXS. Previous findings indicate that complexity is generally decreased in FXS compared to TDC </w:t>
      </w:r>
      <w:r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{"citationID":"OZBMjoVv","properties":{"formattedCitation":"(Proteau-Lemieux et al., 2021)","plainCitation":"(Proteau-Lemieux et al., 2021)","noteIndex":0},"citationItems":[{"id":1181,"uris":["http://zotero.org/users/5387269/items/NE7W9YGS"],"itemData":{"id":1181,"type":"article-journal","abstract":"Introduction: Fragile X syndrome (FXS) is a genetic disorder caused by a mutation of the fragile X mental retardation 1 gene (FMR1). FXS is associated with neurophysiological abnormalities, including cortical hyperexcitability. Alterations in electroencephalogram (EEG) resting-state power spectral density (PSD) are well-defined in FXS and were found to be linked to neurodevelopmental delays. Whether non-linear dynamics of the brain signal are also altered remains to be studied.Methods: In this study, resting-state EEG power, including alpha peak frequency (APF) and theta/beta ratio (TBR), as well as signal complexity using multi-scale entropy (MSE) were compared between 26 FXS participants (ages 5–28 years), and 77 neurotypical (NT) controls with a similar age distribution. Subsequently a replication study was carried out, comparing our cohort to 19 FXS participants independently recorded at a different site.Results: PSD results confirmed the increased gamma, decreased alpha power and APF in FXS participants compared to NT controls. No alterations in TBR were found. Importantly, results revealed reduced signal complexity in FXS participants, specifically in higher scales, suggesting that altered signal complexity is sensitive to brain alterations in this population. The replication study mostly confirmed these results and suggested critical points of stagnation in the neurodevelopmental curve of FXS.Conclusion: Signal complexity is a powerful feature that can be added to the electrophysiological biomarkers of brain maturation in FXS.","container-title":"Frontiers in Psychiatry","ISSN":"1664-0640","source":"Frontiers","title":"EEG Signal Complexity Is Reduced During Resting-State in Fragile X Syndrome","URL":"https://www.frontiersin.org/articles/10.3389/fpsyt.2021.716707","volume":"12","author":[{"family":"Proteau-Lemieux","given":"Mélodie"},{"family":"Knoth","given":"Inga Sophia"},{"family":"Agbogba","given":"Kristian"},{"family":"Côté","given":"Valérie"},{"family":"Barlahan Biag","given":"Hazel Maridith"},{"family":"Thurman","given":"Angela John"},{"family":"Martin","given":"Charles-Olivier"},{"family":"Bélanger","given":"Anne-Marie"},{"family":"Rosenfelt","given":"Cory"},{"family":"Tassone","given":"Flora"},{"family":"Abbeduto","given":"Leonard J."},{"family":"Jacquemont","given":"Sébastien"},{"family":"Hagerman","given":"Randi"},{"family":"Bolduc","given":"François"},{"family":"Hessl","given":"David"},{"family":"Schneider","given":"Andrea"},{"family":"Lippé","given":"Sarah"}],"accessed":{"date-parts":[["2023",2,2]]},"issued":{"date-parts":[["2021"]]}}}],"schema":"https://github.com/citation-style-language/schema/raw/master/csl-citation.json"} </w:instrText>
      </w:r>
      <w:r w:rsidRPr="007A797D">
        <w:rPr>
          <w:rFonts w:cs="Times"/>
          <w:color w:val="000000" w:themeColor="text1"/>
          <w:sz w:val="24"/>
          <w:szCs w:val="24"/>
        </w:rPr>
        <w:fldChar w:fldCharType="separate"/>
      </w:r>
      <w:r w:rsidR="004C165C" w:rsidRPr="007A797D">
        <w:rPr>
          <w:rFonts w:cs="Times"/>
          <w:sz w:val="24"/>
        </w:rPr>
        <w:t>(Proteau-Lemieux et al., 2021)</w:t>
      </w:r>
      <w:r w:rsidRPr="007A797D">
        <w:rPr>
          <w:rFonts w:cs="Times"/>
          <w:color w:val="000000" w:themeColor="text1"/>
          <w:sz w:val="24"/>
          <w:szCs w:val="24"/>
        </w:rPr>
        <w:fldChar w:fldCharType="end"/>
      </w:r>
      <w:r w:rsidRPr="007A797D">
        <w:rPr>
          <w:rFonts w:cs="Times"/>
          <w:color w:val="000000" w:themeColor="text1"/>
          <w:sz w:val="24"/>
          <w:szCs w:val="24"/>
        </w:rPr>
        <w:t>.</w:t>
      </w:r>
      <w:r w:rsidR="3AFA34C5" w:rsidRPr="007A797D">
        <w:rPr>
          <w:rFonts w:cs="Times"/>
          <w:color w:val="000000" w:themeColor="text1"/>
          <w:sz w:val="24"/>
          <w:szCs w:val="24"/>
        </w:rPr>
        <w:t xml:space="preserve"> Other research indicates an inverse relationship between functional connectivity and entropy </w:t>
      </w:r>
      <w:r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{"citationID":"SBt86uLZ","properties":{"formattedCitation":"(Ghanbari et al., 2015)","plainCitation":"(Ghanbari et al., 2015)","noteIndex":0},"citationItems":[{"id":1184,"uris":["http://zotero.org/users/5387269/items/KGIW46M3"],"itemData":{"id":1184,"type":"article-journal","abstract":"Examination of resting state brain activity using electrophysiological measures like complexity as well as functional connectivity is of growing interest in the study of autism spectrum disorders (ASD). The present paper jointly examined complexity and connectivity to obtain a more detailed characterization of resting state brain activity in ASD. Multi-scale entropy was computed to quantify the signal complexity, and synchronization likelihood was used to evaluate functional connectivity (FC), with node strength values providing a sensor-level measure of connectivity to facilitate comparisons with complexity. Sensor level analysis of complexity and connectivity was performed at different frequency bands computed from resting state MEG from 26 children with ASD and 22 typically developing controls (TD). Analyses revealed band-specific group differences in each measure that agreed with other functional studies in fMRI and EEG: higher complexity in TD than ASD, in frontal regions in the delta band and occipital-parietal regions in the alpha band, and lower complexity in TD than in ASD in delta (parietal regions), theta (central and temporal regions) and gamma (frontal-central boundary regions); increased short-range connectivity in ASD in the frontal lobe in the delta band and long-range connectivity in the temporal, parietal and occipital lobes in the alpha band. Finally, and perhaps most strikingly, group differences between ASD and TD in complexity and FC appear spatially complementary, such that where FC was elevated in ASD, complexity was reduced (and vice versa). The correlation of regional average complexity and connectivity node strength with symptom severity scores of ASD subjects supported the overall complementarity (with opposing sign) of connectivity and complexity measures, pointing to either diminished connectivity leading to elevated entropy due to poor inhibitory regulation or chaotic signals prohibiting effective measure of connectivity.","container-title":"Journal of Autism and Developmental Disorders","DOI":"10.1007/s10803-013-1915-7","ISSN":"1573-3432","issue":"2","journalAbbreviation":"J Autism Dev Disord","language":"en","page":"444-460","source":"Springer Link","title":"Joint Analysis of Band-Specific Functional Connectivity and Signal Complexity in Autism","volume":"45","author":[{"family":"Ghanbari","given":"Yasser"},{"family":"Bloy","given":"Luke"},{"family":"Christopher Edgar","given":"J."},{"family":"Blaskey","given":"Lisa"},{"family":"Verma","given":"Ragini"},{"family":"Roberts","given":"Timothy P. L."}],"issued":{"date-parts":[["2015",2,1]]}}}],"schema":"https://github.com/citation-style-language/schema/raw/master/csl-citation.json"} </w:instrText>
      </w:r>
      <w:r w:rsidRPr="007A797D">
        <w:rPr>
          <w:rFonts w:cs="Times"/>
          <w:color w:val="000000" w:themeColor="text1"/>
          <w:sz w:val="24"/>
          <w:szCs w:val="24"/>
        </w:rPr>
        <w:fldChar w:fldCharType="separate"/>
      </w:r>
      <w:r w:rsidR="004C165C" w:rsidRPr="007A797D">
        <w:rPr>
          <w:rFonts w:cs="Times"/>
          <w:sz w:val="24"/>
        </w:rPr>
        <w:t>(Ghanbari et al., 2015)</w:t>
      </w:r>
      <w:r w:rsidRPr="007A797D">
        <w:rPr>
          <w:rFonts w:cs="Times"/>
          <w:color w:val="000000" w:themeColor="text1"/>
          <w:sz w:val="24"/>
          <w:szCs w:val="24"/>
        </w:rPr>
        <w:fldChar w:fldCharType="end"/>
      </w:r>
      <w:r w:rsidR="3AFA34C5" w:rsidRPr="007A797D">
        <w:rPr>
          <w:rFonts w:cs="Times"/>
          <w:color w:val="000000" w:themeColor="text1"/>
          <w:sz w:val="24"/>
          <w:szCs w:val="24"/>
        </w:rPr>
        <w:t>.</w:t>
      </w:r>
      <w:r w:rsidR="1B749871" w:rsidRPr="007A797D">
        <w:rPr>
          <w:rFonts w:cs="Times"/>
          <w:color w:val="000000" w:themeColor="text1"/>
          <w:sz w:val="24"/>
          <w:szCs w:val="24"/>
        </w:rPr>
        <w:t xml:space="preserve"> </w:t>
      </w:r>
      <w:r w:rsidR="73208AFE" w:rsidRPr="007A797D">
        <w:rPr>
          <w:rFonts w:cs="Times"/>
          <w:color w:val="000000" w:themeColor="text1"/>
          <w:sz w:val="24"/>
          <w:szCs w:val="24"/>
        </w:rPr>
        <w:t xml:space="preserve">However, </w:t>
      </w:r>
      <w:r w:rsidR="4373CD54" w:rsidRPr="007A797D">
        <w:rPr>
          <w:rFonts w:cs="Times"/>
          <w:color w:val="000000" w:themeColor="text1"/>
          <w:sz w:val="24"/>
          <w:szCs w:val="24"/>
        </w:rPr>
        <w:t>there were</w:t>
      </w:r>
      <w:r w:rsidR="73208AFE" w:rsidRPr="007A797D">
        <w:rPr>
          <w:rFonts w:cs="Times"/>
          <w:color w:val="000000" w:themeColor="text1"/>
          <w:sz w:val="24"/>
          <w:szCs w:val="24"/>
        </w:rPr>
        <w:t xml:space="preserve"> no significant drug effects in nodal permutation entropy </w:t>
      </w:r>
      <w:r w:rsidR="24155F85" w:rsidRPr="007A797D">
        <w:rPr>
          <w:rFonts w:cs="Times"/>
          <w:color w:val="000000" w:themeColor="text1"/>
          <w:sz w:val="24"/>
          <w:szCs w:val="24"/>
        </w:rPr>
        <w:t>nor</w:t>
      </w:r>
      <w:r w:rsidR="2F1C6440" w:rsidRPr="007A797D">
        <w:rPr>
          <w:rFonts w:cs="Times"/>
          <w:color w:val="000000" w:themeColor="text1"/>
          <w:sz w:val="24"/>
          <w:szCs w:val="24"/>
        </w:rPr>
        <w:t xml:space="preserve"> effects in functional entropy using </w:t>
      </w:r>
      <w:proofErr w:type="spellStart"/>
      <w:r w:rsidR="2F1C6440" w:rsidRPr="007A797D">
        <w:rPr>
          <w:rFonts w:cs="Times"/>
          <w:color w:val="000000" w:themeColor="text1"/>
          <w:sz w:val="24"/>
          <w:szCs w:val="24"/>
        </w:rPr>
        <w:t>wSMI</w:t>
      </w:r>
      <w:proofErr w:type="spellEnd"/>
      <w:r w:rsidR="2F1C6440" w:rsidRPr="007A797D">
        <w:rPr>
          <w:rFonts w:cs="Times"/>
          <w:color w:val="000000" w:themeColor="text1"/>
          <w:sz w:val="24"/>
          <w:szCs w:val="24"/>
        </w:rPr>
        <w:t xml:space="preserve"> after FDR</w:t>
      </w:r>
      <w:r w:rsidR="764CB9A3" w:rsidRPr="007A797D">
        <w:rPr>
          <w:rFonts w:cs="Times"/>
          <w:color w:val="000000" w:themeColor="text1"/>
          <w:sz w:val="24"/>
          <w:szCs w:val="24"/>
        </w:rPr>
        <w:t>. C</w:t>
      </w:r>
      <w:r w:rsidR="2F1C6440" w:rsidRPr="007A797D">
        <w:rPr>
          <w:rFonts w:cs="Times"/>
          <w:color w:val="000000" w:themeColor="text1"/>
          <w:sz w:val="24"/>
          <w:szCs w:val="24"/>
        </w:rPr>
        <w:t>on</w:t>
      </w:r>
      <w:r w:rsidR="61C1D0FE" w:rsidRPr="007A797D">
        <w:rPr>
          <w:rFonts w:cs="Times"/>
          <w:color w:val="000000" w:themeColor="text1"/>
          <w:sz w:val="24"/>
          <w:szCs w:val="24"/>
        </w:rPr>
        <w:t>nections showing significance prior to FDR</w:t>
      </w:r>
      <w:r w:rsidR="549F5F5E" w:rsidRPr="007A797D">
        <w:rPr>
          <w:rFonts w:cs="Times"/>
          <w:color w:val="000000" w:themeColor="text1"/>
          <w:sz w:val="24"/>
          <w:szCs w:val="24"/>
        </w:rPr>
        <w:t xml:space="preserve"> did not contain discernable patterns of change. </w:t>
      </w:r>
      <w:r w:rsidR="120ADD95" w:rsidRPr="007A797D">
        <w:rPr>
          <w:rFonts w:cs="Times"/>
          <w:color w:val="000000" w:themeColor="text1"/>
          <w:sz w:val="24"/>
          <w:szCs w:val="24"/>
        </w:rPr>
        <w:t xml:space="preserve">Study 3 did </w:t>
      </w:r>
      <w:r w:rsidR="58B2B774" w:rsidRPr="007A797D">
        <w:rPr>
          <w:rFonts w:cs="Times"/>
          <w:color w:val="000000" w:themeColor="text1"/>
          <w:sz w:val="24"/>
          <w:szCs w:val="24"/>
        </w:rPr>
        <w:lastRenderedPageBreak/>
        <w:t>show</w:t>
      </w:r>
      <w:r w:rsidR="120ADD95" w:rsidRPr="007A797D">
        <w:rPr>
          <w:rFonts w:cs="Times"/>
          <w:color w:val="000000" w:themeColor="text1"/>
          <w:sz w:val="24"/>
          <w:szCs w:val="24"/>
        </w:rPr>
        <w:t xml:space="preserve"> a trend toward increased permutation entropy</w:t>
      </w:r>
      <w:r w:rsidR="39FB8347" w:rsidRPr="007A797D">
        <w:rPr>
          <w:rFonts w:cs="Times"/>
          <w:color w:val="000000" w:themeColor="text1"/>
          <w:sz w:val="24"/>
          <w:szCs w:val="24"/>
        </w:rPr>
        <w:t xml:space="preserve"> during treatment periods</w:t>
      </w:r>
      <w:r w:rsidR="120ADD95" w:rsidRPr="007A797D">
        <w:rPr>
          <w:rFonts w:cs="Times"/>
          <w:color w:val="000000" w:themeColor="text1"/>
          <w:sz w:val="24"/>
          <w:szCs w:val="24"/>
        </w:rPr>
        <w:t xml:space="preserve"> for </w:t>
      </w:r>
      <w:r w:rsidR="1BD0BA2B" w:rsidRPr="007A797D">
        <w:rPr>
          <w:rFonts w:cs="Times"/>
          <w:color w:val="000000" w:themeColor="text1"/>
          <w:sz w:val="24"/>
          <w:szCs w:val="24"/>
        </w:rPr>
        <w:t xml:space="preserve">2-5 Hz. </w:t>
      </w:r>
      <w:r w:rsidR="0049322D" w:rsidRPr="007A797D">
        <w:rPr>
          <w:rFonts w:cs="Times"/>
          <w:color w:val="000000" w:themeColor="text1"/>
          <w:sz w:val="24"/>
          <w:szCs w:val="24"/>
        </w:rPr>
        <w:t xml:space="preserve">In FXS, peak alpha </w:t>
      </w:r>
      <w:r w:rsidR="009F5CC2" w:rsidRPr="007A797D">
        <w:rPr>
          <w:rFonts w:cs="Times"/>
          <w:color w:val="000000" w:themeColor="text1"/>
          <w:sz w:val="24"/>
          <w:szCs w:val="24"/>
        </w:rPr>
        <w:t>is slowed</w:t>
      </w:r>
      <w:r w:rsidR="00BF4F7A" w:rsidRPr="007A797D">
        <w:rPr>
          <w:rFonts w:cs="Times"/>
          <w:color w:val="000000" w:themeColor="text1"/>
          <w:sz w:val="24"/>
          <w:szCs w:val="24"/>
        </w:rPr>
        <w:t xml:space="preserve"> </w:t>
      </w:r>
      <w:r w:rsidR="009707EE"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{"citationID":"GuPDn9d3","properties":{"formattedCitation":"(Pedapati et al., 2022)","plainCitation":"(Pedapati et al., 2022)","noteIndex":0},"citationItems":[{"id":1385,"uris":["http://zotero.org/users/5387269/items/XF3SQJXD"],"itemData":{"id":1385,"type":"article-journal","abstract":"Abstract\n            \n              Fragile X Syndrome (FXS) is a monogenetic form of intellectual disability and autism in which well-established knockout (KO) animal models point to neuronal hyperexcitability and abnormal gamma-frequency physiology as a basis for key disorder features. Translating these findings into patients may identify tractable treatment targets. Using source modeling of resting-state electroencephalography data, we report findings in FXS, including 1) increases in localized gamma activity, 2) pervasive changes of theta/alpha activity, indicative of disrupted thalamocortical modulation coupled with elevated gamma power, 3) stepwise moderation of low and high-frequency abnormalities based on female sex, and 4) relationship of this physiology to intellectual disability and neuropsychiatric symptoms. Our observations extend findings in\n              Fmr1\n              −/−\n              KO mice to patients with FXS and raise a key role for disrupted thalamocortical modulation in local hyperexcitability. This systems-level mechanism has received limited preclinical attention but has implications for understanding fundamental disease mechanisms.","container-title":"Communications Biology","DOI":"10.1038/s42003-022-03395-9","ISSN":"2399-3642","issue":"1","journalAbbreviation":"Commun Biol","language":"en","page":"442","source":"DOI.org (Crossref)","title":"Neocortical localization and thalamocortical modulation of neuronal hyperexcitability contribute to Fragile X Syndrome","volume":"5","author":[{"family":"Pedapati","given":"Ernest V."},{"family":"Schmitt","given":"Lauren M."},{"family":"Ethridge","given":"Lauren E."},{"family":"Miyakoshi","given":"Makoto"},{"family":"Sweeney","given":"John A."},{"family":"Liu","given":"Rui"},{"family":"Smith","given":"Elizabeth"},{"family":"Shaffer","given":"Rebecca C."},{"family":"Dominick","given":"Kelli C."},{"family":"Gilbert","given":"Donald L."},{"family":"Wu","given":"Steve W."},{"family":"Horn","given":"Paul S."},{"family":"Binder","given":"Devin K."},{"family":"Lamy","given":"Martine"},{"family":"Axford","given":"Megan"},{"family":"Erickson","given":"Craig A."}],"issued":{"date-parts":[["2022",5,11]]}}}],"schema":"https://github.com/citation-style-language/schema/raw/master/csl-citation.json"} </w:instrText>
      </w:r>
      <w:r w:rsidR="009707EE" w:rsidRPr="007A797D">
        <w:rPr>
          <w:rFonts w:cs="Times"/>
          <w:color w:val="000000" w:themeColor="text1"/>
          <w:sz w:val="24"/>
          <w:szCs w:val="24"/>
        </w:rPr>
        <w:fldChar w:fldCharType="separate"/>
      </w:r>
      <w:r w:rsidR="004C165C" w:rsidRPr="007A797D">
        <w:rPr>
          <w:rFonts w:cs="Times"/>
          <w:sz w:val="24"/>
        </w:rPr>
        <w:t>(Pedapati et al., 2022)</w:t>
      </w:r>
      <w:r w:rsidR="009707EE" w:rsidRPr="007A797D">
        <w:rPr>
          <w:rFonts w:cs="Times"/>
          <w:color w:val="000000" w:themeColor="text1"/>
          <w:sz w:val="24"/>
          <w:szCs w:val="24"/>
        </w:rPr>
        <w:fldChar w:fldCharType="end"/>
      </w:r>
      <w:r w:rsidR="00992630" w:rsidRPr="007A797D">
        <w:rPr>
          <w:rFonts w:cs="Times"/>
          <w:color w:val="000000" w:themeColor="text1"/>
          <w:sz w:val="24"/>
          <w:szCs w:val="24"/>
        </w:rPr>
        <w:t>. Thi</w:t>
      </w:r>
      <w:r w:rsidR="00901CE1" w:rsidRPr="007A797D">
        <w:rPr>
          <w:rFonts w:cs="Times"/>
          <w:color w:val="000000" w:themeColor="text1"/>
          <w:sz w:val="24"/>
          <w:szCs w:val="24"/>
        </w:rPr>
        <w:t>s may indicate that</w:t>
      </w:r>
      <w:r w:rsidR="00587D8E" w:rsidRPr="007A797D">
        <w:rPr>
          <w:rFonts w:cs="Times"/>
          <w:color w:val="000000" w:themeColor="text1"/>
          <w:sz w:val="24"/>
          <w:szCs w:val="24"/>
        </w:rPr>
        <w:t xml:space="preserve"> </w:t>
      </w:r>
      <w:r w:rsidR="00F74AF6" w:rsidRPr="007A797D">
        <w:rPr>
          <w:rFonts w:cs="Times"/>
          <w:color w:val="000000" w:themeColor="text1"/>
          <w:sz w:val="24"/>
          <w:szCs w:val="24"/>
        </w:rPr>
        <w:t xml:space="preserve">when </w:t>
      </w:r>
      <w:r w:rsidR="00587D8E" w:rsidRPr="007A797D">
        <w:rPr>
          <w:rFonts w:cs="Times"/>
          <w:color w:val="000000" w:themeColor="text1"/>
          <w:sz w:val="24"/>
          <w:szCs w:val="24"/>
        </w:rPr>
        <w:t xml:space="preserve">people with FXS have trouble </w:t>
      </w:r>
      <w:r w:rsidR="00A315C5" w:rsidRPr="007A797D">
        <w:rPr>
          <w:rFonts w:cs="Times"/>
          <w:color w:val="000000" w:themeColor="text1"/>
          <w:sz w:val="24"/>
          <w:szCs w:val="24"/>
        </w:rPr>
        <w:t>utilizing alpha</w:t>
      </w:r>
      <w:r w:rsidR="003B519B" w:rsidRPr="007A797D">
        <w:rPr>
          <w:rFonts w:cs="Times"/>
          <w:color w:val="000000" w:themeColor="text1"/>
          <w:sz w:val="24"/>
          <w:szCs w:val="24"/>
        </w:rPr>
        <w:t xml:space="preserve"> band</w:t>
      </w:r>
      <w:r w:rsidR="00E35FDE" w:rsidRPr="007A797D">
        <w:rPr>
          <w:rFonts w:cs="Times"/>
          <w:color w:val="000000" w:themeColor="text1"/>
          <w:sz w:val="24"/>
          <w:szCs w:val="24"/>
        </w:rPr>
        <w:t xml:space="preserve"> </w:t>
      </w:r>
      <w:r w:rsidR="00D248D9" w:rsidRPr="007A797D">
        <w:rPr>
          <w:rFonts w:cs="Times"/>
          <w:color w:val="000000" w:themeColor="text1"/>
          <w:sz w:val="24"/>
          <w:szCs w:val="24"/>
        </w:rPr>
        <w:t>they utiliz</w:t>
      </w:r>
      <w:r w:rsidR="00CA39C8" w:rsidRPr="007A797D">
        <w:rPr>
          <w:rFonts w:cs="Times"/>
          <w:color w:val="000000" w:themeColor="text1"/>
          <w:sz w:val="24"/>
          <w:szCs w:val="24"/>
        </w:rPr>
        <w:t>e</w:t>
      </w:r>
      <w:r w:rsidR="00761394" w:rsidRPr="007A797D">
        <w:rPr>
          <w:rFonts w:cs="Times"/>
          <w:color w:val="000000" w:themeColor="text1"/>
          <w:sz w:val="24"/>
          <w:szCs w:val="24"/>
        </w:rPr>
        <w:t xml:space="preserve"> theta</w:t>
      </w:r>
      <w:r w:rsidR="00F74AF6" w:rsidRPr="007A797D">
        <w:rPr>
          <w:rFonts w:cs="Times"/>
          <w:color w:val="000000" w:themeColor="text1"/>
          <w:sz w:val="24"/>
          <w:szCs w:val="24"/>
        </w:rPr>
        <w:t xml:space="preserve"> to compensate. This </w:t>
      </w:r>
      <w:r w:rsidR="00695502" w:rsidRPr="007A797D">
        <w:rPr>
          <w:rFonts w:cs="Times"/>
          <w:color w:val="000000" w:themeColor="text1"/>
          <w:sz w:val="24"/>
          <w:szCs w:val="24"/>
        </w:rPr>
        <w:t xml:space="preserve">possible </w:t>
      </w:r>
      <w:r w:rsidR="00F74AF6" w:rsidRPr="007A797D">
        <w:rPr>
          <w:rFonts w:cs="Times"/>
          <w:color w:val="000000" w:themeColor="text1"/>
          <w:sz w:val="24"/>
          <w:szCs w:val="24"/>
        </w:rPr>
        <w:t xml:space="preserve">increase in </w:t>
      </w:r>
      <w:r w:rsidR="00FA547D" w:rsidRPr="007A797D">
        <w:rPr>
          <w:rFonts w:cs="Times"/>
          <w:color w:val="000000" w:themeColor="text1"/>
          <w:sz w:val="24"/>
          <w:szCs w:val="24"/>
        </w:rPr>
        <w:t>theta entropy may be a</w:t>
      </w:r>
      <w:r w:rsidR="00561F40" w:rsidRPr="007A797D">
        <w:rPr>
          <w:rFonts w:cs="Times"/>
          <w:color w:val="000000" w:themeColor="text1"/>
          <w:sz w:val="24"/>
          <w:szCs w:val="24"/>
        </w:rPr>
        <w:t xml:space="preserve">n indication of improvement in that compensation. </w:t>
      </w:r>
      <w:r w:rsidR="58B2B774" w:rsidRPr="007A797D">
        <w:rPr>
          <w:rFonts w:cs="Times"/>
          <w:color w:val="000000" w:themeColor="text1"/>
          <w:sz w:val="24"/>
          <w:szCs w:val="24"/>
        </w:rPr>
        <w:t xml:space="preserve">The theta frequency band is also associated with cognition, which is consistent with the improvements in cognition and executive function found in the primary outcomes for this study </w:t>
      </w:r>
      <w:r w:rsidR="009468B6"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{"citationID":"K4gNzMez","properties":{"formattedCitation":"(E. M. Berry-Kravis et al., 2021)","plainCitation":"(E. M. Berry-Kravis et al., 2021)","noteIndex":0},"citationItems":[{"id":723,"uris":["http://zotero.org/users/5387269/items/T5649Q83"],"itemData":{"id":723,"type":"article-journal","abstract":"The goal of this study was to determine whether a phosphodiesterase-4D (PDE4D) allosteric inhibitor (BPN14770) would improve cognitive function and behavioral outcomes in patients with fragile X syndrome (FXS). This phase 2 trial was a 24-week randomized, placebo-controlled, two-way crossover study in 30 adult male patients (age 18–41 years) with FXS. Participants received oral doses of BPN14770 25 mg twice daily or placebo. Primary outcomes were prespecified as safety and tolerability with secondary efficacy outcomes of cognitive performance, caregiver rating scales and physician rating scales (ClinicalTrials.gov identifier: NCT03569631). The study met the primary outcome measure since BPN14770 was well tolerated with no meaningful differences between the active and placebo treatment arms. The study also met key secondary efficacy measures of cognition and daily function. Cognitive benefit was demonstrated using the National Institutes of Health Toolbox Cognition Battery assessments of Oral Reading Recognition (least squares mean difference +2.81, P = 0.0157), Picture Vocabulary (+5.81, P = 0.0342) and Cognition Crystallized Composite score (+5.31, P = 0.0018). Benefit as assessed by visual analog caregiver rating scales was judged to be clinically meaningful for language (+14.04, P = 0.0051) and daily functioning (+14.53, P = 0.0017). Results from this study using direct, computer-based assessment of cognitive performance by adult males with FXS indicate significant cognitive improvement in domains related to language with corresponding improvement in caregiver scales rating language and daily functioning.","container-title":"Nature Medicine","DOI":"10.1038/s41591-021-01321-w","ISSN":"1546-170X","issue":"5","journalAbbreviation":"Nat Med","language":"en","license":"2021 The Author(s), under exclusive licence to Springer Nature America, Inc.","note":"Bandiera_abtest: a\nCg_type: Nature Research Journals\nnumber: 5\nPrimary_atype: Research\npublisher: Nature Publishing Group\nSubject_term: Medical research;Psychiatric disorders\nSubject_term_id: medical-research;psychiatric-disorders","page":"862-870","source":"www.nature.com","title":"Inhibition of phosphodiesterase-4D in adults with fragile X syndrome: a randomized, placebo-controlled, phase 2 clinical trial","title-short":"Inhibition of phosphodiesterase-4D in adults with fragile X syndrome","volume":"27","author":[{"family":"Berry-Kravis","given":"Elizabeth M."},{"family":"Harnett","given":"Mark D."},{"family":"Reines","given":"Scott A."},{"family":"Reese","given":"Melody A."},{"family":"Ethridge","given":"Lauren E."},{"family":"Outterson","given":"Abigail H."},{"family":"Michalak","given":"Claire"},{"family":"Furman","given":"Jeremiah"},{"family":"Gurney","given":"Mark E."}],"issued":{"date-parts":[["2021",5]]}}}],"schema":"https://github.com/citation-style-language/schema/raw/master/csl-citation.json"} </w:instrText>
      </w:r>
      <w:r w:rsidR="009468B6" w:rsidRPr="007A797D">
        <w:rPr>
          <w:rFonts w:cs="Times"/>
          <w:color w:val="000000" w:themeColor="text1"/>
          <w:sz w:val="24"/>
          <w:szCs w:val="24"/>
        </w:rPr>
        <w:fldChar w:fldCharType="separate"/>
      </w:r>
      <w:r w:rsidR="004C165C" w:rsidRPr="007A797D">
        <w:rPr>
          <w:rFonts w:cs="Times"/>
          <w:sz w:val="24"/>
        </w:rPr>
        <w:t>(E. M. Berry-Kravis et al., 2021)</w:t>
      </w:r>
      <w:r w:rsidR="009468B6" w:rsidRPr="007A797D">
        <w:rPr>
          <w:rFonts w:cs="Times"/>
          <w:color w:val="000000" w:themeColor="text1"/>
          <w:sz w:val="24"/>
          <w:szCs w:val="24"/>
        </w:rPr>
        <w:fldChar w:fldCharType="end"/>
      </w:r>
      <w:r w:rsidR="58B2B774" w:rsidRPr="007A797D">
        <w:rPr>
          <w:rFonts w:cs="Times"/>
          <w:color w:val="000000" w:themeColor="text1"/>
          <w:sz w:val="24"/>
          <w:szCs w:val="24"/>
        </w:rPr>
        <w:t>.</w:t>
      </w:r>
    </w:p>
    <w:p w14:paraId="0E486A9E" w14:textId="53E1CD82" w:rsidR="004C14BD" w:rsidRPr="007A797D" w:rsidRDefault="009B1D51" w:rsidP="004C14BD">
      <w:pPr>
        <w:pStyle w:val="Heading3"/>
        <w:rPr>
          <w:rFonts w:cs="Times"/>
        </w:rPr>
      </w:pPr>
      <w:bookmarkStart w:id="33" w:name="_Toc152844906"/>
      <w:r w:rsidRPr="007A797D">
        <w:rPr>
          <w:rFonts w:cs="Times"/>
        </w:rPr>
        <w:t>Connectivity and Entropy in FXS</w:t>
      </w:r>
      <w:bookmarkEnd w:id="33"/>
    </w:p>
    <w:p w14:paraId="39870F23" w14:textId="1B1B6F26" w:rsidR="56FFB351" w:rsidRPr="007A797D" w:rsidRDefault="56FFB351" w:rsidP="489A00F7">
      <w:pPr>
        <w:spacing w:line="480" w:lineRule="auto"/>
        <w:ind w:firstLine="720"/>
        <w:rPr>
          <w:rFonts w:cs="Times"/>
          <w:color w:val="000000" w:themeColor="text1"/>
          <w:sz w:val="24"/>
          <w:szCs w:val="24"/>
        </w:rPr>
      </w:pPr>
      <w:r w:rsidRPr="007A797D">
        <w:rPr>
          <w:rFonts w:cs="Times"/>
          <w:color w:val="000000" w:themeColor="text1"/>
          <w:sz w:val="24"/>
          <w:szCs w:val="24"/>
        </w:rPr>
        <w:t xml:space="preserve">The populations of the three studies vary in several ways: the EEG systems used, the ages of the participants, the gender of the participants, and the treatments. Therefore, comparisons between the studies </w:t>
      </w:r>
      <w:r w:rsidR="09C03CAC" w:rsidRPr="007A797D">
        <w:rPr>
          <w:rFonts w:cs="Times"/>
          <w:color w:val="000000" w:themeColor="text1"/>
          <w:sz w:val="24"/>
          <w:szCs w:val="24"/>
        </w:rPr>
        <w:t>at baseline</w:t>
      </w:r>
      <w:r w:rsidR="58B2B774" w:rsidRPr="007A797D">
        <w:rPr>
          <w:rFonts w:cs="Times"/>
          <w:color w:val="000000" w:themeColor="text1"/>
          <w:sz w:val="24"/>
          <w:szCs w:val="24"/>
        </w:rPr>
        <w:t>, prior to any study differences related to treatments, focused on a single gender,</w:t>
      </w:r>
      <w:r w:rsidR="09C03CAC" w:rsidRPr="007A797D">
        <w:rPr>
          <w:rFonts w:cs="Times"/>
          <w:color w:val="000000" w:themeColor="text1"/>
          <w:sz w:val="24"/>
          <w:szCs w:val="24"/>
        </w:rPr>
        <w:t xml:space="preserve"> </w:t>
      </w:r>
      <w:r w:rsidRPr="007A797D">
        <w:rPr>
          <w:rFonts w:cs="Times"/>
          <w:color w:val="000000" w:themeColor="text1"/>
          <w:sz w:val="24"/>
          <w:szCs w:val="24"/>
        </w:rPr>
        <w:t>may also be useful</w:t>
      </w:r>
      <w:r w:rsidR="012CBB24" w:rsidRPr="007A797D">
        <w:rPr>
          <w:rFonts w:cs="Times"/>
          <w:color w:val="000000" w:themeColor="text1"/>
          <w:sz w:val="24"/>
          <w:szCs w:val="24"/>
        </w:rPr>
        <w:t xml:space="preserve"> in understanding differences in brain networks </w:t>
      </w:r>
      <w:r w:rsidR="58B2B774" w:rsidRPr="007A797D">
        <w:rPr>
          <w:rFonts w:cs="Times"/>
          <w:color w:val="000000" w:themeColor="text1"/>
          <w:sz w:val="24"/>
          <w:szCs w:val="24"/>
        </w:rPr>
        <w:t xml:space="preserve">and the impact of these factors on their measurement </w:t>
      </w:r>
      <w:r w:rsidR="012CBB24" w:rsidRPr="007A797D">
        <w:rPr>
          <w:rFonts w:cs="Times"/>
          <w:color w:val="000000" w:themeColor="text1"/>
          <w:sz w:val="24"/>
          <w:szCs w:val="24"/>
        </w:rPr>
        <w:t xml:space="preserve">within </w:t>
      </w:r>
      <w:r w:rsidR="58B2B774" w:rsidRPr="007A797D">
        <w:rPr>
          <w:rFonts w:cs="Times"/>
          <w:color w:val="000000" w:themeColor="text1"/>
          <w:sz w:val="24"/>
          <w:szCs w:val="24"/>
        </w:rPr>
        <w:t>a range of ages and systems for individuals with FXS.</w:t>
      </w:r>
      <w:r w:rsidRPr="007A797D">
        <w:rPr>
          <w:rFonts w:cs="Times"/>
          <w:color w:val="000000" w:themeColor="text1"/>
          <w:sz w:val="24"/>
          <w:szCs w:val="24"/>
        </w:rPr>
        <w:t xml:space="preserve"> In comparing baseline measures of brain activity, we cannot directly assess age and gender differences due to confounding variables and differences in populations, but differences between</w:t>
      </w:r>
      <w:r w:rsidR="49A15F84" w:rsidRPr="007A797D">
        <w:rPr>
          <w:rFonts w:cs="Times"/>
          <w:color w:val="000000" w:themeColor="text1"/>
          <w:sz w:val="24"/>
          <w:szCs w:val="24"/>
        </w:rPr>
        <w:t xml:space="preserve"> or within</w:t>
      </w:r>
      <w:r w:rsidRPr="007A797D">
        <w:rPr>
          <w:rFonts w:cs="Times"/>
          <w:color w:val="000000" w:themeColor="text1"/>
          <w:sz w:val="24"/>
          <w:szCs w:val="24"/>
        </w:rPr>
        <w:t xml:space="preserve"> studies may point to potential targets for future research.</w:t>
      </w:r>
      <w:r w:rsidR="26477044" w:rsidRPr="007A797D">
        <w:rPr>
          <w:rFonts w:cs="Times"/>
          <w:color w:val="000000" w:themeColor="text1"/>
          <w:sz w:val="24"/>
          <w:szCs w:val="24"/>
        </w:rPr>
        <w:t xml:space="preserve"> </w:t>
      </w:r>
    </w:p>
    <w:p w14:paraId="4B6087F7" w14:textId="7EC50D02" w:rsidR="00CE2666" w:rsidRPr="007A797D" w:rsidRDefault="00CB63ED" w:rsidP="00AE45A1">
      <w:pPr>
        <w:spacing w:line="480" w:lineRule="auto"/>
        <w:ind w:firstLine="720"/>
        <w:rPr>
          <w:rFonts w:cs="Times"/>
          <w:color w:val="000000" w:themeColor="text1"/>
          <w:sz w:val="24"/>
          <w:szCs w:val="24"/>
        </w:rPr>
      </w:pPr>
      <w:r w:rsidRPr="007A797D">
        <w:rPr>
          <w:rFonts w:cs="Times"/>
          <w:color w:val="000000" w:themeColor="text1"/>
          <w:sz w:val="24"/>
          <w:szCs w:val="24"/>
        </w:rPr>
        <w:t xml:space="preserve">Some clear differences exist between the studies and sites, which can aid in </w:t>
      </w:r>
      <w:r w:rsidR="00CB72A1" w:rsidRPr="007A797D">
        <w:rPr>
          <w:rFonts w:cs="Times"/>
          <w:color w:val="000000" w:themeColor="text1"/>
          <w:sz w:val="24"/>
          <w:szCs w:val="24"/>
        </w:rPr>
        <w:t xml:space="preserve">interpretation of their similarities and differences. </w:t>
      </w:r>
      <w:r w:rsidR="00A07CF9" w:rsidRPr="007A797D">
        <w:rPr>
          <w:rFonts w:cs="Times"/>
          <w:color w:val="000000" w:themeColor="text1"/>
          <w:sz w:val="24"/>
          <w:szCs w:val="24"/>
        </w:rPr>
        <w:t xml:space="preserve">Study 1 contained children, while </w:t>
      </w:r>
      <w:r w:rsidR="00086BE2" w:rsidRPr="007A797D">
        <w:rPr>
          <w:rFonts w:cs="Times"/>
          <w:color w:val="000000" w:themeColor="text1"/>
          <w:sz w:val="24"/>
          <w:szCs w:val="24"/>
        </w:rPr>
        <w:t xml:space="preserve">participants in </w:t>
      </w:r>
      <w:r w:rsidR="00A07CF9" w:rsidRPr="007A797D">
        <w:rPr>
          <w:rFonts w:cs="Times"/>
          <w:color w:val="000000" w:themeColor="text1"/>
          <w:sz w:val="24"/>
          <w:szCs w:val="24"/>
        </w:rPr>
        <w:t xml:space="preserve">studies 2 and </w:t>
      </w:r>
      <w:r w:rsidR="00086BE2" w:rsidRPr="007A797D">
        <w:rPr>
          <w:rFonts w:cs="Times"/>
          <w:color w:val="000000" w:themeColor="text1"/>
          <w:sz w:val="24"/>
          <w:szCs w:val="24"/>
        </w:rPr>
        <w:t>3 were adolescents and adults</w:t>
      </w:r>
      <w:r w:rsidR="00A07CF9" w:rsidRPr="007A797D">
        <w:rPr>
          <w:rFonts w:cs="Times"/>
          <w:color w:val="000000" w:themeColor="text1"/>
          <w:sz w:val="24"/>
          <w:szCs w:val="24"/>
        </w:rPr>
        <w:t xml:space="preserve">. Site 1 used an EGI </w:t>
      </w:r>
      <w:r w:rsidR="00F54C7D" w:rsidRPr="007A797D">
        <w:rPr>
          <w:rFonts w:cs="Times"/>
          <w:color w:val="000000" w:themeColor="text1"/>
          <w:sz w:val="24"/>
          <w:szCs w:val="24"/>
        </w:rPr>
        <w:t xml:space="preserve">EEG </w:t>
      </w:r>
      <w:r w:rsidR="00A07CF9" w:rsidRPr="007A797D">
        <w:rPr>
          <w:rFonts w:cs="Times"/>
          <w:color w:val="000000" w:themeColor="text1"/>
          <w:sz w:val="24"/>
          <w:szCs w:val="24"/>
        </w:rPr>
        <w:t>system, and s</w:t>
      </w:r>
      <w:r w:rsidR="00086BE2" w:rsidRPr="007A797D">
        <w:rPr>
          <w:rFonts w:cs="Times"/>
          <w:color w:val="000000" w:themeColor="text1"/>
          <w:sz w:val="24"/>
          <w:szCs w:val="24"/>
        </w:rPr>
        <w:t xml:space="preserve">ite 2 used </w:t>
      </w:r>
      <w:r w:rsidR="005B0525" w:rsidRPr="007A797D">
        <w:rPr>
          <w:rFonts w:cs="Times"/>
          <w:color w:val="000000" w:themeColor="text1"/>
          <w:sz w:val="24"/>
          <w:szCs w:val="24"/>
        </w:rPr>
        <w:t xml:space="preserve">a </w:t>
      </w:r>
      <w:proofErr w:type="spellStart"/>
      <w:r w:rsidR="005B0525" w:rsidRPr="007A797D">
        <w:rPr>
          <w:rFonts w:cs="Times"/>
          <w:color w:val="000000" w:themeColor="text1"/>
          <w:sz w:val="24"/>
          <w:szCs w:val="24"/>
        </w:rPr>
        <w:t>BioSemi</w:t>
      </w:r>
      <w:proofErr w:type="spellEnd"/>
      <w:r w:rsidR="005B0525" w:rsidRPr="007A797D">
        <w:rPr>
          <w:rFonts w:cs="Times"/>
          <w:color w:val="000000" w:themeColor="text1"/>
          <w:sz w:val="24"/>
          <w:szCs w:val="24"/>
        </w:rPr>
        <w:t xml:space="preserve"> EEG system</w:t>
      </w:r>
      <w:r w:rsidR="00086BE2" w:rsidRPr="007A797D">
        <w:rPr>
          <w:rFonts w:cs="Times"/>
          <w:color w:val="000000" w:themeColor="text1"/>
          <w:sz w:val="24"/>
          <w:szCs w:val="24"/>
        </w:rPr>
        <w:t xml:space="preserve">. </w:t>
      </w:r>
      <w:r w:rsidR="00F54C7D" w:rsidRPr="007A797D">
        <w:rPr>
          <w:rFonts w:cs="Times"/>
          <w:color w:val="000000" w:themeColor="text1"/>
          <w:sz w:val="24"/>
          <w:szCs w:val="24"/>
        </w:rPr>
        <w:t>Lastly, stud</w:t>
      </w:r>
      <w:r w:rsidR="007B1B95" w:rsidRPr="007A797D">
        <w:rPr>
          <w:rFonts w:cs="Times"/>
          <w:color w:val="000000" w:themeColor="text1"/>
          <w:sz w:val="24"/>
          <w:szCs w:val="24"/>
        </w:rPr>
        <w:t xml:space="preserve">ies 1 and 2 used a silent video during data collection while study </w:t>
      </w:r>
      <w:r w:rsidR="00180A37" w:rsidRPr="007A797D">
        <w:rPr>
          <w:rFonts w:cs="Times"/>
          <w:color w:val="000000" w:themeColor="text1"/>
          <w:sz w:val="24"/>
          <w:szCs w:val="24"/>
        </w:rPr>
        <w:t>3</w:t>
      </w:r>
      <w:r w:rsidR="007B1B95" w:rsidRPr="007A797D">
        <w:rPr>
          <w:rFonts w:cs="Times"/>
          <w:color w:val="000000" w:themeColor="text1"/>
          <w:sz w:val="24"/>
          <w:szCs w:val="24"/>
        </w:rPr>
        <w:t xml:space="preserve"> did not. </w:t>
      </w:r>
      <w:r w:rsidR="00AC7FAC" w:rsidRPr="007A797D">
        <w:rPr>
          <w:rFonts w:cs="Times"/>
          <w:color w:val="000000" w:themeColor="text1"/>
          <w:sz w:val="24"/>
          <w:szCs w:val="24"/>
        </w:rPr>
        <w:t>However, t</w:t>
      </w:r>
      <w:r w:rsidR="009411FC" w:rsidRPr="007A797D">
        <w:rPr>
          <w:rFonts w:cs="Times"/>
          <w:color w:val="000000" w:themeColor="text1"/>
          <w:sz w:val="24"/>
          <w:szCs w:val="24"/>
        </w:rPr>
        <w:t>here may be other unknown differences between the studies</w:t>
      </w:r>
      <w:r w:rsidR="00AC7FAC" w:rsidRPr="007A797D">
        <w:rPr>
          <w:rFonts w:cs="Times"/>
          <w:color w:val="000000" w:themeColor="text1"/>
          <w:sz w:val="24"/>
          <w:szCs w:val="24"/>
        </w:rPr>
        <w:t xml:space="preserve"> that contribute to the results</w:t>
      </w:r>
      <w:r w:rsidR="009411FC" w:rsidRPr="007A797D">
        <w:rPr>
          <w:rFonts w:cs="Times"/>
          <w:color w:val="000000" w:themeColor="text1"/>
          <w:sz w:val="24"/>
          <w:szCs w:val="24"/>
        </w:rPr>
        <w:t xml:space="preserve">. </w:t>
      </w:r>
    </w:p>
    <w:p w14:paraId="411D75D9" w14:textId="5061FBBE" w:rsidR="00AE45A1" w:rsidRPr="007A797D" w:rsidRDefault="00CE2666" w:rsidP="00CE2666">
      <w:pPr>
        <w:spacing w:line="480" w:lineRule="auto"/>
        <w:ind w:firstLine="720"/>
        <w:rPr>
          <w:rFonts w:cs="Times"/>
          <w:color w:val="000000" w:themeColor="text1"/>
          <w:sz w:val="24"/>
          <w:szCs w:val="24"/>
        </w:rPr>
      </w:pPr>
      <w:r w:rsidRPr="007A797D">
        <w:rPr>
          <w:rFonts w:cs="Times"/>
          <w:color w:val="000000" w:themeColor="text1"/>
          <w:sz w:val="24"/>
          <w:szCs w:val="24"/>
        </w:rPr>
        <w:lastRenderedPageBreak/>
        <w:t>Comparison between studies</w:t>
      </w:r>
      <w:r w:rsidR="00AC3758" w:rsidRPr="007A797D">
        <w:rPr>
          <w:rFonts w:cs="Times"/>
          <w:color w:val="000000" w:themeColor="text1"/>
          <w:sz w:val="24"/>
          <w:szCs w:val="24"/>
        </w:rPr>
        <w:t xml:space="preserve"> and sites</w:t>
      </w:r>
      <w:r w:rsidRPr="007A797D">
        <w:rPr>
          <w:rFonts w:cs="Times"/>
          <w:color w:val="000000" w:themeColor="text1"/>
          <w:sz w:val="24"/>
          <w:szCs w:val="24"/>
        </w:rPr>
        <w:t xml:space="preserve"> at baseline showed connectivity in the theta, alpha, beta, and gamma frequency bands differed consistently. </w:t>
      </w:r>
      <w:r w:rsidR="00AE45A1" w:rsidRPr="007A797D">
        <w:rPr>
          <w:rFonts w:cs="Times"/>
          <w:color w:val="000000" w:themeColor="text1"/>
          <w:sz w:val="24"/>
          <w:szCs w:val="24"/>
        </w:rPr>
        <w:t xml:space="preserve">Alpha and theta bands showed a pattern in which connectivity differed between studies within site 1 but not within site 2 driven by increased connectivity in study 2. </w:t>
      </w:r>
      <w:r w:rsidR="00092E90" w:rsidRPr="007A797D">
        <w:rPr>
          <w:rFonts w:cs="Times"/>
          <w:color w:val="000000" w:themeColor="text1"/>
          <w:sz w:val="24"/>
          <w:szCs w:val="24"/>
        </w:rPr>
        <w:t xml:space="preserve">Study </w:t>
      </w:r>
      <w:r w:rsidR="00054A95" w:rsidRPr="007A797D">
        <w:rPr>
          <w:rFonts w:cs="Times"/>
          <w:color w:val="000000" w:themeColor="text1"/>
          <w:sz w:val="24"/>
          <w:szCs w:val="24"/>
        </w:rPr>
        <w:t xml:space="preserve">2 did not differ in EEG system from study 1 or in age from </w:t>
      </w:r>
      <w:r w:rsidR="00180A37" w:rsidRPr="007A797D">
        <w:rPr>
          <w:rFonts w:cs="Times"/>
          <w:color w:val="000000" w:themeColor="text1"/>
          <w:sz w:val="24"/>
          <w:szCs w:val="24"/>
        </w:rPr>
        <w:t>study 3. Th</w:t>
      </w:r>
      <w:r w:rsidR="00EF0825" w:rsidRPr="007A797D">
        <w:rPr>
          <w:rFonts w:cs="Times"/>
          <w:color w:val="000000" w:themeColor="text1"/>
          <w:sz w:val="24"/>
          <w:szCs w:val="24"/>
        </w:rPr>
        <w:t>erefore</w:t>
      </w:r>
      <w:r w:rsidR="00DE44B9" w:rsidRPr="007A797D">
        <w:rPr>
          <w:rFonts w:cs="Times"/>
          <w:color w:val="000000" w:themeColor="text1"/>
          <w:sz w:val="24"/>
          <w:szCs w:val="24"/>
        </w:rPr>
        <w:t>,</w:t>
      </w:r>
      <w:r w:rsidR="00EF0825" w:rsidRPr="007A797D">
        <w:rPr>
          <w:rFonts w:cs="Times"/>
          <w:color w:val="000000" w:themeColor="text1"/>
          <w:sz w:val="24"/>
          <w:szCs w:val="24"/>
        </w:rPr>
        <w:t xml:space="preserve"> th</w:t>
      </w:r>
      <w:r w:rsidR="00180A37" w:rsidRPr="007A797D">
        <w:rPr>
          <w:rFonts w:cs="Times"/>
          <w:color w:val="000000" w:themeColor="text1"/>
          <w:sz w:val="24"/>
          <w:szCs w:val="24"/>
        </w:rPr>
        <w:t>is increased connectivity could be a combin</w:t>
      </w:r>
      <w:r w:rsidR="00092E90" w:rsidRPr="007A797D">
        <w:rPr>
          <w:rFonts w:cs="Times"/>
          <w:color w:val="000000" w:themeColor="text1"/>
          <w:sz w:val="24"/>
          <w:szCs w:val="24"/>
        </w:rPr>
        <w:t xml:space="preserve">ation of </w:t>
      </w:r>
      <w:r w:rsidR="00377141" w:rsidRPr="007A797D">
        <w:rPr>
          <w:rFonts w:cs="Times"/>
          <w:color w:val="000000" w:themeColor="text1"/>
          <w:sz w:val="24"/>
          <w:szCs w:val="24"/>
        </w:rPr>
        <w:t xml:space="preserve">increased connectivity due to video watching </w:t>
      </w:r>
      <w:r w:rsidR="00E72B8D" w:rsidRPr="007A797D">
        <w:rPr>
          <w:rFonts w:cs="Times"/>
          <w:color w:val="000000" w:themeColor="text1"/>
          <w:sz w:val="24"/>
          <w:szCs w:val="24"/>
        </w:rPr>
        <w:t xml:space="preserve">compared to study 3 </w:t>
      </w:r>
      <w:r w:rsidR="00B11501" w:rsidRPr="007A797D">
        <w:rPr>
          <w:rFonts w:cs="Times"/>
          <w:color w:val="000000" w:themeColor="text1"/>
          <w:sz w:val="24"/>
          <w:szCs w:val="24"/>
        </w:rPr>
        <w:t>and age</w:t>
      </w:r>
      <w:r w:rsidR="00E72B8D" w:rsidRPr="007A797D">
        <w:rPr>
          <w:rFonts w:cs="Times"/>
          <w:color w:val="000000" w:themeColor="text1"/>
          <w:sz w:val="24"/>
          <w:szCs w:val="24"/>
        </w:rPr>
        <w:t xml:space="preserve"> compared to study 1</w:t>
      </w:r>
      <w:r w:rsidR="00B11501" w:rsidRPr="007A797D">
        <w:rPr>
          <w:rFonts w:cs="Times"/>
          <w:color w:val="000000" w:themeColor="text1"/>
          <w:sz w:val="24"/>
          <w:szCs w:val="24"/>
        </w:rPr>
        <w:t xml:space="preserve">. </w:t>
      </w:r>
      <w:r w:rsidR="007F5A64" w:rsidRPr="007A797D">
        <w:rPr>
          <w:rFonts w:cs="Times"/>
          <w:sz w:val="24"/>
          <w:szCs w:val="24"/>
        </w:rPr>
        <w:t>Beta connectivity had a mix of effects, but they were also primarily driven by higher connectivity in study 2</w:t>
      </w:r>
      <w:r w:rsidR="493BF2D5" w:rsidRPr="007A797D">
        <w:rPr>
          <w:rFonts w:cs="Times"/>
          <w:sz w:val="24"/>
          <w:szCs w:val="24"/>
        </w:rPr>
        <w:t xml:space="preserve"> and overall site effects</w:t>
      </w:r>
      <w:r w:rsidR="007F5A64" w:rsidRPr="007A797D">
        <w:rPr>
          <w:rFonts w:cs="Times"/>
          <w:sz w:val="24"/>
          <w:szCs w:val="24"/>
        </w:rPr>
        <w:t>.</w:t>
      </w:r>
    </w:p>
    <w:p w14:paraId="21354678" w14:textId="266C4731" w:rsidR="00AF4851" w:rsidRPr="007A797D" w:rsidRDefault="00DB5018" w:rsidP="007F5A64">
      <w:pPr>
        <w:spacing w:line="480" w:lineRule="auto"/>
        <w:ind w:firstLine="720"/>
        <w:rPr>
          <w:rFonts w:cs="Times"/>
          <w:color w:val="000000" w:themeColor="text1"/>
          <w:sz w:val="24"/>
          <w:szCs w:val="24"/>
        </w:rPr>
      </w:pPr>
      <w:r w:rsidRPr="007A797D">
        <w:rPr>
          <w:rFonts w:cs="Times"/>
          <w:sz w:val="24"/>
          <w:szCs w:val="24"/>
        </w:rPr>
        <w:t>Connectivity in the gamma range</w:t>
      </w:r>
      <w:r w:rsidR="00DF4501" w:rsidRPr="007A797D">
        <w:rPr>
          <w:rFonts w:cs="Times"/>
          <w:sz w:val="24"/>
          <w:szCs w:val="24"/>
        </w:rPr>
        <w:t xml:space="preserve"> showed significant </w:t>
      </w:r>
      <w:proofErr w:type="spellStart"/>
      <w:r w:rsidR="00DF4501" w:rsidRPr="007A797D">
        <w:rPr>
          <w:rFonts w:cs="Times"/>
          <w:sz w:val="24"/>
          <w:szCs w:val="24"/>
        </w:rPr>
        <w:t>site</w:t>
      </w:r>
      <w:proofErr w:type="spellEnd"/>
      <w:r w:rsidR="00DF4501" w:rsidRPr="007A797D">
        <w:rPr>
          <w:rFonts w:cs="Times"/>
          <w:sz w:val="24"/>
          <w:szCs w:val="24"/>
        </w:rPr>
        <w:t xml:space="preserve"> effects for all regions with greater connectivity for site 1 compared to site 2.</w:t>
      </w:r>
      <w:r w:rsidR="00011874" w:rsidRPr="007A797D">
        <w:rPr>
          <w:rFonts w:cs="Times"/>
          <w:sz w:val="24"/>
          <w:szCs w:val="24"/>
        </w:rPr>
        <w:t xml:space="preserve"> </w:t>
      </w:r>
      <w:r w:rsidR="00642A8D" w:rsidRPr="007A797D">
        <w:rPr>
          <w:rFonts w:cs="Times"/>
          <w:sz w:val="24"/>
          <w:szCs w:val="24"/>
        </w:rPr>
        <w:t>This could indicate that</w:t>
      </w:r>
      <w:r w:rsidR="00187DEA" w:rsidRPr="007A797D">
        <w:rPr>
          <w:rFonts w:cs="Times"/>
          <w:sz w:val="24"/>
          <w:szCs w:val="24"/>
        </w:rPr>
        <w:t xml:space="preserve"> the EGI system was better for obtaining </w:t>
      </w:r>
      <w:r w:rsidR="009E3A38" w:rsidRPr="007A797D">
        <w:rPr>
          <w:rFonts w:cs="Times"/>
          <w:sz w:val="24"/>
          <w:szCs w:val="24"/>
        </w:rPr>
        <w:t xml:space="preserve">clear and clean </w:t>
      </w:r>
      <w:r w:rsidR="00187DEA" w:rsidRPr="007A797D">
        <w:rPr>
          <w:rFonts w:cs="Times"/>
          <w:sz w:val="24"/>
          <w:szCs w:val="24"/>
        </w:rPr>
        <w:t xml:space="preserve">high frequency </w:t>
      </w:r>
      <w:r w:rsidR="009E3A38" w:rsidRPr="007A797D">
        <w:rPr>
          <w:rFonts w:cs="Times"/>
          <w:sz w:val="24"/>
          <w:szCs w:val="24"/>
        </w:rPr>
        <w:t xml:space="preserve">data, but it could also </w:t>
      </w:r>
      <w:r w:rsidR="001D60B3" w:rsidRPr="007A797D">
        <w:rPr>
          <w:rFonts w:cs="Times"/>
          <w:sz w:val="24"/>
          <w:szCs w:val="24"/>
        </w:rPr>
        <w:t>reflect other differences in site environment</w:t>
      </w:r>
      <w:r w:rsidR="007F5A64" w:rsidRPr="007A797D">
        <w:rPr>
          <w:rFonts w:cs="Times"/>
          <w:color w:val="000000" w:themeColor="text1"/>
          <w:sz w:val="24"/>
          <w:szCs w:val="24"/>
        </w:rPr>
        <w:t xml:space="preserve">. </w:t>
      </w:r>
    </w:p>
    <w:p w14:paraId="12BDDD04" w14:textId="0AACC604" w:rsidR="5B3818D0" w:rsidRPr="007A797D" w:rsidRDefault="55F4DF65" w:rsidP="489A00F7">
      <w:pPr>
        <w:spacing w:line="480" w:lineRule="auto"/>
        <w:ind w:firstLine="720"/>
        <w:rPr>
          <w:rFonts w:cs="Times"/>
          <w:color w:val="000000" w:themeColor="text1"/>
          <w:sz w:val="24"/>
          <w:szCs w:val="24"/>
        </w:rPr>
      </w:pPr>
      <w:r w:rsidRPr="007A797D">
        <w:rPr>
          <w:rFonts w:cs="Times"/>
          <w:color w:val="000000" w:themeColor="text1"/>
          <w:sz w:val="24"/>
          <w:szCs w:val="24"/>
        </w:rPr>
        <w:t xml:space="preserve">All females were dropped from this comparison to reduce the differences between studies. Unfortunately doing so reduced the study 2 participants from </w:t>
      </w:r>
      <w:r w:rsidR="58B2B774" w:rsidRPr="007A797D">
        <w:rPr>
          <w:rFonts w:cs="Times"/>
          <w:color w:val="000000" w:themeColor="text1"/>
          <w:sz w:val="24"/>
          <w:szCs w:val="24"/>
        </w:rPr>
        <w:t>15</w:t>
      </w:r>
      <w:r w:rsidRPr="007A797D">
        <w:rPr>
          <w:rFonts w:cs="Times"/>
          <w:color w:val="000000" w:themeColor="text1"/>
          <w:sz w:val="24"/>
          <w:szCs w:val="24"/>
        </w:rPr>
        <w:t xml:space="preserve"> to 7 for</w:t>
      </w:r>
      <w:r w:rsidR="4C694ABA" w:rsidRPr="007A797D">
        <w:rPr>
          <w:rFonts w:cs="Times"/>
          <w:color w:val="000000" w:themeColor="text1"/>
          <w:sz w:val="24"/>
          <w:szCs w:val="24"/>
        </w:rPr>
        <w:t xml:space="preserve"> this analysis. </w:t>
      </w:r>
      <w:r w:rsidR="00B34B90" w:rsidRPr="007A797D">
        <w:rPr>
          <w:rFonts w:cs="Times"/>
          <w:color w:val="000000" w:themeColor="text1"/>
          <w:sz w:val="24"/>
          <w:szCs w:val="24"/>
        </w:rPr>
        <w:t xml:space="preserve">However, it also allowed us to examine the impact of gender within study 2. </w:t>
      </w:r>
    </w:p>
    <w:p w14:paraId="2049125B" w14:textId="48D2C97D" w:rsidR="00456ED5" w:rsidRPr="007A797D" w:rsidRDefault="184F4B5B" w:rsidP="00456ED5">
      <w:pPr>
        <w:spacing w:line="480" w:lineRule="auto"/>
        <w:ind w:firstLine="720"/>
        <w:rPr>
          <w:rFonts w:cs="Times"/>
          <w:color w:val="000000" w:themeColor="text1"/>
          <w:sz w:val="24"/>
          <w:szCs w:val="24"/>
        </w:rPr>
      </w:pPr>
      <w:r w:rsidRPr="007A797D">
        <w:rPr>
          <w:rFonts w:cs="Times"/>
          <w:color w:val="000000" w:themeColor="text1"/>
          <w:sz w:val="24"/>
          <w:szCs w:val="24"/>
        </w:rPr>
        <w:t xml:space="preserve">FXS is an X-linked disorder. It is both more common in males and </w:t>
      </w:r>
      <w:r w:rsidR="174E1775" w:rsidRPr="007A797D">
        <w:rPr>
          <w:rFonts w:cs="Times"/>
          <w:color w:val="000000" w:themeColor="text1"/>
          <w:sz w:val="24"/>
          <w:szCs w:val="24"/>
        </w:rPr>
        <w:t xml:space="preserve">presents </w:t>
      </w:r>
      <w:r w:rsidRPr="007A797D">
        <w:rPr>
          <w:rFonts w:cs="Times"/>
          <w:color w:val="000000" w:themeColor="text1"/>
          <w:sz w:val="24"/>
          <w:szCs w:val="24"/>
        </w:rPr>
        <w:t>with more severe cognitive deficits in c</w:t>
      </w:r>
      <w:r w:rsidR="44449F82" w:rsidRPr="007A797D">
        <w:rPr>
          <w:rFonts w:cs="Times"/>
          <w:color w:val="000000" w:themeColor="text1"/>
          <w:sz w:val="24"/>
          <w:szCs w:val="24"/>
        </w:rPr>
        <w:t xml:space="preserve">omparison to females with FXS </w:t>
      </w:r>
      <w:r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{"citationID":"CF7gdoV2","properties":{"formattedCitation":"(Bartholomay et al., 2019)","plainCitation":"(Bartholomay et al., 2019)","noteIndex":0},"citationItems":[{"id":1387,"uris":["http://zotero.org/users/5387269/items/VGFBCJ27"],"itemData":{"id":1387,"type":"article-journal","abstract":"Fragile X syndrome (FXS) is a genetic condition known to increase the risk of cognitive impairment and socio-emotional challenges in affected males and females. To date, the vast majority of research on FXS has predominantly targeted males, who usually exhibit greater cognitive impairment compared to females. Due to their typically milder phenotype, females may have more potential to attain a higher level of independence and quality of life than their male counterparts. However, the constellation of cognitive, behavioral, and, particularly, socio-emotional challenges present in many females with FXS often preclude them from achieving their full potential. It is, therefore, critical that more research specifically focuses on females with FXS to elucidate the role of genetic, environmental, and socio-emotional factors on outcome in this often-overlooked population.","container-title":"Brain Sciences","DOI":"10.3390/brainsci9010011","ISSN":"2076-3425","issue":"1","journalAbbreviation":"Brain Sciences","language":"en","page":"11","source":"DOI.org (Crossref)","title":"Closing the Gender Gap in Fragile X Syndrome: Review of Females with Fragile X Syndrome and Preliminary Research Findings","title-short":"Closing the Gender Gap in Fragile X Syndrome","volume":"9","author":[{"family":"Bartholomay","given":"Kristi"},{"family":"Lee","given":"Cindy"},{"family":"Bruno","given":"Jennifer"},{"family":"Lightbody","given":"Amy"},{"family":"Reiss","given":"Allan"}],"issued":{"date-parts":[["2019",1,12]]}}}],"schema":"https://github.com/citation-style-language/schema/raw/master/csl-citation.json"} </w:instrText>
      </w:r>
      <w:r w:rsidRPr="007A797D">
        <w:rPr>
          <w:rFonts w:cs="Times"/>
          <w:color w:val="000000" w:themeColor="text1"/>
          <w:sz w:val="24"/>
          <w:szCs w:val="24"/>
        </w:rPr>
        <w:fldChar w:fldCharType="separate"/>
      </w:r>
      <w:r w:rsidR="004C165C" w:rsidRPr="007A797D">
        <w:rPr>
          <w:rFonts w:cs="Times"/>
          <w:sz w:val="24"/>
        </w:rPr>
        <w:t>(Bartholomay et al., 2019)</w:t>
      </w:r>
      <w:r w:rsidRPr="007A797D">
        <w:rPr>
          <w:rFonts w:cs="Times"/>
          <w:color w:val="000000" w:themeColor="text1"/>
          <w:sz w:val="24"/>
          <w:szCs w:val="24"/>
        </w:rPr>
        <w:fldChar w:fldCharType="end"/>
      </w:r>
      <w:r w:rsidR="44449F82" w:rsidRPr="007A797D">
        <w:rPr>
          <w:rFonts w:cs="Times"/>
          <w:color w:val="000000" w:themeColor="text1"/>
          <w:sz w:val="24"/>
          <w:szCs w:val="24"/>
        </w:rPr>
        <w:t xml:space="preserve">. </w:t>
      </w:r>
      <w:r w:rsidR="6D7B1B90" w:rsidRPr="007A797D">
        <w:rPr>
          <w:rFonts w:cs="Times"/>
          <w:color w:val="000000" w:themeColor="text1"/>
          <w:sz w:val="24"/>
          <w:szCs w:val="24"/>
        </w:rPr>
        <w:t xml:space="preserve">Previous findings on gender and functional connectivity in FXS have been mixed but may indicate increased connectivity in females for cross-hemispheric connections </w:t>
      </w:r>
      <w:r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{"citationID":"pMxuJuvz","properties":{"formattedCitation":"(Schmitt et al., 2022; Wang et al., 2017)","plainCitation":"(Schmitt et al., 2022; Wang et al., 2017)","noteIndex":0},"citationItems":[{"id":1150,"uris":["http://zotero.org/users/5387269/items/V8JI2MAY"],"itemData":{"id":1150,"type":"article-journal","abstract":"Background\nFragile X syndrome (FXS) is the leading inherited monogenic cause of intellectual disability and autism spectrum disorder. Executive function (EF), necessary for adaptive goal-oriented behavior and dependent on frontal lobe function, is impaired in individuals with FXS. Yet, little is known how alterations in frontal lobe neural activity is related to EF deficits in FXS.\n\nMethods\nSixty-one participants with FXS (54% males) and 71 age- and sex-matched typically-developing controls (TDC; 58% males) completed a five-minute resting state electroencephalography (EEG) protocol and a computerized battery of tests of EF, the Test of Attentional Performance for Children (KiTAP). Following source localization (minimum-norm estimate), we computed debiased weighted phase lag index (dWPLI), a phase connectivity value, for pairings between 18 nodes in frontal regions for gamma (30–55 Hz) and alpha (10.5–12.5 Hz) bands. Linear models were generated with fixed factors of group, sex, frequency, and connection. Relationships between frontal connectivity and EF variables also were examined.\n\nResults\nIndividuals with FXS demonstrated increased gamma band and reduced alpha band connectivity across all frontal regions and across hemispheres compared to TDC. After controlling for nonverbal IQ, increased error rates on EF tasks were associated with increased gamma band and reduced alpha band connectivity.\n\nLimitations\nFrontal connectivity findings are limited to intrinsic brain activity during rest and may not generalize to frontal connectivity during EF tasks or everyday function.\n\nConclusions\nWe report gamma hyper-connectivity and alpha hypo-connectivity within source-localized frontal brain regions in FXS compared to TDC during resting-state EEG. For the first time in FXS, we report significant associations between EF and altered frontal connectivity, with increased error rate relating to increased gamma band connectivity and reduced alpha band connectivity. These findings suggest increased phase connectivity within gamma band may impair EF performance, whereas greater alpha band connectivity may provide compensatory support for EF. Together, these findings provide important insight into neurophysiological mechanisms of EF deficits in FXS and provide novel targets for treatment development.\n\nSupplementary Information\nThe online version contains supplementary material available at 10.1186/s13229-022-00527-0.","container-title":"Molecular Autism","DOI":"10.1186/s13229-022-00527-0","ISSN":"2040-2392","journalAbbreviation":"Mol Autism","note":"PMID: 36494861\nPMCID: PMC9733336","page":"47","source":"PubMed Central","title":"Altered frontal connectivity as a mechanism for executive function deficits in fragile X syndrome","volume":"13","author":[{"family":"Schmitt","given":"Lauren M."},{"family":"Li","given":"Joy"},{"family":"Liu","given":"Rui"},{"family":"Horn","given":"Paul S."},{"family":"Sweeney","given":"John A."},{"family":"Erickson","given":"Craig A."},{"family":"Pedapati","given":"Ernest V."}],"issued":{"date-parts":[["2022",12,9]]}}},{"id":278,"uris":["http://zotero.org/users/5387269/items/AILL33JT"],"itemData":{"id":278,"type":"article-journal","abstract":"orti","container-title":"Journal of Neurodevelopmental Disorders","DOI":"10.1186/s11689-017-9191-z","ISSN":"1866-1955","issue":"1","journalAbbreviation":"Journal of Neurodevelopmental Disorders","page":"11","source":"BioMed Central","title":"A resting EEG study of neocortical hyperexcitability and altered functional connectivity in fragile X syndrome","volume":"9","author":[{"family":"Wang","given":"Jun"},{"family":"Ethridge","given":"Lauren E."},{"family":"Mosconi","given":"Matthew W."},{"family":"White","given":"Stormi P."},{"family":"Binder","given":"Devin K."},{"family":"Pedapati","given":"Ernest V."},{"family":"Erickson","given":"Craig A."},{"family":"Byerly","given":"Matthew J."},{"family":"Sweeney","given":"John A."}],"issued":{"date-parts":[["2017",3,14]]}}}],"schema":"https://github.com/citation-style-language/schema/raw/master/csl-citation.json"} </w:instrText>
      </w:r>
      <w:r w:rsidRPr="007A797D">
        <w:rPr>
          <w:rFonts w:cs="Times"/>
          <w:color w:val="000000" w:themeColor="text1"/>
          <w:sz w:val="24"/>
          <w:szCs w:val="24"/>
        </w:rPr>
        <w:fldChar w:fldCharType="separate"/>
      </w:r>
      <w:r w:rsidR="004C165C" w:rsidRPr="007A797D">
        <w:rPr>
          <w:rFonts w:cs="Times"/>
          <w:sz w:val="24"/>
        </w:rPr>
        <w:t>(Schmitt et al., 2022; Wang et al., 2017)</w:t>
      </w:r>
      <w:r w:rsidRPr="007A797D">
        <w:rPr>
          <w:rFonts w:cs="Times"/>
          <w:color w:val="000000" w:themeColor="text1"/>
          <w:sz w:val="24"/>
          <w:szCs w:val="24"/>
        </w:rPr>
        <w:fldChar w:fldCharType="end"/>
      </w:r>
      <w:r w:rsidR="6D7B1B90" w:rsidRPr="007A797D">
        <w:rPr>
          <w:rFonts w:cs="Times"/>
          <w:color w:val="000000" w:themeColor="text1"/>
          <w:sz w:val="24"/>
          <w:szCs w:val="24"/>
        </w:rPr>
        <w:t xml:space="preserve">. </w:t>
      </w:r>
      <w:r w:rsidR="28333D50" w:rsidRPr="007A797D">
        <w:rPr>
          <w:rFonts w:cs="Times"/>
          <w:color w:val="000000" w:themeColor="text1"/>
          <w:sz w:val="24"/>
          <w:szCs w:val="24"/>
        </w:rPr>
        <w:t xml:space="preserve">Study 2 </w:t>
      </w:r>
      <w:r w:rsidR="2910CEA4" w:rsidRPr="007A797D">
        <w:rPr>
          <w:rFonts w:cs="Times"/>
          <w:color w:val="000000" w:themeColor="text1"/>
          <w:sz w:val="24"/>
          <w:szCs w:val="24"/>
        </w:rPr>
        <w:t>had both male and female participants, which allowed for the examination of gender differences at baseline.</w:t>
      </w:r>
      <w:r w:rsidR="6D7B1B90" w:rsidRPr="007A797D">
        <w:rPr>
          <w:rFonts w:cs="Times"/>
          <w:color w:val="000000" w:themeColor="text1"/>
          <w:sz w:val="24"/>
          <w:szCs w:val="24"/>
        </w:rPr>
        <w:t xml:space="preserve"> </w:t>
      </w:r>
      <w:r w:rsidR="31B098E1" w:rsidRPr="007A797D">
        <w:rPr>
          <w:rFonts w:cs="Times"/>
          <w:color w:val="000000" w:themeColor="text1"/>
          <w:sz w:val="24"/>
          <w:szCs w:val="24"/>
        </w:rPr>
        <w:t>P</w:t>
      </w:r>
      <w:r w:rsidR="6D7B1B90" w:rsidRPr="007A797D">
        <w:rPr>
          <w:rFonts w:cs="Times"/>
          <w:color w:val="000000" w:themeColor="text1"/>
          <w:sz w:val="24"/>
          <w:szCs w:val="24"/>
        </w:rPr>
        <w:t>atterns of connectivity prior to FDR correction indicate</w:t>
      </w:r>
      <w:r w:rsidR="1D9DD243" w:rsidRPr="007A797D">
        <w:rPr>
          <w:rFonts w:cs="Times"/>
          <w:color w:val="000000" w:themeColor="text1"/>
          <w:sz w:val="24"/>
          <w:szCs w:val="24"/>
        </w:rPr>
        <w:t xml:space="preserve"> greater alpha connectivity for males compared to </w:t>
      </w:r>
      <w:r w:rsidR="3513F67D" w:rsidRPr="007A797D">
        <w:rPr>
          <w:rFonts w:cs="Times"/>
          <w:color w:val="000000" w:themeColor="text1"/>
          <w:sz w:val="24"/>
          <w:szCs w:val="24"/>
        </w:rPr>
        <w:t>fe</w:t>
      </w:r>
      <w:r w:rsidR="1D9DD243" w:rsidRPr="007A797D">
        <w:rPr>
          <w:rFonts w:cs="Times"/>
          <w:color w:val="000000" w:themeColor="text1"/>
          <w:sz w:val="24"/>
          <w:szCs w:val="24"/>
        </w:rPr>
        <w:t xml:space="preserve">males. </w:t>
      </w:r>
      <w:r w:rsidR="04BA10D4" w:rsidRPr="007A797D">
        <w:rPr>
          <w:rFonts w:cs="Times"/>
          <w:color w:val="000000" w:themeColor="text1"/>
          <w:sz w:val="24"/>
          <w:szCs w:val="24"/>
        </w:rPr>
        <w:t>This suggests that the phenotype of decrease</w:t>
      </w:r>
      <w:r w:rsidR="1A63482B" w:rsidRPr="007A797D">
        <w:rPr>
          <w:rFonts w:cs="Times"/>
          <w:color w:val="000000" w:themeColor="text1"/>
          <w:sz w:val="24"/>
          <w:szCs w:val="24"/>
        </w:rPr>
        <w:t>d</w:t>
      </w:r>
      <w:r w:rsidR="04BA10D4" w:rsidRPr="007A797D">
        <w:rPr>
          <w:rFonts w:cs="Times"/>
          <w:color w:val="000000" w:themeColor="text1"/>
          <w:sz w:val="24"/>
          <w:szCs w:val="24"/>
        </w:rPr>
        <w:t xml:space="preserve"> alpha connectivity in comparison to TDC may be </w:t>
      </w:r>
      <w:r w:rsidR="6D342A59" w:rsidRPr="007A797D">
        <w:rPr>
          <w:rFonts w:cs="Times"/>
          <w:color w:val="000000" w:themeColor="text1"/>
          <w:sz w:val="24"/>
          <w:szCs w:val="24"/>
        </w:rPr>
        <w:t>more extreme</w:t>
      </w:r>
      <w:r w:rsidR="04BA10D4" w:rsidRPr="007A797D">
        <w:rPr>
          <w:rFonts w:cs="Times"/>
          <w:color w:val="000000" w:themeColor="text1"/>
          <w:sz w:val="24"/>
          <w:szCs w:val="24"/>
        </w:rPr>
        <w:t xml:space="preserve"> in females with the </w:t>
      </w:r>
      <w:r w:rsidR="04BA10D4" w:rsidRPr="007A797D">
        <w:rPr>
          <w:rFonts w:cs="Times"/>
          <w:color w:val="000000" w:themeColor="text1"/>
          <w:sz w:val="24"/>
          <w:szCs w:val="24"/>
        </w:rPr>
        <w:lastRenderedPageBreak/>
        <w:t>disorder.</w:t>
      </w:r>
      <w:r w:rsidR="00D772E3" w:rsidRPr="007A797D">
        <w:rPr>
          <w:rFonts w:cs="Times"/>
          <w:color w:val="000000" w:themeColor="text1"/>
          <w:sz w:val="24"/>
          <w:szCs w:val="24"/>
        </w:rPr>
        <w:t xml:space="preserve"> </w:t>
      </w:r>
      <w:r w:rsidR="314EE539" w:rsidRPr="007A797D">
        <w:rPr>
          <w:rFonts w:cs="Times"/>
          <w:color w:val="000000" w:themeColor="text1"/>
          <w:sz w:val="24"/>
          <w:szCs w:val="24"/>
        </w:rPr>
        <w:t>This is unusual given that females typically have reduced symptoms compared to males in FXS</w:t>
      </w:r>
      <w:r w:rsidR="00687269" w:rsidRPr="007A797D">
        <w:rPr>
          <w:rFonts w:cs="Times"/>
          <w:color w:val="000000" w:themeColor="text1"/>
          <w:sz w:val="24"/>
          <w:szCs w:val="24"/>
        </w:rPr>
        <w:t xml:space="preserve"> </w:t>
      </w:r>
      <w:r w:rsidR="00687269" w:rsidRPr="007A797D">
        <w:rPr>
          <w:rFonts w:cs="Times"/>
          <w:color w:val="000000" w:themeColor="text1"/>
          <w:sz w:val="24"/>
          <w:szCs w:val="24"/>
        </w:rPr>
        <w:fldChar w:fldCharType="begin"/>
      </w:r>
      <w:r w:rsidR="00687269" w:rsidRPr="007A797D">
        <w:rPr>
          <w:rFonts w:cs="Times"/>
          <w:color w:val="000000" w:themeColor="text1"/>
          <w:sz w:val="24"/>
          <w:szCs w:val="24"/>
        </w:rPr>
        <w:instrText xml:space="preserve"> ADDIN ZOTERO_ITEM CSL_CITATION {"citationID":"pq6DtcYh","properties":{"formattedCitation":"(Bartholomay et al., 2019; Hagerman et al., 2017)","plainCitation":"(Bartholomay et al., 2019; Hagerman et al., 2017)","noteIndex":0},"citationItems":[{"id":1387,"uris":["http://zotero.org/users/5387269/items/VGFBCJ27"],"itemData":{"id":1387,"type":"article-journal","abstract":"Fragile X syndrome (FXS) is a genetic condition known to increase the risk of cognitive impairment and socio-emotional challenges in affected males and females. To date, the vast majority of research on FXS has predominantly targeted males, who usually exhibit greater cognitive impairment compared to females. Due to their typically milder phenotype, females may have more potential to attain a higher level of independence and quality of life than their male counterparts. However, the constellation of cognitive, behavioral, and, particularly, socio-emotional challenges present in many females with FXS often preclude them from achieving their full potential. It is, therefore, critical that more research specifically focuses on females with FXS to elucidate the role of genetic, environmental, and socio-emotional factors on outcome in this often-overlooked population.","container-title":"Brain Sciences","DOI":"10.3390/brainsci9010011","ISSN":"2076-3425","issue":"1","journalAbbreviation":"Brain Sciences","language":"en","page":"11","source":"DOI.org (Crossref)","title":"Closing the Gender Gap in Fragile X Syndrome: Review of Females with Fragile X Syndrome and Preliminary Research Findings","title-short":"Closing the Gender Gap in Fragile X Syndrome","volume":"9","author":[{"family":"Bartholomay","given":"Kristi"},{"family":"Lee","given":"Cindy"},{"family":"Bruno","given":"Jennifer"},{"family":"Lightbody","given":"Amy"},{"family":"Reiss","given":"Allan"}],"issued":{"date-parts":[["2019",1,12]]}}},{"id":97,"uris":["http://zotero.org/users/5387269/items/7R4UI8DM"],"itemData":{"id":97,"type":"article-journal","abstract":"Fragile X syndrome (FXS) is the leading inherited form of intellectual disability and autism spectrum disorder, and patients can present with severe behavioural alterations, including hyperactivity, impulsivity and anxiety, in addition to poor language development and seizures. FXS is a trinucleotide repeat disorder, in which &gt;200 repeats of the CGG motif in FMR1 leads to silencing of the gene and the consequent loss of its product, fragile X mental retardation 1 protein (FMRP). FMRP has a central role in gene expression and regulates the translation of potentially hundreds of mRNAs, many of which are involved in the development and maintenance of neuronal synaptic connections. Indeed, disturbances in neuroplasticity is a key finding in FXS animal models, and an imbalance in inhibitory and excitatory neuronal circuits is believed to underlie many of the clinical manifestations of this disorder. Our knowledge of the proteins that are regulated by FMRP is rapidly growing, and this has led to the identification of multiple targets for therapeutic intervention, some of which have already moved into clinical trials or clinical practice.","container-title":"Nature Reviews Disease Primers","DOI":"10.1038/nrdp.2017.65","ISSN":"2056-676X","issue":"1","journalAbbreviation":"Nat Rev Dis Primers","language":"en","page":"17065","source":"DOI.org (Crossref)","title":"Fragile X syndrome","volume":"3","author":[{"family":"Hagerman","given":"Randi J."},{"family":"Berry-Kravis","given":"Elizabeth"},{"family":"Hazlett","given":"Heather Cody"},{"family":"Bailey","given":"Donald B."},{"family":"Moine","given":"Herve"},{"family":"Kooy","given":"R. Frank"},{"family":"Tassone","given":"Flora"},{"family":"Gantois","given":"Ilse"},{"family":"Sonenberg","given":"Nahum"},{"family":"Mandel","given":"Jean Louis"},{"family":"Hagerman","given":"Paul J."}],"issued":{"date-parts":[["2017",12,21]]}}}],"schema":"https://github.com/citation-style-language/schema/raw/master/csl-citation.json"} </w:instrText>
      </w:r>
      <w:r w:rsidR="00687269" w:rsidRPr="007A797D">
        <w:rPr>
          <w:rFonts w:cs="Times"/>
          <w:color w:val="000000" w:themeColor="text1"/>
          <w:sz w:val="24"/>
          <w:szCs w:val="24"/>
        </w:rPr>
        <w:fldChar w:fldCharType="separate"/>
      </w:r>
      <w:r w:rsidR="00687269" w:rsidRPr="007A797D">
        <w:rPr>
          <w:rFonts w:cs="Times"/>
          <w:sz w:val="24"/>
        </w:rPr>
        <w:t>(Bartholomay et al., 2019; Hagerman et al., 2017)</w:t>
      </w:r>
      <w:r w:rsidR="00687269" w:rsidRPr="007A797D">
        <w:rPr>
          <w:rFonts w:cs="Times"/>
          <w:color w:val="000000" w:themeColor="text1"/>
          <w:sz w:val="24"/>
          <w:szCs w:val="24"/>
        </w:rPr>
        <w:fldChar w:fldCharType="end"/>
      </w:r>
      <w:r w:rsidR="314EE539" w:rsidRPr="007A797D">
        <w:rPr>
          <w:rFonts w:cs="Times"/>
          <w:color w:val="000000" w:themeColor="text1"/>
          <w:sz w:val="24"/>
          <w:szCs w:val="24"/>
        </w:rPr>
        <w:t xml:space="preserve">. However, it </w:t>
      </w:r>
      <w:r w:rsidR="00F02342" w:rsidRPr="007A797D">
        <w:rPr>
          <w:rFonts w:cs="Times"/>
          <w:color w:val="000000" w:themeColor="text1"/>
          <w:sz w:val="24"/>
          <w:szCs w:val="24"/>
        </w:rPr>
        <w:t>supports the idea that p</w:t>
      </w:r>
      <w:r w:rsidR="000A4499" w:rsidRPr="007A797D">
        <w:rPr>
          <w:rFonts w:cs="Times"/>
          <w:color w:val="000000" w:themeColor="text1"/>
          <w:sz w:val="24"/>
          <w:szCs w:val="24"/>
        </w:rPr>
        <w:t xml:space="preserve">harmaceutical interventions may have different impacts on </w:t>
      </w:r>
      <w:r w:rsidR="001A54DB" w:rsidRPr="007A797D">
        <w:rPr>
          <w:rFonts w:cs="Times"/>
          <w:color w:val="000000" w:themeColor="text1"/>
          <w:sz w:val="24"/>
          <w:szCs w:val="24"/>
        </w:rPr>
        <w:t xml:space="preserve">symptoms and </w:t>
      </w:r>
      <w:r w:rsidR="007F4045" w:rsidRPr="007A797D">
        <w:rPr>
          <w:rFonts w:cs="Times"/>
          <w:color w:val="000000" w:themeColor="text1"/>
          <w:sz w:val="24"/>
          <w:szCs w:val="24"/>
        </w:rPr>
        <w:t xml:space="preserve">brain function </w:t>
      </w:r>
      <w:r w:rsidR="00F02342" w:rsidRPr="007A797D">
        <w:rPr>
          <w:rFonts w:cs="Times"/>
          <w:color w:val="000000" w:themeColor="text1"/>
          <w:sz w:val="24"/>
          <w:szCs w:val="24"/>
        </w:rPr>
        <w:t xml:space="preserve">in males and females. </w:t>
      </w:r>
      <w:r w:rsidR="00462DE7" w:rsidRPr="007A797D">
        <w:rPr>
          <w:rFonts w:cs="Times"/>
          <w:color w:val="000000" w:themeColor="text1"/>
          <w:sz w:val="24"/>
          <w:szCs w:val="24"/>
        </w:rPr>
        <w:t xml:space="preserve">There may need to be different approaches to treatment or different measurements of outcomes depending on gender. </w:t>
      </w:r>
      <w:r w:rsidR="3ED6CEC4" w:rsidRPr="007A797D">
        <w:rPr>
          <w:rFonts w:cs="Times"/>
          <w:color w:val="000000" w:themeColor="text1"/>
          <w:sz w:val="24"/>
          <w:szCs w:val="24"/>
        </w:rPr>
        <w:t xml:space="preserve"> </w:t>
      </w:r>
    </w:p>
    <w:p w14:paraId="7B67A147" w14:textId="54853AFA" w:rsidR="6D7B1B90" w:rsidRPr="007A797D" w:rsidRDefault="6D7B1B90" w:rsidP="00456ED5">
      <w:pPr>
        <w:spacing w:line="480" w:lineRule="auto"/>
        <w:ind w:firstLine="720"/>
        <w:rPr>
          <w:rFonts w:cs="Times"/>
          <w:color w:val="000000" w:themeColor="text1"/>
          <w:sz w:val="24"/>
          <w:szCs w:val="24"/>
        </w:rPr>
      </w:pPr>
      <w:r w:rsidRPr="007A797D">
        <w:rPr>
          <w:rFonts w:cs="Times"/>
          <w:color w:val="000000" w:themeColor="text1"/>
          <w:sz w:val="24"/>
          <w:szCs w:val="24"/>
        </w:rPr>
        <w:t>No</w:t>
      </w:r>
      <w:r w:rsidR="4FF9BCCE" w:rsidRPr="007A797D">
        <w:rPr>
          <w:rFonts w:cs="Times"/>
          <w:color w:val="000000" w:themeColor="text1"/>
          <w:sz w:val="24"/>
          <w:szCs w:val="24"/>
        </w:rPr>
        <w:t xml:space="preserve"> previous</w:t>
      </w:r>
      <w:r w:rsidRPr="007A797D">
        <w:rPr>
          <w:rFonts w:cs="Times"/>
          <w:color w:val="000000" w:themeColor="text1"/>
          <w:sz w:val="24"/>
          <w:szCs w:val="24"/>
        </w:rPr>
        <w:t xml:space="preserve"> studies have shown significant effects of age on connectivity in FXS, but no studies have examined connectivity in FXS children in the age range of study</w:t>
      </w:r>
      <w:r w:rsidR="4C2BBFEC" w:rsidRPr="007A797D">
        <w:rPr>
          <w:rFonts w:cs="Times"/>
          <w:color w:val="000000" w:themeColor="text1"/>
          <w:sz w:val="24"/>
          <w:szCs w:val="24"/>
        </w:rPr>
        <w:t xml:space="preserve"> </w:t>
      </w:r>
      <w:r w:rsidRPr="007A797D">
        <w:rPr>
          <w:rFonts w:cs="Times"/>
          <w:color w:val="000000" w:themeColor="text1"/>
          <w:sz w:val="24"/>
          <w:szCs w:val="24"/>
        </w:rPr>
        <w:t>1</w:t>
      </w:r>
      <w:r w:rsidR="4C2BBFEC" w:rsidRPr="007A797D">
        <w:rPr>
          <w:rFonts w:cs="Times"/>
          <w:color w:val="000000" w:themeColor="text1"/>
          <w:sz w:val="24"/>
          <w:szCs w:val="24"/>
        </w:rPr>
        <w:t>, 2-7 years old</w:t>
      </w:r>
      <w:r w:rsidRPr="007A797D">
        <w:rPr>
          <w:rFonts w:cs="Times"/>
          <w:color w:val="000000" w:themeColor="text1"/>
          <w:sz w:val="24"/>
          <w:szCs w:val="24"/>
        </w:rPr>
        <w:t xml:space="preserve"> </w:t>
      </w:r>
      <w:r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{"citationID":"bS9upuLr","properties":{"formattedCitation":"(Proteau-Lemieux et al., 2021; Schmitt et al., 2022; Wang et al., 2017)","plainCitation":"(Proteau-Lemieux et al., 2021; Schmitt et al., 2022; Wang et al., 2017)","noteIndex":0},"citationItems":[{"id":1181,"uris":["http://zotero.org/users/5387269/items/NE7W9YGS"],"itemData":{"id":1181,"type":"article-journal","abstract":"Introduction: Fragile X syndrome (FXS) is a genetic disorder caused by a mutation of the fragile X mental retardation 1 gene (FMR1). FXS is associated with neurophysiological abnormalities, including cortical hyperexcitability. Alterations in electroencephalogram (EEG) resting-state power spectral density (PSD) are well-defined in FXS and were found to be linked to neurodevelopmental delays. Whether non-linear dynamics of the brain signal are also altered remains to be studied.Methods: In this study, resting-state EEG power, including alpha peak frequency (APF) and theta/beta ratio (TBR), as well as signal complexity using multi-scale entropy (MSE) were compared between 26 FXS participants (ages 5–28 years), and 77 neurotypical (NT) controls with a similar age distribution. Subsequently a replication study was carried out, comparing our cohort to 19 FXS participants independently recorded at a different site.Results: PSD results confirmed the increased gamma, decreased alpha power and APF in FXS participants compared to NT controls. No alterations in TBR were found. Importantly, results revealed reduced signal complexity in FXS participants, specifically in higher scales, suggesting that altered signal complexity is sensitive to brain alterations in this population. The replication study mostly confirmed these results and suggested critical points of stagnation in the neurodevelopmental curve of FXS.Conclusion: Signal complexity is a powerful feature that can be added to the electrophysiological biomarkers of brain maturation in FXS.","container-title":"Frontiers in Psychiatry","ISSN":"1664-0640","source":"Frontiers","title":"EEG Signal Complexity Is Reduced During Resting-State in Fragile X Syndrome","URL":"https://www.frontiersin.org/articles/10.3389/fpsyt.2021.716707","volume":"12","author":[{"family":"Proteau-Lemieux","given":"Mélodie"},{"family":"Knoth","given":"Inga Sophia"},{"family":"Agbogba","given":"Kristian"},{"family":"Côté","given":"Valérie"},{"family":"Barlahan Biag","given":"Hazel Maridith"},{"family":"Thurman","given":"Angela John"},{"family":"Martin","given":"Charles-Olivier"},{"family":"Bélanger","given":"Anne-Marie"},{"family":"Rosenfelt","given":"Cory"},{"family":"Tassone","given":"Flora"},{"family":"Abbeduto","given":"Leonard J."},{"family":"Jacquemont","given":"Sébastien"},{"family":"Hagerman","given":"Randi"},{"family":"Bolduc","given":"François"},{"family":"Hessl","given":"David"},{"family":"Schneider","given":"Andrea"},{"family":"Lippé","given":"Sarah"}],"accessed":{"date-parts":[["2023",2,2]]},"issued":{"date-parts":[["2021"]]}}},{"id":1150,"uris":["http://zotero.org/users/5387269/items/V8JI2MAY"],"itemData":{"id":1150,"type":"article-journal","abstract":"Background\nFragile X syndrome (FXS) is the leading inherited monogenic cause of intellectual disability and autism spectrum disorder. Executive function (EF), necessary for adaptive goal-oriented behavior and dependent on frontal lobe function, is impaired in individuals with FXS. Yet, little is known how alterations in frontal lobe neural activity is related to EF deficits in FXS.\n\nMethods\nSixty-one participants with FXS (54% males) and 71 age- and sex-matched typically-developing controls (TDC; 58% males) completed a five-minute resting state electroencephalography (EEG) protocol and a computerized battery of tests of EF, the Test of Attentional Performance for Children (KiTAP). Following source localization (minimum-norm estimate), we computed debiased weighted phase lag index (dWPLI), a phase connectivity value, for pairings between 18 nodes in frontal regions for gamma (30–55 Hz) and alpha (10.5–12.5 Hz) bands. Linear models were generated with fixed factors of group, sex, frequency, and connection. Relationships between frontal connectivity and EF variables also were examined.\n\nResults\nIndividuals with FXS demonstrated increased gamma band and reduced alpha band connectivity across all frontal regions and across hemispheres compared to TDC. After controlling for nonverbal IQ, increased error rates on EF tasks were associated with increased gamma band and reduced alpha band connectivity.\n\nLimitations\nFrontal connectivity findings are limited to intrinsic brain activity during rest and may not generalize to frontal connectivity during EF tasks or everyday function.\n\nConclusions\nWe report gamma hyper-connectivity and alpha hypo-connectivity within source-localized frontal brain regions in FXS compared to TDC during resting-state EEG. For the first time in FXS, we report significant associations between EF and altered frontal connectivity, with increased error rate relating to increased gamma band connectivity and reduced alpha band connectivity. These findings suggest increased phase connectivity within gamma band may impair EF performance, whereas greater alpha band connectivity may provide compensatory support for EF. Together, these findings provide important insight into neurophysiological mechanisms of EF deficits in FXS and provide novel targets for treatment development.\n\nSupplementary Information\nThe online version contains supplementary material available at 10.1186/s13229-022-00527-0.","container-title":"Molecular Autism","DOI":"10.1186/s13229-022-00527-0","ISSN":"2040-2392","journalAbbreviation":"Mol Autism","note":"PMID: 36494861\nPMCID: PMC9733336","page":"47","source":"PubMed Central","title":"Altered frontal connectivity as a mechanism for executive function deficits in fragile X syndrome","volume":"13","author":[{"family":"Schmitt","given":"Lauren M."},{"family":"Li","given":"Joy"},{"family":"Liu","given":"Rui"},{"family":"Horn","given":"Paul S."},{"family":"Sweeney","given":"John A."},{"family":"Erickson","given":"Craig A."},{"family":"Pedapati","given":"Ernest V."}],"issued":{"date-parts":[["2022",12,9]]}}},{"id":278,"uris":["http://zotero.org/users/5387269/items/AILL33JT"],"itemData":{"id":278,"type":"article-journal","abstract":"orti","container-title":"Journal of Neurodevelopmental Disorders","DOI":"10.1186/s11689-017-9191-z","ISSN":"1866-1955","issue":"1","journalAbbreviation":"Journal of Neurodevelopmental Disorders","page":"11","source":"BioMed Central","title":"A resting EEG study of neocortical hyperexcitability and altered functional connectivity in fragile X syndrome","volume":"9","author":[{"family":"Wang","given":"Jun"},{"family":"Ethridge","given":"Lauren E."},{"family":"Mosconi","given":"Matthew W."},{"family":"White","given":"Stormi P."},{"family":"Binder","given":"Devin K."},{"family":"Pedapati","given":"Ernest V."},{"family":"Erickson","given":"Craig A."},{"family":"Byerly","given":"Matthew J."},{"family":"Sweeney","given":"John A."}],"issued":{"date-parts":[["2017",3,14]]}}}],"schema":"https://github.com/citation-style-language/schema/raw/master/csl-citation.json"} </w:instrText>
      </w:r>
      <w:r w:rsidRPr="007A797D">
        <w:rPr>
          <w:rFonts w:cs="Times"/>
          <w:color w:val="000000" w:themeColor="text1"/>
          <w:sz w:val="24"/>
          <w:szCs w:val="24"/>
        </w:rPr>
        <w:fldChar w:fldCharType="separate"/>
      </w:r>
      <w:r w:rsidR="004C165C" w:rsidRPr="007A797D">
        <w:rPr>
          <w:rFonts w:cs="Times"/>
          <w:sz w:val="24"/>
        </w:rPr>
        <w:t>(Proteau-Lemieux et al., 2021; Schmitt et al., 2022; Wang et al., 2017)</w:t>
      </w:r>
      <w:r w:rsidRPr="007A797D">
        <w:rPr>
          <w:rFonts w:cs="Times"/>
          <w:color w:val="000000" w:themeColor="text1"/>
          <w:sz w:val="24"/>
          <w:szCs w:val="24"/>
        </w:rPr>
        <w:fldChar w:fldCharType="end"/>
      </w:r>
      <w:r w:rsidRPr="007A797D">
        <w:rPr>
          <w:rFonts w:cs="Times"/>
          <w:color w:val="000000" w:themeColor="text1"/>
          <w:sz w:val="24"/>
          <w:szCs w:val="24"/>
        </w:rPr>
        <w:t xml:space="preserve">. </w:t>
      </w:r>
      <w:r w:rsidR="73E33F1A" w:rsidRPr="007A797D">
        <w:rPr>
          <w:rFonts w:cs="Times"/>
          <w:color w:val="000000" w:themeColor="text1"/>
          <w:sz w:val="24"/>
          <w:szCs w:val="24"/>
        </w:rPr>
        <w:t xml:space="preserve">Therefore, we examined the relationship between connectivity and age within study 1. </w:t>
      </w:r>
      <w:r w:rsidR="3D3AC8C3" w:rsidRPr="007A797D">
        <w:rPr>
          <w:rFonts w:cs="Times"/>
          <w:color w:val="000000" w:themeColor="text1"/>
          <w:sz w:val="24"/>
          <w:szCs w:val="24"/>
        </w:rPr>
        <w:t xml:space="preserve">Correlations between connectivity and age prior to FDR correction showed patterns of increased delta and gamma </w:t>
      </w:r>
      <w:r w:rsidR="611484CF" w:rsidRPr="007A797D">
        <w:rPr>
          <w:rFonts w:cs="Times"/>
          <w:color w:val="000000" w:themeColor="text1"/>
          <w:sz w:val="24"/>
          <w:szCs w:val="24"/>
        </w:rPr>
        <w:t>connectivity with age and decreased beta connectivity with age.</w:t>
      </w:r>
      <w:r w:rsidR="20D9C728" w:rsidRPr="007A797D">
        <w:rPr>
          <w:rFonts w:cs="Times"/>
          <w:color w:val="000000" w:themeColor="text1"/>
          <w:sz w:val="24"/>
          <w:szCs w:val="24"/>
        </w:rPr>
        <w:t xml:space="preserve"> </w:t>
      </w:r>
      <w:r w:rsidR="58D6C968" w:rsidRPr="007A797D">
        <w:rPr>
          <w:rFonts w:cs="Times"/>
          <w:color w:val="000000" w:themeColor="text1"/>
          <w:sz w:val="24"/>
          <w:szCs w:val="24"/>
        </w:rPr>
        <w:t>Without a typically developing comparison group</w:t>
      </w:r>
      <w:r w:rsidR="3D2E85D5" w:rsidRPr="007A797D">
        <w:rPr>
          <w:rFonts w:cs="Times"/>
          <w:color w:val="000000" w:themeColor="text1"/>
          <w:sz w:val="24"/>
          <w:szCs w:val="24"/>
        </w:rPr>
        <w:t xml:space="preserve"> or </w:t>
      </w:r>
      <w:r w:rsidR="15C71CF6" w:rsidRPr="007A797D">
        <w:rPr>
          <w:rFonts w:cs="Times"/>
          <w:color w:val="000000" w:themeColor="text1"/>
          <w:sz w:val="24"/>
          <w:szCs w:val="24"/>
        </w:rPr>
        <w:t xml:space="preserve">at minimum </w:t>
      </w:r>
      <w:r w:rsidR="3D2E85D5" w:rsidRPr="007A797D">
        <w:rPr>
          <w:rFonts w:cs="Times"/>
          <w:color w:val="000000" w:themeColor="text1"/>
          <w:sz w:val="24"/>
          <w:szCs w:val="24"/>
        </w:rPr>
        <w:t>adequate research on typical development of EEG connectivity in this age range</w:t>
      </w:r>
      <w:r w:rsidR="58D6C968" w:rsidRPr="007A797D">
        <w:rPr>
          <w:rFonts w:cs="Times"/>
          <w:color w:val="000000" w:themeColor="text1"/>
          <w:sz w:val="24"/>
          <w:szCs w:val="24"/>
        </w:rPr>
        <w:t xml:space="preserve">, this is difficult to interpret meaningfully. </w:t>
      </w:r>
      <w:r w:rsidR="58B2B774" w:rsidRPr="007A797D">
        <w:rPr>
          <w:rFonts w:cs="Times"/>
          <w:color w:val="000000" w:themeColor="text1"/>
          <w:sz w:val="24"/>
          <w:szCs w:val="24"/>
        </w:rPr>
        <w:t xml:space="preserve">The increase in gamma connectivity with age may indicate a worsening of gamma hyperexcitability, as gamma connectivity is significantly increased in FXS adults compared to TDC and associated with worsening cognitive function </w:t>
      </w:r>
      <w:r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{"citationID":"RnhgjUcd","properties":{"formattedCitation":"(Proteau-Lemieux et al., 2021; Schmitt et al., 2022; Wang et al., 2017)","plainCitation":"(Proteau-Lemieux et al., 2021; Schmitt et al., 2022; Wang et al., 2017)","noteIndex":0},"citationItems":[{"id":1181,"uris":["http://zotero.org/users/5387269/items/NE7W9YGS"],"itemData":{"id":1181,"type":"article-journal","abstract":"Introduction: Fragile X syndrome (FXS) is a genetic disorder caused by a mutation of the fragile X mental retardation 1 gene (FMR1). FXS is associated with neurophysiological abnormalities, including cortical hyperexcitability. Alterations in electroencephalogram (EEG) resting-state power spectral density (PSD) are well-defined in FXS and were found to be linked to neurodevelopmental delays. Whether non-linear dynamics of the brain signal are also altered remains to be studied.Methods: In this study, resting-state EEG power, including alpha peak frequency (APF) and theta/beta ratio (TBR), as well as signal complexity using multi-scale entropy (MSE) were compared between 26 FXS participants (ages 5–28 years), and 77 neurotypical (NT) controls with a similar age distribution. Subsequently a replication study was carried out, comparing our cohort to 19 FXS participants independently recorded at a different site.Results: PSD results confirmed the increased gamma, decreased alpha power and APF in FXS participants compared to NT controls. No alterations in TBR were found. Importantly, results revealed reduced signal complexity in FXS participants, specifically in higher scales, suggesting that altered signal complexity is sensitive to brain alterations in this population. The replication study mostly confirmed these results and suggested critical points of stagnation in the neurodevelopmental curve of FXS.Conclusion: Signal complexity is a powerful feature that can be added to the electrophysiological biomarkers of brain maturation in FXS.","container-title":"Frontiers in Psychiatry","ISSN":"1664-0640","source":"Frontiers","title":"EEG Signal Complexity Is Reduced During Resting-State in Fragile X Syndrome","URL":"https://www.frontiersin.org/articles/10.3389/fpsyt.2021.716707","volume":"12","author":[{"family":"Proteau-Lemieux","given":"Mélodie"},{"family":"Knoth","given":"Inga Sophia"},{"family":"Agbogba","given":"Kristian"},{"family":"Côté","given":"Valérie"},{"family":"Barlahan Biag","given":"Hazel Maridith"},{"family":"Thurman","given":"Angela John"},{"family":"Martin","given":"Charles-Olivier"},{"family":"Bélanger","given":"Anne-Marie"},{"family":"Rosenfelt","given":"Cory"},{"family":"Tassone","given":"Flora"},{"family":"Abbeduto","given":"Leonard J."},{"family":"Jacquemont","given":"Sébastien"},{"family":"Hagerman","given":"Randi"},{"family":"Bolduc","given":"François"},{"family":"Hessl","given":"David"},{"family":"Schneider","given":"Andrea"},{"family":"Lippé","given":"Sarah"}],"accessed":{"date-parts":[["2023",2,2]]},"issued":{"date-parts":[["2021"]]}}},{"id":1150,"uris":["http://zotero.org/users/5387269/items/V8JI2MAY"],"itemData":{"id":1150,"type":"article-journal","abstract":"Background\nFragile X syndrome (FXS) is the leading inherited monogenic cause of intellectual disability and autism spectrum disorder. Executive function (EF), necessary for adaptive goal-oriented behavior and dependent on frontal lobe function, is impaired in individuals with FXS. Yet, little is known how alterations in frontal lobe neural activity is related to EF deficits in FXS.\n\nMethods\nSixty-one participants with FXS (54% males) and 71 age- and sex-matched typically-developing controls (TDC; 58% males) completed a five-minute resting state electroencephalography (EEG) protocol and a computerized battery of tests of EF, the Test of Attentional Performance for Children (KiTAP). Following source localization (minimum-norm estimate), we computed debiased weighted phase lag index (dWPLI), a phase connectivity value, for pairings between 18 nodes in frontal regions for gamma (30–55 Hz) and alpha (10.5–12.5 Hz) bands. Linear models were generated with fixed factors of group, sex, frequency, and connection. Relationships between frontal connectivity and EF variables also were examined.\n\nResults\nIndividuals with FXS demonstrated increased gamma band and reduced alpha band connectivity across all frontal regions and across hemispheres compared to TDC. After controlling for nonverbal IQ, increased error rates on EF tasks were associated with increased gamma band and reduced alpha band connectivity.\n\nLimitations\nFrontal connectivity findings are limited to intrinsic brain activity during rest and may not generalize to frontal connectivity during EF tasks or everyday function.\n\nConclusions\nWe report gamma hyper-connectivity and alpha hypo-connectivity within source-localized frontal brain regions in FXS compared to TDC during resting-state EEG. For the first time in FXS, we report significant associations between EF and altered frontal connectivity, with increased error rate relating to increased gamma band connectivity and reduced alpha band connectivity. These findings suggest increased phase connectivity within gamma band may impair EF performance, whereas greater alpha band connectivity may provide compensatory support for EF. Together, these findings provide important insight into neurophysiological mechanisms of EF deficits in FXS and provide novel targets for treatment development.\n\nSupplementary Information\nThe online version contains supplementary material available at 10.1186/s13229-022-00527-0.","container-title":"Molecular Autism","DOI":"10.1186/s13229-022-00527-0","ISSN":"2040-2392","journalAbbreviation":"Mol Autism","note":"PMID: 36494861\nPMCID: PMC9733336","page":"47","source":"PubMed Central","title":"Altered frontal connectivity as a mechanism for executive function deficits in fragile X syndrome","volume":"13","author":[{"family":"Schmitt","given":"Lauren M."},{"family":"Li","given":"Joy"},{"family":"Liu","given":"Rui"},{"family":"Horn","given":"Paul S."},{"family":"Sweeney","given":"John A."},{"family":"Erickson","given":"Craig A."},{"family":"Pedapati","given":"Ernest V."}],"issued":{"date-parts":[["2022",12,9]]}}},{"id":278,"uris":["http://zotero.org/users/5387269/items/AILL33JT"],"itemData":{"id":278,"type":"article-journal","abstract":"orti","container-title":"Journal of Neurodevelopmental Disorders","DOI":"10.1186/s11689-017-9191-z","ISSN":"1866-1955","issue":"1","journalAbbreviation":"Journal of Neurodevelopmental Disorders","page":"11","source":"BioMed Central","title":"A resting EEG study of neocortical hyperexcitability and altered functional connectivity in fragile X syndrome","volume":"9","author":[{"family":"Wang","given":"Jun"},{"family":"Ethridge","given":"Lauren E."},{"family":"Mosconi","given":"Matthew W."},{"family":"White","given":"Stormi P."},{"family":"Binder","given":"Devin K."},{"family":"Pedapati","given":"Ernest V."},{"family":"Erickson","given":"Craig A."},{"family":"Byerly","given":"Matthew J."},{"family":"Sweeney","given":"John A."}],"issued":{"date-parts":[["2017",3,14]]}}}],"schema":"https://github.com/citation-style-language/schema/raw/master/csl-citation.json"} </w:instrText>
      </w:r>
      <w:r w:rsidRPr="007A797D">
        <w:rPr>
          <w:rFonts w:cs="Times"/>
          <w:color w:val="000000" w:themeColor="text1"/>
          <w:sz w:val="24"/>
          <w:szCs w:val="24"/>
        </w:rPr>
        <w:fldChar w:fldCharType="separate"/>
      </w:r>
      <w:r w:rsidR="004C165C" w:rsidRPr="007A797D">
        <w:rPr>
          <w:rFonts w:cs="Times"/>
          <w:sz w:val="24"/>
        </w:rPr>
        <w:t>(Proteau-Lemieux et al., 2021; Schmitt et al., 2022; Wang et al., 2017)</w:t>
      </w:r>
      <w:r w:rsidRPr="007A797D">
        <w:rPr>
          <w:rFonts w:cs="Times"/>
          <w:color w:val="000000" w:themeColor="text1"/>
          <w:sz w:val="24"/>
          <w:szCs w:val="24"/>
        </w:rPr>
        <w:fldChar w:fldCharType="end"/>
      </w:r>
      <w:r w:rsidR="58B2B774" w:rsidRPr="007A797D">
        <w:rPr>
          <w:rFonts w:cs="Times"/>
          <w:color w:val="000000" w:themeColor="text1"/>
          <w:sz w:val="24"/>
          <w:szCs w:val="24"/>
        </w:rPr>
        <w:t>.</w:t>
      </w:r>
      <w:r w:rsidR="043B2500" w:rsidRPr="007A797D">
        <w:rPr>
          <w:rFonts w:cs="Times"/>
          <w:color w:val="000000" w:themeColor="text1"/>
          <w:sz w:val="24"/>
          <w:szCs w:val="24"/>
        </w:rPr>
        <w:t xml:space="preserve"> </w:t>
      </w:r>
      <w:r w:rsidR="5C386BBE" w:rsidRPr="007A797D">
        <w:rPr>
          <w:rFonts w:cs="Times"/>
          <w:color w:val="000000" w:themeColor="text1"/>
          <w:sz w:val="24"/>
          <w:szCs w:val="24"/>
        </w:rPr>
        <w:t>On the other hand,</w:t>
      </w:r>
      <w:r w:rsidR="6272A884" w:rsidRPr="007A797D">
        <w:rPr>
          <w:rFonts w:cs="Times"/>
          <w:color w:val="000000" w:themeColor="text1"/>
          <w:sz w:val="24"/>
          <w:szCs w:val="24"/>
        </w:rPr>
        <w:t xml:space="preserve"> a</w:t>
      </w:r>
      <w:r w:rsidR="1D93868D" w:rsidRPr="007A797D">
        <w:rPr>
          <w:rFonts w:cs="Times"/>
          <w:color w:val="000000" w:themeColor="text1"/>
          <w:sz w:val="24"/>
          <w:szCs w:val="24"/>
        </w:rPr>
        <w:t>lthough no studies have compared functional connectivity in children with FXS and TDC</w:t>
      </w:r>
      <w:r w:rsidR="7AACC54C" w:rsidRPr="007A797D">
        <w:rPr>
          <w:rFonts w:cs="Times"/>
          <w:color w:val="000000" w:themeColor="text1"/>
          <w:sz w:val="24"/>
          <w:szCs w:val="24"/>
        </w:rPr>
        <w:t xml:space="preserve">, </w:t>
      </w:r>
      <w:r w:rsidR="0C713EAE" w:rsidRPr="007A797D">
        <w:rPr>
          <w:rFonts w:cs="Times"/>
          <w:color w:val="000000" w:themeColor="text1"/>
          <w:sz w:val="24"/>
          <w:szCs w:val="24"/>
        </w:rPr>
        <w:t>a</w:t>
      </w:r>
      <w:r w:rsidR="4013ED63" w:rsidRPr="007A797D">
        <w:rPr>
          <w:rFonts w:cs="Times"/>
          <w:color w:val="000000" w:themeColor="text1"/>
          <w:sz w:val="24"/>
          <w:szCs w:val="24"/>
        </w:rPr>
        <w:t xml:space="preserve"> recent study found decreased connectivity in children ages 3-10 with ASD compared to TDC </w:t>
      </w:r>
      <w:r w:rsidR="00CB4AA6"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{"citationID":"hIhlChmI","properties":{"formattedCitation":"(Geng et al., 2023)","plainCitation":"(Geng et al., 2023)","noteIndex":0},"citationItems":[{"id":1389,"uris":["http://zotero.org/users/5387269/items/GVHNCLA9"],"itemData":{"id":1389,"type":"article-journal","abstract":"Autism spectrum disorder (ASD) is a heterogeneous neurodevelopmental disorder that interferes with normal brain development. Brain connectivity may serve as a biomarker for ASD in this respect. This study enrolled a total of 179 children aged 3−10 years (90 typically developed (TD) and 89 with ASD). We used a weighted phase lag index and a directed transfer function to investigate the functional and effective connectivity in children with ASD and TD. Our findings indicated that patients with ASD had local hyper-connectivity of brain regions in functional connectivity and simultaneous significant decrease in effective connectivity across hemispheres. These connectivity abnormalities may help to find biomarkers of ASD.","container-title":"Brain Sciences","DOI":"10.3390/brainsci13010130","ISSN":"2076-3425","issue":"1","journalAbbreviation":"Brain Sciences","language":"en","page":"130","source":"DOI.org (Crossref)","title":"Abnormalities of EEG Functional Connectivity and Effective Connectivity in Children with Autism Spectrum Disorder","volume":"13","author":[{"family":"Geng","given":"Xinling"},{"family":"Fan","given":"Xiwang"},{"family":"Zhong","given":"Yiwen"},{"family":"Casanova","given":"Manuel F."},{"family":"Sokhadze","given":"Estate M."},{"family":"Li","given":"Xiaoli"},{"family":"Kang","given":"Jiannan"}],"issued":{"date-parts":[["2023",1,12]]}}}],"schema":"https://github.com/citation-style-language/schema/raw/master/csl-citation.json"} </w:instrText>
      </w:r>
      <w:r w:rsidR="00CB4AA6" w:rsidRPr="007A797D">
        <w:rPr>
          <w:rFonts w:cs="Times"/>
          <w:color w:val="000000" w:themeColor="text1"/>
          <w:sz w:val="24"/>
          <w:szCs w:val="24"/>
        </w:rPr>
        <w:fldChar w:fldCharType="separate"/>
      </w:r>
      <w:r w:rsidR="004C165C" w:rsidRPr="007A797D">
        <w:rPr>
          <w:rFonts w:cs="Times"/>
          <w:sz w:val="24"/>
        </w:rPr>
        <w:t>(Geng et al., 2023)</w:t>
      </w:r>
      <w:r w:rsidR="00CB4AA6" w:rsidRPr="007A797D">
        <w:rPr>
          <w:rFonts w:cs="Times"/>
          <w:color w:val="000000" w:themeColor="text1"/>
          <w:sz w:val="24"/>
          <w:szCs w:val="24"/>
        </w:rPr>
        <w:fldChar w:fldCharType="end"/>
      </w:r>
      <w:r w:rsidR="000D1222" w:rsidRPr="007A797D">
        <w:rPr>
          <w:rFonts w:cs="Times"/>
          <w:color w:val="000000" w:themeColor="text1"/>
          <w:sz w:val="24"/>
          <w:szCs w:val="24"/>
        </w:rPr>
        <w:t xml:space="preserve">. </w:t>
      </w:r>
      <w:r w:rsidR="07A8BCC2" w:rsidRPr="007A797D">
        <w:rPr>
          <w:rFonts w:cs="Times"/>
          <w:color w:val="000000" w:themeColor="text1"/>
          <w:sz w:val="24"/>
          <w:szCs w:val="24"/>
        </w:rPr>
        <w:t>So</w:t>
      </w:r>
      <w:r w:rsidR="4499713E" w:rsidRPr="007A797D">
        <w:rPr>
          <w:rFonts w:cs="Times"/>
          <w:color w:val="000000" w:themeColor="text1"/>
          <w:sz w:val="24"/>
          <w:szCs w:val="24"/>
        </w:rPr>
        <w:t>,</w:t>
      </w:r>
      <w:r w:rsidR="07A8BCC2" w:rsidRPr="007A797D">
        <w:rPr>
          <w:rFonts w:cs="Times"/>
          <w:color w:val="000000" w:themeColor="text1"/>
          <w:sz w:val="24"/>
          <w:szCs w:val="24"/>
        </w:rPr>
        <w:t xml:space="preserve"> the </w:t>
      </w:r>
      <w:r w:rsidR="0C5B2271" w:rsidRPr="007A797D">
        <w:rPr>
          <w:rFonts w:cs="Times"/>
          <w:color w:val="000000" w:themeColor="text1"/>
          <w:sz w:val="24"/>
          <w:szCs w:val="24"/>
        </w:rPr>
        <w:t>higher connectivity</w:t>
      </w:r>
      <w:r w:rsidR="07A8BCC2" w:rsidRPr="007A797D">
        <w:rPr>
          <w:rFonts w:cs="Times"/>
          <w:color w:val="000000" w:themeColor="text1"/>
          <w:sz w:val="24"/>
          <w:szCs w:val="24"/>
        </w:rPr>
        <w:t xml:space="preserve"> in delta and gamma</w:t>
      </w:r>
      <w:r w:rsidR="2A2A9DDC" w:rsidRPr="007A797D">
        <w:rPr>
          <w:rFonts w:cs="Times"/>
          <w:color w:val="000000" w:themeColor="text1"/>
          <w:sz w:val="24"/>
          <w:szCs w:val="24"/>
        </w:rPr>
        <w:t xml:space="preserve"> with age</w:t>
      </w:r>
      <w:r w:rsidR="07A8BCC2" w:rsidRPr="007A797D">
        <w:rPr>
          <w:rFonts w:cs="Times"/>
          <w:color w:val="000000" w:themeColor="text1"/>
          <w:sz w:val="24"/>
          <w:szCs w:val="24"/>
        </w:rPr>
        <w:t xml:space="preserve"> </w:t>
      </w:r>
      <w:r w:rsidR="553C48FF" w:rsidRPr="007A797D">
        <w:rPr>
          <w:rFonts w:cs="Times"/>
          <w:color w:val="000000" w:themeColor="text1"/>
          <w:sz w:val="24"/>
          <w:szCs w:val="24"/>
        </w:rPr>
        <w:t>could possibly</w:t>
      </w:r>
      <w:r w:rsidR="07A8BCC2" w:rsidRPr="007A797D">
        <w:rPr>
          <w:rFonts w:cs="Times"/>
          <w:color w:val="000000" w:themeColor="text1"/>
          <w:sz w:val="24"/>
          <w:szCs w:val="24"/>
        </w:rPr>
        <w:t xml:space="preserve"> be </w:t>
      </w:r>
      <w:r w:rsidR="124854D0" w:rsidRPr="007A797D">
        <w:rPr>
          <w:rFonts w:cs="Times"/>
          <w:color w:val="000000" w:themeColor="text1"/>
          <w:sz w:val="24"/>
          <w:szCs w:val="24"/>
        </w:rPr>
        <w:t>due to</w:t>
      </w:r>
      <w:r w:rsidR="07A8BCC2" w:rsidRPr="007A797D">
        <w:rPr>
          <w:rFonts w:cs="Times"/>
          <w:color w:val="000000" w:themeColor="text1"/>
          <w:sz w:val="24"/>
          <w:szCs w:val="24"/>
        </w:rPr>
        <w:t xml:space="preserve"> </w:t>
      </w:r>
      <w:r w:rsidR="1476BA8C" w:rsidRPr="007A797D">
        <w:rPr>
          <w:rFonts w:cs="Times"/>
          <w:color w:val="000000" w:themeColor="text1"/>
          <w:sz w:val="24"/>
          <w:szCs w:val="24"/>
        </w:rPr>
        <w:t>compensat</w:t>
      </w:r>
      <w:r w:rsidR="043482CF" w:rsidRPr="007A797D">
        <w:rPr>
          <w:rFonts w:cs="Times"/>
          <w:color w:val="000000" w:themeColor="text1"/>
          <w:sz w:val="24"/>
          <w:szCs w:val="24"/>
        </w:rPr>
        <w:t>ion</w:t>
      </w:r>
      <w:r w:rsidR="1476BA8C" w:rsidRPr="007A797D">
        <w:rPr>
          <w:rFonts w:cs="Times"/>
          <w:color w:val="000000" w:themeColor="text1"/>
          <w:sz w:val="24"/>
          <w:szCs w:val="24"/>
        </w:rPr>
        <w:t xml:space="preserve"> for low</w:t>
      </w:r>
      <w:r w:rsidR="67076E6E" w:rsidRPr="007A797D">
        <w:rPr>
          <w:rFonts w:cs="Times"/>
          <w:color w:val="000000" w:themeColor="text1"/>
          <w:sz w:val="24"/>
          <w:szCs w:val="24"/>
        </w:rPr>
        <w:t>er</w:t>
      </w:r>
      <w:r w:rsidR="1476BA8C" w:rsidRPr="007A797D">
        <w:rPr>
          <w:rFonts w:cs="Times"/>
          <w:color w:val="000000" w:themeColor="text1"/>
          <w:sz w:val="24"/>
          <w:szCs w:val="24"/>
        </w:rPr>
        <w:t xml:space="preserve"> levels of connectivity</w:t>
      </w:r>
      <w:r w:rsidR="3F8F5784" w:rsidRPr="007A797D">
        <w:rPr>
          <w:rFonts w:cs="Times"/>
          <w:color w:val="000000" w:themeColor="text1"/>
          <w:sz w:val="24"/>
          <w:szCs w:val="24"/>
        </w:rPr>
        <w:t xml:space="preserve"> in childhood</w:t>
      </w:r>
      <w:r w:rsidR="1476BA8C" w:rsidRPr="007A797D">
        <w:rPr>
          <w:rFonts w:cs="Times"/>
          <w:color w:val="000000" w:themeColor="text1"/>
          <w:sz w:val="24"/>
          <w:szCs w:val="24"/>
        </w:rPr>
        <w:t xml:space="preserve">. </w:t>
      </w:r>
    </w:p>
    <w:p w14:paraId="030EA6B5" w14:textId="5D42476F" w:rsidR="00AD765A" w:rsidRPr="007A797D" w:rsidRDefault="008C6498" w:rsidP="008C6498">
      <w:pPr>
        <w:spacing w:line="480" w:lineRule="auto"/>
        <w:rPr>
          <w:rFonts w:cs="Times"/>
          <w:color w:val="000000" w:themeColor="text1"/>
          <w:sz w:val="24"/>
          <w:szCs w:val="24"/>
        </w:rPr>
      </w:pPr>
      <w:r w:rsidRPr="007A797D">
        <w:rPr>
          <w:rFonts w:cs="Times"/>
          <w:color w:val="000000" w:themeColor="text1"/>
          <w:sz w:val="24"/>
          <w:szCs w:val="24"/>
        </w:rPr>
        <w:tab/>
        <w:t xml:space="preserve">Differences in baseline entropy between studies can also provide some insight into </w:t>
      </w:r>
      <w:r w:rsidR="001A6955" w:rsidRPr="007A797D">
        <w:rPr>
          <w:rFonts w:cs="Times"/>
          <w:color w:val="000000" w:themeColor="text1"/>
          <w:sz w:val="24"/>
          <w:szCs w:val="24"/>
        </w:rPr>
        <w:t xml:space="preserve">how </w:t>
      </w:r>
      <w:r w:rsidR="00130207" w:rsidRPr="007A797D">
        <w:rPr>
          <w:rFonts w:cs="Times"/>
          <w:color w:val="000000" w:themeColor="text1"/>
          <w:sz w:val="24"/>
          <w:szCs w:val="24"/>
        </w:rPr>
        <w:t>complexity of brain networks in FXS may differ with age or measurement.</w:t>
      </w:r>
      <w:r w:rsidR="0052777F" w:rsidRPr="007A797D">
        <w:rPr>
          <w:rFonts w:cs="Times"/>
          <w:color w:val="000000" w:themeColor="text1"/>
          <w:sz w:val="24"/>
          <w:szCs w:val="24"/>
        </w:rPr>
        <w:t xml:space="preserve"> </w:t>
      </w:r>
      <w:r w:rsidR="001D62B7" w:rsidRPr="007A797D">
        <w:rPr>
          <w:rFonts w:cs="Times"/>
          <w:color w:val="000000" w:themeColor="text1"/>
          <w:sz w:val="24"/>
          <w:szCs w:val="24"/>
        </w:rPr>
        <w:t xml:space="preserve">Alpha and low beta frequencies showed strong </w:t>
      </w:r>
      <w:r w:rsidR="006A2A04" w:rsidRPr="007A797D">
        <w:rPr>
          <w:rFonts w:cs="Times"/>
          <w:color w:val="000000" w:themeColor="text1"/>
          <w:sz w:val="24"/>
          <w:szCs w:val="24"/>
        </w:rPr>
        <w:t xml:space="preserve">study effects driven by low entropy in study 1, </w:t>
      </w:r>
      <w:r w:rsidR="00036FEC" w:rsidRPr="007A797D">
        <w:rPr>
          <w:rFonts w:cs="Times"/>
          <w:color w:val="000000" w:themeColor="text1"/>
          <w:sz w:val="24"/>
          <w:szCs w:val="24"/>
        </w:rPr>
        <w:t xml:space="preserve">in which the primary </w:t>
      </w:r>
      <w:r w:rsidR="00036FEC" w:rsidRPr="007A797D">
        <w:rPr>
          <w:rFonts w:cs="Times"/>
          <w:color w:val="000000" w:themeColor="text1"/>
          <w:sz w:val="24"/>
          <w:szCs w:val="24"/>
        </w:rPr>
        <w:lastRenderedPageBreak/>
        <w:t xml:space="preserve">difference is the young </w:t>
      </w:r>
      <w:r w:rsidR="005C0157" w:rsidRPr="007A797D">
        <w:rPr>
          <w:rFonts w:cs="Times"/>
          <w:color w:val="000000" w:themeColor="text1"/>
          <w:sz w:val="24"/>
          <w:szCs w:val="24"/>
        </w:rPr>
        <w:t xml:space="preserve">study population. </w:t>
      </w:r>
      <w:r w:rsidR="009E6C86" w:rsidRPr="007A797D">
        <w:rPr>
          <w:rFonts w:cs="Times"/>
          <w:color w:val="000000" w:themeColor="text1"/>
          <w:sz w:val="24"/>
          <w:szCs w:val="24"/>
        </w:rPr>
        <w:t xml:space="preserve">Therefore, </w:t>
      </w:r>
      <w:r w:rsidR="002D543E" w:rsidRPr="007A797D">
        <w:rPr>
          <w:rFonts w:cs="Times"/>
          <w:color w:val="000000" w:themeColor="text1"/>
          <w:sz w:val="24"/>
          <w:szCs w:val="24"/>
        </w:rPr>
        <w:t xml:space="preserve">it is likely that childhood alpha and possibly beta </w:t>
      </w:r>
      <w:r w:rsidR="00443642" w:rsidRPr="007A797D">
        <w:rPr>
          <w:rFonts w:cs="Times"/>
          <w:color w:val="000000" w:themeColor="text1"/>
          <w:sz w:val="24"/>
          <w:szCs w:val="24"/>
        </w:rPr>
        <w:t xml:space="preserve">entropy is reduced compared to adulthood in FXS. </w:t>
      </w:r>
      <w:r w:rsidR="00AF7271" w:rsidRPr="007A797D">
        <w:rPr>
          <w:rFonts w:cs="Times"/>
          <w:color w:val="000000" w:themeColor="text1"/>
          <w:sz w:val="24"/>
          <w:szCs w:val="24"/>
        </w:rPr>
        <w:t xml:space="preserve">The reverse was found in the high beta, low gamma range in which study 1 site 1 had elevated entropy. </w:t>
      </w:r>
      <w:r w:rsidR="00FA211D" w:rsidRPr="007A797D">
        <w:rPr>
          <w:rFonts w:cs="Times"/>
          <w:color w:val="000000" w:themeColor="text1"/>
          <w:sz w:val="24"/>
          <w:szCs w:val="24"/>
        </w:rPr>
        <w:t xml:space="preserve">There is evidence that </w:t>
      </w:r>
      <w:r w:rsidR="00D6455D" w:rsidRPr="007A797D">
        <w:rPr>
          <w:rFonts w:cs="Times"/>
          <w:color w:val="000000" w:themeColor="text1"/>
          <w:sz w:val="24"/>
          <w:szCs w:val="24"/>
        </w:rPr>
        <w:t xml:space="preserve">complexity increases with age from childhood to </w:t>
      </w:r>
      <w:r w:rsidR="0090475C" w:rsidRPr="007A797D">
        <w:rPr>
          <w:rFonts w:cs="Times"/>
          <w:color w:val="000000" w:themeColor="text1"/>
          <w:sz w:val="24"/>
          <w:szCs w:val="24"/>
        </w:rPr>
        <w:t>adolescence</w:t>
      </w:r>
      <w:r w:rsidR="00312B0B" w:rsidRPr="007A797D">
        <w:rPr>
          <w:rFonts w:cs="Times"/>
          <w:color w:val="000000" w:themeColor="text1"/>
          <w:sz w:val="24"/>
          <w:szCs w:val="24"/>
        </w:rPr>
        <w:t xml:space="preserve"> </w:t>
      </w:r>
      <w:r w:rsidR="00933C70" w:rsidRPr="007A797D">
        <w:rPr>
          <w:rFonts w:cs="Times"/>
          <w:color w:val="000000" w:themeColor="text1"/>
          <w:sz w:val="24"/>
          <w:szCs w:val="24"/>
        </w:rPr>
        <w:t xml:space="preserve">in typically developing populations </w:t>
      </w:r>
      <w:r w:rsidR="2A79C2A1" w:rsidRPr="007A797D">
        <w:rPr>
          <w:rFonts w:cs="Times"/>
          <w:color w:val="000000" w:themeColor="text1"/>
          <w:sz w:val="24"/>
          <w:szCs w:val="24"/>
        </w:rPr>
        <w:t xml:space="preserve">across frequency bands </w:t>
      </w:r>
      <w:r w:rsidR="0058487D"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{"citationID":"NrDeNfoL","properties":{"formattedCitation":"(Van Noordt &amp; Willoughby, 2021)","plainCitation":"(Van Noordt &amp; Willoughby, 2021)","noteIndex":0},"citationItems":[{"id":1414,"uris":["http://zotero.org/users/5387269/items/FZS9PG7F"],"itemData":{"id":1414,"type":"article-journal","container-title":"Developmental Cognitive Neuroscience","DOI":"10.1016/j.dcn.2021.100945","ISSN":"18789293","journalAbbreviation":"Developmental Cognitive Neuroscience","language":"en","page":"100945","source":"DOI.org (Crossref)","title":"Cortical maturation from childhood to adolescence is reflected in resting state EEG signal complexity","volume":"48","author":[{"family":"Van Noordt","given":"Stefon"},{"family":"Willoughby","given":"Teena"}],"issued":{"date-parts":[["2021",4]]}}}],"schema":"https://github.com/citation-style-language/schema/raw/master/csl-citation.json"} </w:instrText>
      </w:r>
      <w:r w:rsidR="0058487D" w:rsidRPr="007A797D">
        <w:rPr>
          <w:rFonts w:cs="Times"/>
          <w:color w:val="000000" w:themeColor="text1"/>
          <w:sz w:val="24"/>
          <w:szCs w:val="24"/>
        </w:rPr>
        <w:fldChar w:fldCharType="separate"/>
      </w:r>
      <w:r w:rsidR="004C165C" w:rsidRPr="007A797D">
        <w:rPr>
          <w:rFonts w:cs="Times"/>
          <w:sz w:val="24"/>
        </w:rPr>
        <w:t>(Van Noordt &amp; Willoughby, 2021)</w:t>
      </w:r>
      <w:r w:rsidR="0058487D" w:rsidRPr="007A797D">
        <w:rPr>
          <w:rFonts w:cs="Times"/>
          <w:color w:val="000000" w:themeColor="text1"/>
          <w:sz w:val="24"/>
          <w:szCs w:val="24"/>
        </w:rPr>
        <w:fldChar w:fldCharType="end"/>
      </w:r>
      <w:r w:rsidR="0058487D" w:rsidRPr="007A797D">
        <w:rPr>
          <w:rFonts w:cs="Times"/>
          <w:color w:val="000000" w:themeColor="text1"/>
          <w:sz w:val="24"/>
          <w:szCs w:val="24"/>
        </w:rPr>
        <w:t>.</w:t>
      </w:r>
      <w:r w:rsidR="00F71C91" w:rsidRPr="007A797D">
        <w:rPr>
          <w:rFonts w:cs="Times"/>
          <w:color w:val="000000" w:themeColor="text1"/>
          <w:sz w:val="24"/>
          <w:szCs w:val="24"/>
        </w:rPr>
        <w:t xml:space="preserve"> So</w:t>
      </w:r>
      <w:r w:rsidR="00312B0B" w:rsidRPr="007A797D">
        <w:rPr>
          <w:rFonts w:cs="Times"/>
          <w:color w:val="000000" w:themeColor="text1"/>
          <w:sz w:val="24"/>
          <w:szCs w:val="24"/>
        </w:rPr>
        <w:t>,</w:t>
      </w:r>
      <w:r w:rsidR="00F71C91" w:rsidRPr="007A797D">
        <w:rPr>
          <w:rFonts w:cs="Times"/>
          <w:color w:val="000000" w:themeColor="text1"/>
          <w:sz w:val="24"/>
          <w:szCs w:val="24"/>
        </w:rPr>
        <w:t xml:space="preserve"> the decreased alpha and beta may be expected, while the lack of change in delta and the increase in high beta</w:t>
      </w:r>
      <w:r w:rsidR="0001013D" w:rsidRPr="007A797D">
        <w:rPr>
          <w:rFonts w:cs="Times"/>
          <w:color w:val="000000" w:themeColor="text1"/>
          <w:sz w:val="24"/>
          <w:szCs w:val="24"/>
        </w:rPr>
        <w:t xml:space="preserve"> / </w:t>
      </w:r>
      <w:r w:rsidR="00F71C91" w:rsidRPr="007A797D">
        <w:rPr>
          <w:rFonts w:cs="Times"/>
          <w:color w:val="000000" w:themeColor="text1"/>
          <w:sz w:val="24"/>
          <w:szCs w:val="24"/>
        </w:rPr>
        <w:t xml:space="preserve">low gamma may be indicative of </w:t>
      </w:r>
      <w:r w:rsidR="0090475C" w:rsidRPr="007A797D">
        <w:rPr>
          <w:rFonts w:cs="Times"/>
          <w:color w:val="000000" w:themeColor="text1"/>
          <w:sz w:val="24"/>
          <w:szCs w:val="24"/>
        </w:rPr>
        <w:t>cortical disfunction in FXS that worsen</w:t>
      </w:r>
      <w:r w:rsidR="0001013D" w:rsidRPr="007A797D">
        <w:rPr>
          <w:rFonts w:cs="Times"/>
          <w:color w:val="000000" w:themeColor="text1"/>
          <w:sz w:val="24"/>
          <w:szCs w:val="24"/>
        </w:rPr>
        <w:t>s</w:t>
      </w:r>
      <w:r w:rsidR="0090475C" w:rsidRPr="007A797D">
        <w:rPr>
          <w:rFonts w:cs="Times"/>
          <w:color w:val="000000" w:themeColor="text1"/>
          <w:sz w:val="24"/>
          <w:szCs w:val="24"/>
        </w:rPr>
        <w:t xml:space="preserve"> with development. </w:t>
      </w:r>
      <w:r w:rsidR="00094973" w:rsidRPr="007A797D">
        <w:rPr>
          <w:rFonts w:cs="Times"/>
          <w:color w:val="000000" w:themeColor="text1"/>
          <w:sz w:val="24"/>
          <w:szCs w:val="24"/>
        </w:rPr>
        <w:t xml:space="preserve">However, without a direct comparison group </w:t>
      </w:r>
      <w:r w:rsidR="003A10FB" w:rsidRPr="007A797D">
        <w:rPr>
          <w:rFonts w:cs="Times"/>
          <w:color w:val="000000" w:themeColor="text1"/>
          <w:sz w:val="24"/>
          <w:szCs w:val="24"/>
        </w:rPr>
        <w:t xml:space="preserve">it is difficult to say whether the rate of change observed in alpha and beta is on par with </w:t>
      </w:r>
      <w:r w:rsidR="008F40BD" w:rsidRPr="007A797D">
        <w:rPr>
          <w:rFonts w:cs="Times"/>
          <w:color w:val="000000" w:themeColor="text1"/>
          <w:sz w:val="24"/>
          <w:szCs w:val="24"/>
        </w:rPr>
        <w:t xml:space="preserve">typical development. </w:t>
      </w:r>
    </w:p>
    <w:p w14:paraId="05E28611" w14:textId="0BE0F5D3" w:rsidR="00073F20" w:rsidRPr="007A797D" w:rsidRDefault="00577BDD" w:rsidP="00073F20">
      <w:pPr>
        <w:pStyle w:val="Heading3"/>
        <w:rPr>
          <w:rFonts w:cs="Times"/>
        </w:rPr>
      </w:pPr>
      <w:bookmarkStart w:id="34" w:name="_Toc152844907"/>
      <w:r w:rsidRPr="007A797D">
        <w:rPr>
          <w:rFonts w:cs="Times"/>
        </w:rPr>
        <w:t>Connectivity and Entropy as Clinical Trial Measurements</w:t>
      </w:r>
      <w:bookmarkEnd w:id="34"/>
    </w:p>
    <w:p w14:paraId="301D7DD7" w14:textId="74391529" w:rsidR="5209C421" w:rsidRPr="007A797D" w:rsidRDefault="5209C421" w:rsidP="489A00F7">
      <w:pPr>
        <w:spacing w:line="480" w:lineRule="auto"/>
        <w:ind w:firstLine="720"/>
        <w:rPr>
          <w:rFonts w:cs="Times"/>
          <w:color w:val="000000" w:themeColor="text1"/>
          <w:sz w:val="24"/>
          <w:szCs w:val="24"/>
        </w:rPr>
      </w:pPr>
      <w:r w:rsidRPr="007A797D">
        <w:rPr>
          <w:rFonts w:cs="Times"/>
          <w:color w:val="000000" w:themeColor="text1"/>
          <w:sz w:val="24"/>
          <w:szCs w:val="24"/>
        </w:rPr>
        <w:t>Neither entropy nor functional connectivity measures have ever been used to assess treatments in FXS. One goal of this analysis was to investigate the u</w:t>
      </w:r>
      <w:r w:rsidR="235E3A5D" w:rsidRPr="007A797D">
        <w:rPr>
          <w:rFonts w:cs="Times"/>
          <w:color w:val="000000" w:themeColor="text1"/>
          <w:sz w:val="24"/>
          <w:szCs w:val="24"/>
        </w:rPr>
        <w:t>tility</w:t>
      </w:r>
      <w:r w:rsidRPr="007A797D">
        <w:rPr>
          <w:rFonts w:cs="Times"/>
          <w:color w:val="000000" w:themeColor="text1"/>
          <w:sz w:val="24"/>
          <w:szCs w:val="24"/>
        </w:rPr>
        <w:t xml:space="preserve"> of connectivity and entropy measures </w:t>
      </w:r>
      <w:r w:rsidR="1B85FA2E" w:rsidRPr="007A797D">
        <w:rPr>
          <w:rFonts w:cs="Times"/>
          <w:color w:val="000000" w:themeColor="text1"/>
          <w:sz w:val="24"/>
          <w:szCs w:val="24"/>
        </w:rPr>
        <w:t xml:space="preserve">in measuring change with treatment in FXS. </w:t>
      </w:r>
    </w:p>
    <w:p w14:paraId="144DBD32" w14:textId="0BF0275D" w:rsidR="3870AEC8" w:rsidRPr="007A797D" w:rsidRDefault="3870AEC8" w:rsidP="489A00F7">
      <w:pPr>
        <w:spacing w:line="480" w:lineRule="auto"/>
        <w:ind w:firstLine="720"/>
        <w:rPr>
          <w:rFonts w:cs="Times"/>
          <w:color w:val="000000" w:themeColor="text1"/>
          <w:sz w:val="24"/>
          <w:szCs w:val="24"/>
        </w:rPr>
      </w:pPr>
      <w:r w:rsidRPr="007A797D">
        <w:rPr>
          <w:rFonts w:cs="Times"/>
          <w:color w:val="000000" w:themeColor="text1"/>
          <w:sz w:val="24"/>
          <w:szCs w:val="24"/>
        </w:rPr>
        <w:t>The measures of connectivity were help</w:t>
      </w:r>
      <w:r w:rsidR="4B203FD2" w:rsidRPr="007A797D">
        <w:rPr>
          <w:rFonts w:cs="Times"/>
          <w:color w:val="000000" w:themeColor="text1"/>
          <w:sz w:val="24"/>
          <w:szCs w:val="24"/>
        </w:rPr>
        <w:t xml:space="preserve">ful in identifying </w:t>
      </w:r>
      <w:r w:rsidR="4CC87B1B" w:rsidRPr="007A797D">
        <w:rPr>
          <w:rFonts w:cs="Times"/>
          <w:color w:val="000000" w:themeColor="text1"/>
          <w:sz w:val="24"/>
          <w:szCs w:val="24"/>
        </w:rPr>
        <w:t>potential drug effects. In particular,</w:t>
      </w:r>
      <w:r w:rsidR="4BC74735" w:rsidRPr="007A797D">
        <w:rPr>
          <w:rFonts w:cs="Times"/>
          <w:color w:val="000000" w:themeColor="text1"/>
          <w:sz w:val="24"/>
          <w:szCs w:val="24"/>
        </w:rPr>
        <w:t xml:space="preserve"> the effects of racemic baclofen on delta and beta connectivity helped in further identifying the capacity of the drug as a potential compensatory treatment, but not to directly target typical FXS network phenotypes. However, only a few of the significant connections were able to pass the FDR correction needed to compensate for the many ANOVAs used. </w:t>
      </w:r>
      <w:r w:rsidR="4A12457E" w:rsidRPr="007A797D">
        <w:rPr>
          <w:rFonts w:cs="Times"/>
          <w:color w:val="000000" w:themeColor="text1"/>
          <w:sz w:val="24"/>
          <w:szCs w:val="24"/>
        </w:rPr>
        <w:t>The measure loses much of its usefulness w</w:t>
      </w:r>
      <w:r w:rsidR="4BC74735" w:rsidRPr="007A797D">
        <w:rPr>
          <w:rFonts w:cs="Times"/>
          <w:color w:val="000000" w:themeColor="text1"/>
          <w:sz w:val="24"/>
          <w:szCs w:val="24"/>
        </w:rPr>
        <w:t>ithout examini</w:t>
      </w:r>
      <w:r w:rsidR="522DDD99" w:rsidRPr="007A797D">
        <w:rPr>
          <w:rFonts w:cs="Times"/>
          <w:color w:val="000000" w:themeColor="text1"/>
          <w:sz w:val="24"/>
          <w:szCs w:val="24"/>
        </w:rPr>
        <w:t>ng pre-FDR significance</w:t>
      </w:r>
      <w:r w:rsidR="60F4712B" w:rsidRPr="007A797D">
        <w:rPr>
          <w:rFonts w:cs="Times"/>
          <w:color w:val="000000" w:themeColor="text1"/>
          <w:sz w:val="24"/>
          <w:szCs w:val="24"/>
        </w:rPr>
        <w:t>. None of the other patterns discussed had large enough effects to surpass correction</w:t>
      </w:r>
      <w:r w:rsidR="00E87A7B" w:rsidRPr="007A797D">
        <w:rPr>
          <w:rFonts w:cs="Times"/>
          <w:color w:val="000000" w:themeColor="text1"/>
          <w:sz w:val="24"/>
          <w:szCs w:val="24"/>
        </w:rPr>
        <w:t>, and therefore can only be discussed as potential avenues for future research</w:t>
      </w:r>
      <w:r w:rsidR="60F4712B" w:rsidRPr="007A797D">
        <w:rPr>
          <w:rFonts w:cs="Times"/>
          <w:color w:val="000000" w:themeColor="text1"/>
          <w:sz w:val="24"/>
          <w:szCs w:val="24"/>
        </w:rPr>
        <w:t xml:space="preserve">. </w:t>
      </w:r>
      <w:r w:rsidR="49111198" w:rsidRPr="007A797D">
        <w:rPr>
          <w:rFonts w:cs="Times"/>
          <w:color w:val="000000" w:themeColor="text1"/>
          <w:sz w:val="24"/>
          <w:szCs w:val="24"/>
        </w:rPr>
        <w:t>In clinical trials, an effect needs to be large enough to be found significant in small populations</w:t>
      </w:r>
      <w:r w:rsidR="2047EC16" w:rsidRPr="007A797D">
        <w:rPr>
          <w:rFonts w:cs="Times"/>
          <w:color w:val="000000" w:themeColor="text1"/>
          <w:sz w:val="24"/>
          <w:szCs w:val="24"/>
        </w:rPr>
        <w:t xml:space="preserve"> </w:t>
      </w:r>
      <w:r w:rsidR="58B2B774" w:rsidRPr="007A797D">
        <w:rPr>
          <w:rFonts w:cs="Times"/>
          <w:color w:val="000000" w:themeColor="text1"/>
          <w:sz w:val="24"/>
          <w:szCs w:val="24"/>
        </w:rPr>
        <w:t xml:space="preserve">(n=15-30) </w:t>
      </w:r>
      <w:r w:rsidR="2047EC16" w:rsidRPr="007A797D">
        <w:rPr>
          <w:rFonts w:cs="Times"/>
          <w:color w:val="000000" w:themeColor="text1"/>
          <w:sz w:val="24"/>
          <w:szCs w:val="24"/>
        </w:rPr>
        <w:t>that are typical of phase 2 trials</w:t>
      </w:r>
      <w:r w:rsidR="49111198" w:rsidRPr="007A797D">
        <w:rPr>
          <w:rFonts w:cs="Times"/>
          <w:color w:val="000000" w:themeColor="text1"/>
          <w:sz w:val="24"/>
          <w:szCs w:val="24"/>
        </w:rPr>
        <w:t xml:space="preserve"> like the ones used in this analysis.</w:t>
      </w:r>
      <w:r w:rsidR="7377F944" w:rsidRPr="007A797D">
        <w:rPr>
          <w:rFonts w:cs="Times"/>
          <w:color w:val="000000" w:themeColor="text1"/>
          <w:sz w:val="24"/>
          <w:szCs w:val="24"/>
        </w:rPr>
        <w:t xml:space="preserve"> Further, they need to be able to track treatment progression on </w:t>
      </w:r>
      <w:r w:rsidR="7377F944" w:rsidRPr="007A797D">
        <w:rPr>
          <w:rFonts w:cs="Times"/>
          <w:color w:val="000000" w:themeColor="text1"/>
          <w:sz w:val="24"/>
          <w:szCs w:val="24"/>
        </w:rPr>
        <w:lastRenderedPageBreak/>
        <w:t>an individual level with some consistency.</w:t>
      </w:r>
      <w:r w:rsidR="00527A50" w:rsidRPr="007A797D">
        <w:rPr>
          <w:rFonts w:cs="Times"/>
          <w:color w:val="000000" w:themeColor="text1"/>
          <w:sz w:val="24"/>
          <w:szCs w:val="24"/>
        </w:rPr>
        <w:t xml:space="preserve"> This require</w:t>
      </w:r>
      <w:r w:rsidR="00D7677A" w:rsidRPr="007A797D">
        <w:rPr>
          <w:rFonts w:cs="Times"/>
          <w:color w:val="000000" w:themeColor="text1"/>
          <w:sz w:val="24"/>
          <w:szCs w:val="24"/>
        </w:rPr>
        <w:t xml:space="preserve">s that the measure be able to detect </w:t>
      </w:r>
      <w:r w:rsidR="00463BBD" w:rsidRPr="007A797D">
        <w:rPr>
          <w:rFonts w:cs="Times"/>
          <w:color w:val="000000" w:themeColor="text1"/>
          <w:sz w:val="24"/>
          <w:szCs w:val="24"/>
        </w:rPr>
        <w:t>variation that is caused by brain changes, but that is robust to variability due to noise or state changes</w:t>
      </w:r>
      <w:r w:rsidR="00461E47" w:rsidRPr="007A797D">
        <w:rPr>
          <w:rFonts w:cs="Times"/>
          <w:color w:val="000000" w:themeColor="text1"/>
          <w:sz w:val="24"/>
          <w:szCs w:val="24"/>
        </w:rPr>
        <w:t xml:space="preserve">. In this case, if the patterns seen are true effects, the </w:t>
      </w:r>
      <w:r w:rsidR="00F75109" w:rsidRPr="007A797D">
        <w:rPr>
          <w:rFonts w:cs="Times"/>
          <w:color w:val="000000" w:themeColor="text1"/>
          <w:sz w:val="24"/>
          <w:szCs w:val="24"/>
        </w:rPr>
        <w:t xml:space="preserve">effects are not large enough or are too variable to </w:t>
      </w:r>
      <w:r w:rsidR="00FA432C" w:rsidRPr="007A797D">
        <w:rPr>
          <w:rFonts w:cs="Times"/>
          <w:color w:val="000000" w:themeColor="text1"/>
          <w:sz w:val="24"/>
          <w:szCs w:val="24"/>
        </w:rPr>
        <w:t>detect</w:t>
      </w:r>
      <w:r w:rsidR="00A0243A" w:rsidRPr="007A797D">
        <w:rPr>
          <w:rFonts w:cs="Times"/>
          <w:color w:val="000000" w:themeColor="text1"/>
          <w:sz w:val="24"/>
          <w:szCs w:val="24"/>
        </w:rPr>
        <w:t xml:space="preserve"> significance</w:t>
      </w:r>
      <w:r w:rsidR="008B5131" w:rsidRPr="007A797D">
        <w:rPr>
          <w:rFonts w:cs="Times"/>
          <w:color w:val="000000" w:themeColor="text1"/>
          <w:sz w:val="24"/>
          <w:szCs w:val="24"/>
        </w:rPr>
        <w:t xml:space="preserve"> in a phase 2 trial,</w:t>
      </w:r>
      <w:r w:rsidR="00FA432C" w:rsidRPr="007A797D">
        <w:rPr>
          <w:rFonts w:cs="Times"/>
          <w:color w:val="000000" w:themeColor="text1"/>
          <w:sz w:val="24"/>
          <w:szCs w:val="24"/>
        </w:rPr>
        <w:t xml:space="preserve"> </w:t>
      </w:r>
      <w:r w:rsidR="00EB018B" w:rsidRPr="007A797D">
        <w:rPr>
          <w:rFonts w:cs="Times"/>
          <w:color w:val="000000" w:themeColor="text1"/>
          <w:sz w:val="24"/>
          <w:szCs w:val="24"/>
        </w:rPr>
        <w:t xml:space="preserve">and therefore </w:t>
      </w:r>
      <w:r w:rsidR="000E296A" w:rsidRPr="007A797D">
        <w:rPr>
          <w:rFonts w:cs="Times"/>
          <w:color w:val="000000" w:themeColor="text1"/>
          <w:sz w:val="24"/>
          <w:szCs w:val="24"/>
        </w:rPr>
        <w:t>too variable to be confident in individual effects.</w:t>
      </w:r>
      <w:r w:rsidR="00FA432C" w:rsidRPr="007A797D">
        <w:rPr>
          <w:rFonts w:cs="Times"/>
          <w:color w:val="000000" w:themeColor="text1"/>
          <w:sz w:val="24"/>
          <w:szCs w:val="24"/>
        </w:rPr>
        <w:t xml:space="preserve"> </w:t>
      </w:r>
      <w:r w:rsidR="7377F944" w:rsidRPr="007A797D">
        <w:rPr>
          <w:rFonts w:cs="Times"/>
          <w:color w:val="000000" w:themeColor="text1"/>
          <w:sz w:val="24"/>
          <w:szCs w:val="24"/>
        </w:rPr>
        <w:t xml:space="preserve"> </w:t>
      </w:r>
    </w:p>
    <w:p w14:paraId="34FF769B" w14:textId="51DEA4EE" w:rsidR="7EBFC004" w:rsidRPr="007A797D" w:rsidRDefault="7EBFC004" w:rsidP="00577BDD">
      <w:pPr>
        <w:spacing w:line="480" w:lineRule="auto"/>
        <w:ind w:firstLine="720"/>
        <w:rPr>
          <w:rFonts w:cs="Times"/>
          <w:color w:val="000000" w:themeColor="text1"/>
          <w:sz w:val="24"/>
          <w:szCs w:val="24"/>
        </w:rPr>
      </w:pPr>
      <w:r w:rsidRPr="007A797D">
        <w:rPr>
          <w:rFonts w:cs="Times"/>
          <w:color w:val="000000" w:themeColor="text1"/>
          <w:sz w:val="24"/>
          <w:szCs w:val="24"/>
        </w:rPr>
        <w:t>Small world values showed some differences with treatment in delta in studies 1 and 2.</w:t>
      </w:r>
      <w:r w:rsidR="00B32D27" w:rsidRPr="007A797D">
        <w:rPr>
          <w:rFonts w:cs="Times"/>
          <w:color w:val="000000" w:themeColor="text1"/>
          <w:sz w:val="24"/>
          <w:szCs w:val="24"/>
        </w:rPr>
        <w:t xml:space="preserve"> However, we also examined plots of pathlength across head topographies </w:t>
      </w:r>
      <w:proofErr w:type="gramStart"/>
      <w:r w:rsidR="00B32D27" w:rsidRPr="007A797D">
        <w:rPr>
          <w:rFonts w:cs="Times"/>
          <w:color w:val="000000" w:themeColor="text1"/>
          <w:sz w:val="24"/>
          <w:szCs w:val="24"/>
        </w:rPr>
        <w:t>in order to</w:t>
      </w:r>
      <w:proofErr w:type="gramEnd"/>
      <w:r w:rsidR="00B32D27" w:rsidRPr="007A797D">
        <w:rPr>
          <w:rFonts w:cs="Times"/>
          <w:color w:val="000000" w:themeColor="text1"/>
          <w:sz w:val="24"/>
          <w:szCs w:val="24"/>
        </w:rPr>
        <w:t xml:space="preserve"> further examine the change in organization of networks and found an overall pattern of period effects rather than treatment effects. This may indicate that path length and by extension small world values may be more sensitive to changes in state and less sensitive to treatment related changes in FXS.</w:t>
      </w:r>
      <w:r w:rsidR="00252DF8" w:rsidRPr="007A797D">
        <w:rPr>
          <w:rFonts w:cs="Times"/>
          <w:color w:val="000000" w:themeColor="text1"/>
          <w:sz w:val="24"/>
          <w:szCs w:val="24"/>
        </w:rPr>
        <w:t xml:space="preserve"> This is supported by research that found path length was subject</w:t>
      </w:r>
      <w:r w:rsidR="00FD12E2" w:rsidRPr="007A797D">
        <w:rPr>
          <w:rFonts w:cs="Times"/>
          <w:color w:val="000000" w:themeColor="text1"/>
          <w:sz w:val="24"/>
          <w:szCs w:val="24"/>
        </w:rPr>
        <w:t xml:space="preserve"> to change depending on state of consciousness between fully awake and stage 1 sleep states</w:t>
      </w:r>
      <w:r w:rsidR="00751A4E" w:rsidRPr="007A797D">
        <w:rPr>
          <w:rFonts w:cs="Times"/>
          <w:color w:val="000000" w:themeColor="text1"/>
          <w:sz w:val="24"/>
          <w:szCs w:val="24"/>
        </w:rPr>
        <w:t xml:space="preserve"> </w:t>
      </w:r>
      <w:r w:rsidR="00751A4E"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{"citationID":"aUCe6QJ2","properties":{"formattedCitation":"(Uehara et al., 2014)","plainCitation":"(Uehara et al., 2014)","noteIndex":0},"citationItems":[{"id":1398,"uris":["http://zotero.org/users/5387269/items/AGYZPBLU"],"itemData":{"id":1398,"type":"article-journal","container-title":"Cerebral Cortex","DOI":"10.1093/cercor/bht004","ISSN":"1047-3211, 1460-2199","issue":"6","journalAbbreviation":"Cerebral Cortex","language":"en","page":"1529-1539","source":"DOI.org (Crossref)","title":"Efficiency of a \"Small-World\" Brain Network Depends on Consciousness Level: A Resting-State fMRI Study","title-short":"Efficiency of a \"Small-World\" Brain Network Depends on Consciousness Level","volume":"24","author":[{"family":"Uehara","given":"T."},{"family":"Yamasaki","given":"T."},{"family":"Okamoto","given":"T."},{"family":"Koike","given":"T."},{"family":"Kan","given":"S."},{"family":"Miyauchi","given":"S."},{"family":"Kira","given":"J.-i."},{"family":"Tobimatsu","given":"S."}],"issued":{"date-parts":[["2014",6,1]]}}}],"schema":"https://github.com/citation-style-language/schema/raw/master/csl-citation.json"} </w:instrText>
      </w:r>
      <w:r w:rsidR="00751A4E" w:rsidRPr="007A797D">
        <w:rPr>
          <w:rFonts w:cs="Times"/>
          <w:color w:val="000000" w:themeColor="text1"/>
          <w:sz w:val="24"/>
          <w:szCs w:val="24"/>
        </w:rPr>
        <w:fldChar w:fldCharType="separate"/>
      </w:r>
      <w:r w:rsidR="004C165C" w:rsidRPr="007A797D">
        <w:rPr>
          <w:rFonts w:cs="Times"/>
          <w:sz w:val="24"/>
        </w:rPr>
        <w:t>(Uehara et al., 2014)</w:t>
      </w:r>
      <w:r w:rsidR="00751A4E" w:rsidRPr="007A797D">
        <w:rPr>
          <w:rFonts w:cs="Times"/>
          <w:color w:val="000000" w:themeColor="text1"/>
          <w:sz w:val="24"/>
          <w:szCs w:val="24"/>
        </w:rPr>
        <w:fldChar w:fldCharType="end"/>
      </w:r>
      <w:r w:rsidR="00751A4E" w:rsidRPr="007A797D">
        <w:rPr>
          <w:rFonts w:cs="Times"/>
          <w:color w:val="000000" w:themeColor="text1"/>
          <w:sz w:val="24"/>
          <w:szCs w:val="24"/>
        </w:rPr>
        <w:t xml:space="preserve">. Indicating that </w:t>
      </w:r>
      <w:r w:rsidR="000B74F5" w:rsidRPr="007A797D">
        <w:rPr>
          <w:rFonts w:cs="Times"/>
          <w:color w:val="000000" w:themeColor="text1"/>
          <w:sz w:val="24"/>
          <w:szCs w:val="24"/>
        </w:rPr>
        <w:t xml:space="preserve">pathlength </w:t>
      </w:r>
      <w:r w:rsidR="00A77A7C" w:rsidRPr="007A797D">
        <w:rPr>
          <w:rFonts w:cs="Times"/>
          <w:color w:val="000000" w:themeColor="text1"/>
          <w:sz w:val="24"/>
          <w:szCs w:val="24"/>
        </w:rPr>
        <w:t xml:space="preserve">captures </w:t>
      </w:r>
      <w:r w:rsidR="001D328B" w:rsidRPr="007A797D">
        <w:rPr>
          <w:rFonts w:cs="Times"/>
          <w:color w:val="000000" w:themeColor="text1"/>
          <w:sz w:val="24"/>
          <w:szCs w:val="24"/>
        </w:rPr>
        <w:t xml:space="preserve">variation in networks on a </w:t>
      </w:r>
      <w:r w:rsidR="00A064C0" w:rsidRPr="007A797D">
        <w:rPr>
          <w:rFonts w:cs="Times"/>
          <w:color w:val="000000" w:themeColor="text1"/>
          <w:sz w:val="24"/>
          <w:szCs w:val="24"/>
        </w:rPr>
        <w:t>short-term</w:t>
      </w:r>
      <w:r w:rsidR="00C444BE" w:rsidRPr="007A797D">
        <w:rPr>
          <w:rFonts w:cs="Times"/>
          <w:color w:val="000000" w:themeColor="text1"/>
          <w:sz w:val="24"/>
          <w:szCs w:val="24"/>
        </w:rPr>
        <w:t xml:space="preserve"> </w:t>
      </w:r>
      <w:r w:rsidR="001D328B" w:rsidRPr="007A797D">
        <w:rPr>
          <w:rFonts w:cs="Times"/>
          <w:color w:val="000000" w:themeColor="text1"/>
          <w:sz w:val="24"/>
          <w:szCs w:val="24"/>
        </w:rPr>
        <w:t>state level</w:t>
      </w:r>
      <w:r w:rsidR="001664DF" w:rsidRPr="007A797D">
        <w:rPr>
          <w:rFonts w:cs="Times"/>
          <w:color w:val="000000" w:themeColor="text1"/>
          <w:sz w:val="24"/>
          <w:szCs w:val="24"/>
        </w:rPr>
        <w:t xml:space="preserve">, which may </w:t>
      </w:r>
      <w:r w:rsidR="00A74A05" w:rsidRPr="007A797D">
        <w:rPr>
          <w:rFonts w:cs="Times"/>
          <w:color w:val="000000" w:themeColor="text1"/>
          <w:sz w:val="24"/>
          <w:szCs w:val="24"/>
        </w:rPr>
        <w:t xml:space="preserve">make </w:t>
      </w:r>
      <w:r w:rsidR="00A064C0" w:rsidRPr="007A797D">
        <w:rPr>
          <w:rFonts w:cs="Times"/>
          <w:color w:val="000000" w:themeColor="text1"/>
          <w:sz w:val="24"/>
          <w:szCs w:val="24"/>
        </w:rPr>
        <w:t xml:space="preserve">long-term </w:t>
      </w:r>
      <w:r w:rsidR="00A74A05" w:rsidRPr="007A797D">
        <w:rPr>
          <w:rFonts w:cs="Times"/>
          <w:color w:val="000000" w:themeColor="text1"/>
          <w:sz w:val="24"/>
          <w:szCs w:val="24"/>
        </w:rPr>
        <w:t>variation in function</w:t>
      </w:r>
      <w:r w:rsidR="00A064C0" w:rsidRPr="007A797D">
        <w:rPr>
          <w:rFonts w:cs="Times"/>
          <w:color w:val="000000" w:themeColor="text1"/>
          <w:sz w:val="24"/>
          <w:szCs w:val="24"/>
        </w:rPr>
        <w:t>al</w:t>
      </w:r>
      <w:r w:rsidR="00A74A05" w:rsidRPr="007A797D">
        <w:rPr>
          <w:rFonts w:cs="Times"/>
          <w:color w:val="000000" w:themeColor="text1"/>
          <w:sz w:val="24"/>
          <w:szCs w:val="24"/>
        </w:rPr>
        <w:t xml:space="preserve"> or anatomical </w:t>
      </w:r>
      <w:r w:rsidR="00A064C0" w:rsidRPr="007A797D">
        <w:rPr>
          <w:rFonts w:cs="Times"/>
          <w:color w:val="000000" w:themeColor="text1"/>
          <w:sz w:val="24"/>
          <w:szCs w:val="24"/>
        </w:rPr>
        <w:t>organization</w:t>
      </w:r>
      <w:r w:rsidR="00C444BE" w:rsidRPr="007A797D">
        <w:rPr>
          <w:rFonts w:cs="Times"/>
          <w:color w:val="000000" w:themeColor="text1"/>
          <w:sz w:val="24"/>
          <w:szCs w:val="24"/>
        </w:rPr>
        <w:t xml:space="preserve"> much more difficult to detect.</w:t>
      </w:r>
    </w:p>
    <w:p w14:paraId="207465AE" w14:textId="3452DC16" w:rsidR="0051475A" w:rsidRPr="007A797D" w:rsidRDefault="74946402" w:rsidP="00504293">
      <w:pPr>
        <w:spacing w:line="480" w:lineRule="auto"/>
        <w:ind w:firstLine="720"/>
        <w:rPr>
          <w:rFonts w:cs="Times"/>
          <w:sz w:val="24"/>
          <w:szCs w:val="24"/>
        </w:rPr>
      </w:pPr>
      <w:r w:rsidRPr="007A797D">
        <w:rPr>
          <w:rFonts w:cs="Times"/>
          <w:sz w:val="24"/>
          <w:szCs w:val="24"/>
        </w:rPr>
        <w:t>The use of entropy measures in FXS research has been limited</w:t>
      </w:r>
      <w:r w:rsidR="503FC50C" w:rsidRPr="007A797D">
        <w:rPr>
          <w:rFonts w:cs="Times"/>
          <w:sz w:val="24"/>
          <w:szCs w:val="24"/>
        </w:rPr>
        <w:t xml:space="preserve">, and so its use in examining drug effects was particularly exploratory. None of the </w:t>
      </w:r>
      <w:r w:rsidR="008F40BD" w:rsidRPr="007A797D">
        <w:rPr>
          <w:rFonts w:cs="Times"/>
          <w:sz w:val="24"/>
          <w:szCs w:val="24"/>
        </w:rPr>
        <w:t xml:space="preserve">drug </w:t>
      </w:r>
      <w:r w:rsidR="503FC50C" w:rsidRPr="007A797D">
        <w:rPr>
          <w:rFonts w:cs="Times"/>
          <w:sz w:val="24"/>
          <w:szCs w:val="24"/>
        </w:rPr>
        <w:t xml:space="preserve">analyses were significant for permutation entropy or </w:t>
      </w:r>
      <w:proofErr w:type="spellStart"/>
      <w:r w:rsidR="503FC50C" w:rsidRPr="007A797D">
        <w:rPr>
          <w:rFonts w:cs="Times"/>
          <w:sz w:val="24"/>
          <w:szCs w:val="24"/>
        </w:rPr>
        <w:t>wSMI</w:t>
      </w:r>
      <w:proofErr w:type="spellEnd"/>
      <w:r w:rsidR="1B2DA4E4" w:rsidRPr="007A797D">
        <w:rPr>
          <w:rFonts w:cs="Times"/>
          <w:sz w:val="24"/>
          <w:szCs w:val="24"/>
        </w:rPr>
        <w:t>. The most interesting finding was a trend toward increased permutation entropy in theta with treatment in study 3. This is made mo</w:t>
      </w:r>
      <w:r w:rsidR="38A0CA8C" w:rsidRPr="007A797D">
        <w:rPr>
          <w:rFonts w:cs="Times"/>
          <w:sz w:val="24"/>
          <w:szCs w:val="24"/>
        </w:rPr>
        <w:t>re interesting given that study 3 showed efficacy in primary and secondary cognitive and behavioral outcome measurements</w:t>
      </w:r>
      <w:r w:rsidR="1628D1F6" w:rsidRPr="007A797D">
        <w:rPr>
          <w:rFonts w:cs="Times"/>
          <w:sz w:val="24"/>
          <w:szCs w:val="24"/>
        </w:rPr>
        <w:t xml:space="preserve">, and this was the only finding near significance for study 3. </w:t>
      </w:r>
      <w:r w:rsidR="2D60342A" w:rsidRPr="007A797D">
        <w:rPr>
          <w:rFonts w:cs="Times"/>
          <w:sz w:val="24"/>
          <w:szCs w:val="24"/>
        </w:rPr>
        <w:t>I</w:t>
      </w:r>
      <w:r w:rsidR="1628D1F6" w:rsidRPr="007A797D">
        <w:rPr>
          <w:rFonts w:cs="Times"/>
          <w:sz w:val="24"/>
          <w:szCs w:val="24"/>
        </w:rPr>
        <w:t xml:space="preserve">f it is a true effect, </w:t>
      </w:r>
      <w:r w:rsidR="0252F7CA" w:rsidRPr="007A797D">
        <w:rPr>
          <w:rFonts w:cs="Times"/>
          <w:sz w:val="24"/>
          <w:szCs w:val="24"/>
        </w:rPr>
        <w:t xml:space="preserve">then the effect is still too small </w:t>
      </w:r>
      <w:r w:rsidR="00EB2A6D" w:rsidRPr="007A797D">
        <w:rPr>
          <w:rFonts w:cs="Times"/>
          <w:sz w:val="24"/>
          <w:szCs w:val="24"/>
        </w:rPr>
        <w:t xml:space="preserve">or variable </w:t>
      </w:r>
      <w:r w:rsidR="0252F7CA" w:rsidRPr="007A797D">
        <w:rPr>
          <w:rFonts w:cs="Times"/>
          <w:sz w:val="24"/>
          <w:szCs w:val="24"/>
        </w:rPr>
        <w:t>to be useful for implementing in future clinical trials</w:t>
      </w:r>
      <w:r w:rsidR="00556777" w:rsidRPr="007A797D">
        <w:rPr>
          <w:rFonts w:cs="Times"/>
          <w:sz w:val="24"/>
          <w:szCs w:val="24"/>
        </w:rPr>
        <w:t xml:space="preserve"> unless </w:t>
      </w:r>
      <w:r w:rsidR="007926A4" w:rsidRPr="007A797D">
        <w:rPr>
          <w:rFonts w:cs="Times"/>
          <w:sz w:val="24"/>
          <w:szCs w:val="24"/>
        </w:rPr>
        <w:t xml:space="preserve">changes in </w:t>
      </w:r>
      <w:r w:rsidR="00556777" w:rsidRPr="007A797D">
        <w:rPr>
          <w:rFonts w:cs="Times"/>
          <w:sz w:val="24"/>
          <w:szCs w:val="24"/>
        </w:rPr>
        <w:t xml:space="preserve">states of consciousness are the </w:t>
      </w:r>
      <w:r w:rsidR="007926A4" w:rsidRPr="007A797D">
        <w:rPr>
          <w:rFonts w:cs="Times"/>
          <w:sz w:val="24"/>
          <w:szCs w:val="24"/>
        </w:rPr>
        <w:t>primary target of investigation</w:t>
      </w:r>
      <w:r w:rsidR="0252F7CA" w:rsidRPr="007A797D">
        <w:rPr>
          <w:rFonts w:cs="Times"/>
          <w:sz w:val="24"/>
          <w:szCs w:val="24"/>
        </w:rPr>
        <w:t>.</w:t>
      </w:r>
      <w:r w:rsidR="0079633B" w:rsidRPr="007A797D">
        <w:rPr>
          <w:rFonts w:cs="Times"/>
          <w:sz w:val="24"/>
          <w:szCs w:val="24"/>
        </w:rPr>
        <w:t xml:space="preserve"> </w:t>
      </w:r>
      <w:r w:rsidR="008E0996" w:rsidRPr="007A797D">
        <w:rPr>
          <w:rFonts w:cs="Times"/>
          <w:sz w:val="24"/>
          <w:szCs w:val="24"/>
        </w:rPr>
        <w:t xml:space="preserve">The </w:t>
      </w:r>
      <w:r w:rsidR="00B80CC4" w:rsidRPr="007A797D">
        <w:rPr>
          <w:rFonts w:cs="Times"/>
          <w:sz w:val="24"/>
          <w:szCs w:val="24"/>
        </w:rPr>
        <w:t>usefulness</w:t>
      </w:r>
      <w:r w:rsidR="00917B92" w:rsidRPr="007A797D">
        <w:rPr>
          <w:rFonts w:cs="Times"/>
          <w:sz w:val="24"/>
          <w:szCs w:val="24"/>
        </w:rPr>
        <w:t xml:space="preserve"> </w:t>
      </w:r>
      <w:r w:rsidR="00917B92" w:rsidRPr="007A797D">
        <w:rPr>
          <w:rFonts w:cs="Times"/>
          <w:sz w:val="24"/>
          <w:szCs w:val="24"/>
        </w:rPr>
        <w:lastRenderedPageBreak/>
        <w:t>of entropy as a clinical trial measure can also be examined</w:t>
      </w:r>
      <w:r w:rsidR="00825E05" w:rsidRPr="007A797D">
        <w:rPr>
          <w:rFonts w:cs="Times"/>
          <w:sz w:val="24"/>
          <w:szCs w:val="24"/>
        </w:rPr>
        <w:t xml:space="preserve"> in reference to </w:t>
      </w:r>
      <w:r w:rsidR="00DB1D08" w:rsidRPr="007A797D">
        <w:rPr>
          <w:rFonts w:cs="Times"/>
          <w:sz w:val="24"/>
          <w:szCs w:val="24"/>
        </w:rPr>
        <w:t xml:space="preserve">the relationship between the connectivity and entropy results. </w:t>
      </w:r>
    </w:p>
    <w:p w14:paraId="17D0A830" w14:textId="4ECDA9DA" w:rsidR="480AC162" w:rsidRPr="007A797D" w:rsidRDefault="00063832" w:rsidP="00504293">
      <w:pPr>
        <w:spacing w:line="480" w:lineRule="auto"/>
        <w:rPr>
          <w:rFonts w:cs="Times"/>
          <w:color w:val="000000" w:themeColor="text1"/>
          <w:sz w:val="24"/>
          <w:szCs w:val="24"/>
        </w:rPr>
      </w:pPr>
      <w:r w:rsidRPr="007A797D">
        <w:rPr>
          <w:rFonts w:cs="Times"/>
          <w:sz w:val="24"/>
          <w:szCs w:val="24"/>
        </w:rPr>
        <w:tab/>
      </w:r>
      <w:r w:rsidR="009F26B9" w:rsidRPr="007A797D">
        <w:rPr>
          <w:rFonts w:cs="Times"/>
          <w:sz w:val="24"/>
          <w:szCs w:val="24"/>
        </w:rPr>
        <w:t xml:space="preserve">One of the most interesting </w:t>
      </w:r>
      <w:r w:rsidR="00096058" w:rsidRPr="007A797D">
        <w:rPr>
          <w:rFonts w:cs="Times"/>
          <w:sz w:val="24"/>
          <w:szCs w:val="24"/>
        </w:rPr>
        <w:t>meas</w:t>
      </w:r>
      <w:r w:rsidR="004430E7" w:rsidRPr="007A797D">
        <w:rPr>
          <w:rFonts w:cs="Times"/>
          <w:sz w:val="24"/>
          <w:szCs w:val="24"/>
        </w:rPr>
        <w:t xml:space="preserve">urement focused </w:t>
      </w:r>
      <w:r w:rsidR="009F26B9" w:rsidRPr="007A797D">
        <w:rPr>
          <w:rFonts w:cs="Times"/>
          <w:sz w:val="24"/>
          <w:szCs w:val="24"/>
        </w:rPr>
        <w:t xml:space="preserve">aspects of these results was the </w:t>
      </w:r>
      <w:r w:rsidR="002948F7" w:rsidRPr="007A797D">
        <w:rPr>
          <w:rFonts w:cs="Times"/>
          <w:sz w:val="24"/>
          <w:szCs w:val="24"/>
        </w:rPr>
        <w:t xml:space="preserve">lack of consensus between connectivity and entropy measures. </w:t>
      </w:r>
      <w:r w:rsidR="480AC162" w:rsidRPr="007A797D">
        <w:rPr>
          <w:rFonts w:cs="Times"/>
          <w:color w:val="000000" w:themeColor="text1"/>
          <w:sz w:val="24"/>
          <w:szCs w:val="24"/>
        </w:rPr>
        <w:t>Entropy measurements should in theory go hand in hand with measurements of connectivity. In general, the stronger</w:t>
      </w:r>
      <w:r w:rsidR="1F2A138E" w:rsidRPr="007A797D">
        <w:rPr>
          <w:rFonts w:cs="Times"/>
          <w:color w:val="000000" w:themeColor="text1"/>
          <w:sz w:val="24"/>
          <w:szCs w:val="24"/>
        </w:rPr>
        <w:t xml:space="preserve"> connections in a network, the less complex it is. However, none of the </w:t>
      </w:r>
      <w:r w:rsidR="27C9DDCB" w:rsidRPr="007A797D">
        <w:rPr>
          <w:rFonts w:cs="Times"/>
          <w:color w:val="000000" w:themeColor="text1"/>
          <w:sz w:val="24"/>
          <w:szCs w:val="24"/>
        </w:rPr>
        <w:t>connectivity results were reflected in the entropy results.</w:t>
      </w:r>
    </w:p>
    <w:p w14:paraId="60EBBF80" w14:textId="64F287C6" w:rsidR="001C0B25" w:rsidRPr="007A797D" w:rsidRDefault="006142E4" w:rsidP="00504293">
      <w:pPr>
        <w:spacing w:line="480" w:lineRule="auto"/>
        <w:rPr>
          <w:rFonts w:cs="Times"/>
          <w:color w:val="000000" w:themeColor="text1"/>
          <w:sz w:val="24"/>
          <w:szCs w:val="24"/>
        </w:rPr>
      </w:pPr>
      <w:r w:rsidRPr="007A797D">
        <w:rPr>
          <w:rFonts w:cs="Times"/>
          <w:color w:val="000000" w:themeColor="text1"/>
          <w:sz w:val="24"/>
          <w:szCs w:val="24"/>
        </w:rPr>
        <w:tab/>
      </w:r>
      <w:r w:rsidR="0054199D" w:rsidRPr="007A797D">
        <w:rPr>
          <w:rFonts w:cs="Times"/>
          <w:color w:val="000000" w:themeColor="text1"/>
          <w:sz w:val="24"/>
          <w:szCs w:val="24"/>
        </w:rPr>
        <w:t>Frohlich</w:t>
      </w:r>
      <w:r w:rsidR="000B1F6F" w:rsidRPr="007A797D">
        <w:rPr>
          <w:rFonts w:cs="Times"/>
          <w:color w:val="000000" w:themeColor="text1"/>
          <w:sz w:val="24"/>
          <w:szCs w:val="24"/>
        </w:rPr>
        <w:t xml:space="preserve"> et al.</w:t>
      </w:r>
      <w:r w:rsidR="000B7162" w:rsidRPr="007A797D">
        <w:rPr>
          <w:rFonts w:cs="Times"/>
          <w:color w:val="000000" w:themeColor="text1"/>
          <w:sz w:val="24"/>
          <w:szCs w:val="24"/>
        </w:rPr>
        <w:t xml:space="preserve"> (2022) found that</w:t>
      </w:r>
      <w:r w:rsidR="0018373A" w:rsidRPr="007A797D">
        <w:rPr>
          <w:rFonts w:cs="Times"/>
          <w:color w:val="000000" w:themeColor="text1"/>
          <w:sz w:val="24"/>
          <w:szCs w:val="24"/>
        </w:rPr>
        <w:t xml:space="preserve"> measures of entropy were better able to distinguish between states of consciousness in neurotypical children</w:t>
      </w:r>
      <w:r w:rsidR="002C50DC" w:rsidRPr="007A797D">
        <w:rPr>
          <w:rFonts w:cs="Times"/>
          <w:color w:val="000000" w:themeColor="text1"/>
          <w:sz w:val="24"/>
          <w:szCs w:val="24"/>
        </w:rPr>
        <w:t>, children with Angelman syndrome, and</w:t>
      </w:r>
      <w:r w:rsidR="004D4469" w:rsidRPr="007A797D">
        <w:rPr>
          <w:rFonts w:cs="Times"/>
          <w:color w:val="000000" w:themeColor="text1"/>
          <w:sz w:val="24"/>
          <w:szCs w:val="24"/>
        </w:rPr>
        <w:t xml:space="preserve"> children with</w:t>
      </w:r>
      <w:r w:rsidR="006B4B46" w:rsidRPr="007A797D">
        <w:rPr>
          <w:rFonts w:cs="Times"/>
          <w:color w:val="000000" w:themeColor="text1"/>
          <w:sz w:val="24"/>
          <w:szCs w:val="24"/>
        </w:rPr>
        <w:t xml:space="preserve"> Dup15q</w:t>
      </w:r>
      <w:r w:rsidR="00EA1F1E" w:rsidRPr="007A797D">
        <w:rPr>
          <w:rFonts w:cs="Times"/>
          <w:color w:val="000000" w:themeColor="text1"/>
          <w:sz w:val="24"/>
          <w:szCs w:val="24"/>
        </w:rPr>
        <w:t xml:space="preserve"> compared to measures of connectivity</w:t>
      </w:r>
      <w:r w:rsidR="00B84D71" w:rsidRPr="007A797D">
        <w:rPr>
          <w:rFonts w:cs="Times"/>
          <w:color w:val="000000" w:themeColor="text1"/>
          <w:sz w:val="24"/>
          <w:szCs w:val="24"/>
        </w:rPr>
        <w:t>.</w:t>
      </w:r>
      <w:r w:rsidR="00001219" w:rsidRPr="007A797D">
        <w:rPr>
          <w:rFonts w:cs="Times"/>
          <w:color w:val="000000" w:themeColor="text1"/>
          <w:sz w:val="24"/>
          <w:szCs w:val="24"/>
        </w:rPr>
        <w:t xml:space="preserve"> This result indicates two things</w:t>
      </w:r>
      <w:r w:rsidR="003D3403" w:rsidRPr="007A797D">
        <w:rPr>
          <w:rFonts w:cs="Times"/>
          <w:color w:val="000000" w:themeColor="text1"/>
          <w:sz w:val="24"/>
          <w:szCs w:val="24"/>
        </w:rPr>
        <w:t>. First</w:t>
      </w:r>
      <w:r w:rsidR="007D4D71" w:rsidRPr="007A797D">
        <w:rPr>
          <w:rFonts w:cs="Times"/>
          <w:color w:val="000000" w:themeColor="text1"/>
          <w:sz w:val="24"/>
          <w:szCs w:val="24"/>
        </w:rPr>
        <w:t xml:space="preserve"> simply</w:t>
      </w:r>
      <w:r w:rsidR="00001219" w:rsidRPr="007A797D">
        <w:rPr>
          <w:rFonts w:cs="Times"/>
          <w:color w:val="000000" w:themeColor="text1"/>
          <w:sz w:val="24"/>
          <w:szCs w:val="24"/>
        </w:rPr>
        <w:t xml:space="preserve"> that entropy and connectivity measures </w:t>
      </w:r>
      <w:r w:rsidR="002C417C" w:rsidRPr="007A797D">
        <w:rPr>
          <w:rFonts w:cs="Times"/>
          <w:color w:val="000000" w:themeColor="text1"/>
          <w:sz w:val="24"/>
          <w:szCs w:val="24"/>
        </w:rPr>
        <w:t>are not</w:t>
      </w:r>
      <w:r w:rsidR="004B0550" w:rsidRPr="007A797D">
        <w:rPr>
          <w:rFonts w:cs="Times"/>
          <w:color w:val="000000" w:themeColor="text1"/>
          <w:sz w:val="24"/>
          <w:szCs w:val="24"/>
        </w:rPr>
        <w:t xml:space="preserve"> </w:t>
      </w:r>
      <w:r w:rsidR="00962918" w:rsidRPr="007A797D">
        <w:rPr>
          <w:rFonts w:cs="Times"/>
          <w:color w:val="000000" w:themeColor="text1"/>
          <w:sz w:val="24"/>
          <w:szCs w:val="24"/>
        </w:rPr>
        <w:t xml:space="preserve">directly </w:t>
      </w:r>
      <w:r w:rsidR="00AD436F" w:rsidRPr="007A797D">
        <w:rPr>
          <w:rFonts w:cs="Times"/>
          <w:color w:val="000000" w:themeColor="text1"/>
          <w:sz w:val="24"/>
          <w:szCs w:val="24"/>
        </w:rPr>
        <w:t>interchangeable</w:t>
      </w:r>
      <w:r w:rsidR="00B21541" w:rsidRPr="007A797D">
        <w:rPr>
          <w:rFonts w:cs="Times"/>
          <w:color w:val="000000" w:themeColor="text1"/>
          <w:sz w:val="24"/>
          <w:szCs w:val="24"/>
        </w:rPr>
        <w:t>.</w:t>
      </w:r>
      <w:r w:rsidR="00C7450F" w:rsidRPr="007A797D">
        <w:rPr>
          <w:rFonts w:cs="Times"/>
          <w:color w:val="000000" w:themeColor="text1"/>
          <w:sz w:val="24"/>
          <w:szCs w:val="24"/>
        </w:rPr>
        <w:t xml:space="preserve"> </w:t>
      </w:r>
      <w:r w:rsidR="00AD436F" w:rsidRPr="007A797D">
        <w:rPr>
          <w:rFonts w:cs="Times"/>
          <w:color w:val="000000" w:themeColor="text1"/>
          <w:sz w:val="24"/>
          <w:szCs w:val="24"/>
        </w:rPr>
        <w:t>Second,</w:t>
      </w:r>
      <w:r w:rsidR="00962918" w:rsidRPr="007A797D">
        <w:rPr>
          <w:rFonts w:cs="Times"/>
          <w:color w:val="000000" w:themeColor="text1"/>
          <w:sz w:val="24"/>
          <w:szCs w:val="24"/>
        </w:rPr>
        <w:t xml:space="preserve"> entropy may be more sensitive to changes in state</w:t>
      </w:r>
      <w:r w:rsidR="000106FB" w:rsidRPr="007A797D">
        <w:rPr>
          <w:rFonts w:cs="Times"/>
          <w:color w:val="000000" w:themeColor="text1"/>
          <w:sz w:val="24"/>
          <w:szCs w:val="24"/>
        </w:rPr>
        <w:t xml:space="preserve"> a</w:t>
      </w:r>
      <w:r w:rsidR="00DD5D4A" w:rsidRPr="007A797D">
        <w:rPr>
          <w:rFonts w:cs="Times"/>
          <w:color w:val="000000" w:themeColor="text1"/>
          <w:sz w:val="24"/>
          <w:szCs w:val="24"/>
        </w:rPr>
        <w:t xml:space="preserve">nd </w:t>
      </w:r>
      <w:r w:rsidR="00F9386E" w:rsidRPr="007A797D">
        <w:rPr>
          <w:rFonts w:cs="Times"/>
          <w:color w:val="000000" w:themeColor="text1"/>
          <w:sz w:val="24"/>
          <w:szCs w:val="24"/>
        </w:rPr>
        <w:t>consequently</w:t>
      </w:r>
      <w:r w:rsidR="00DD5D4A" w:rsidRPr="007A797D">
        <w:rPr>
          <w:rFonts w:cs="Times"/>
          <w:color w:val="000000" w:themeColor="text1"/>
          <w:sz w:val="24"/>
          <w:szCs w:val="24"/>
        </w:rPr>
        <w:t xml:space="preserve"> connectivity may be more sensitive to changes in treatment</w:t>
      </w:r>
      <w:r w:rsidR="00AD436F" w:rsidRPr="007A797D">
        <w:rPr>
          <w:rFonts w:cs="Times"/>
          <w:color w:val="000000" w:themeColor="text1"/>
          <w:sz w:val="24"/>
          <w:szCs w:val="24"/>
        </w:rPr>
        <w:t xml:space="preserve">. </w:t>
      </w:r>
    </w:p>
    <w:p w14:paraId="7CEC45CD" w14:textId="6DA7E085" w:rsidR="006142E4" w:rsidRPr="007A797D" w:rsidRDefault="002260CD" w:rsidP="008E0D63">
      <w:pPr>
        <w:spacing w:line="480" w:lineRule="auto"/>
        <w:ind w:firstLine="720"/>
        <w:rPr>
          <w:rFonts w:cs="Times"/>
          <w:color w:val="000000" w:themeColor="text1"/>
          <w:sz w:val="24"/>
          <w:szCs w:val="24"/>
        </w:rPr>
      </w:pPr>
      <w:r w:rsidRPr="007A797D">
        <w:rPr>
          <w:rFonts w:cs="Times"/>
          <w:color w:val="000000" w:themeColor="text1"/>
          <w:sz w:val="24"/>
          <w:szCs w:val="24"/>
        </w:rPr>
        <w:t>One could imagine that</w:t>
      </w:r>
      <w:r w:rsidR="001054BC" w:rsidRPr="007A797D">
        <w:rPr>
          <w:rFonts w:cs="Times"/>
          <w:color w:val="000000" w:themeColor="text1"/>
          <w:sz w:val="24"/>
          <w:szCs w:val="24"/>
        </w:rPr>
        <w:t xml:space="preserve"> if a </w:t>
      </w:r>
      <w:r w:rsidR="003424F5" w:rsidRPr="007A797D">
        <w:rPr>
          <w:rFonts w:cs="Times"/>
          <w:color w:val="000000" w:themeColor="text1"/>
          <w:sz w:val="24"/>
          <w:szCs w:val="24"/>
        </w:rPr>
        <w:t>network</w:t>
      </w:r>
      <w:r w:rsidR="001054BC" w:rsidRPr="007A797D">
        <w:rPr>
          <w:rFonts w:cs="Times"/>
          <w:color w:val="000000" w:themeColor="text1"/>
          <w:sz w:val="24"/>
          <w:szCs w:val="24"/>
        </w:rPr>
        <w:t xml:space="preserve"> increases in strength</w:t>
      </w:r>
      <w:r w:rsidR="006C5BF1" w:rsidRPr="007A797D">
        <w:rPr>
          <w:rFonts w:cs="Times"/>
          <w:color w:val="000000" w:themeColor="text1"/>
          <w:sz w:val="24"/>
          <w:szCs w:val="24"/>
        </w:rPr>
        <w:t xml:space="preserve"> i</w:t>
      </w:r>
      <w:r w:rsidR="001C0B25" w:rsidRPr="007A797D">
        <w:rPr>
          <w:rFonts w:cs="Times"/>
          <w:color w:val="000000" w:themeColor="text1"/>
          <w:sz w:val="24"/>
          <w:szCs w:val="24"/>
        </w:rPr>
        <w:t>t</w:t>
      </w:r>
      <w:r w:rsidR="006C5BF1" w:rsidRPr="007A797D">
        <w:rPr>
          <w:rFonts w:cs="Times"/>
          <w:color w:val="000000" w:themeColor="text1"/>
          <w:sz w:val="24"/>
          <w:szCs w:val="24"/>
        </w:rPr>
        <w:t xml:space="preserve"> may also be interrupted less </w:t>
      </w:r>
      <w:r w:rsidR="007F2954" w:rsidRPr="007A797D">
        <w:rPr>
          <w:rFonts w:cs="Times"/>
          <w:color w:val="000000" w:themeColor="text1"/>
          <w:sz w:val="24"/>
          <w:szCs w:val="24"/>
        </w:rPr>
        <w:t xml:space="preserve">causing a decrease in complexity, but a </w:t>
      </w:r>
      <w:r w:rsidR="001C0B25" w:rsidRPr="007A797D">
        <w:rPr>
          <w:rFonts w:cs="Times"/>
          <w:color w:val="000000" w:themeColor="text1"/>
          <w:sz w:val="24"/>
          <w:szCs w:val="24"/>
        </w:rPr>
        <w:t>network</w:t>
      </w:r>
      <w:r w:rsidR="007F2954" w:rsidRPr="007A797D">
        <w:rPr>
          <w:rFonts w:cs="Times"/>
          <w:color w:val="000000" w:themeColor="text1"/>
          <w:sz w:val="24"/>
          <w:szCs w:val="24"/>
        </w:rPr>
        <w:t xml:space="preserve"> may be able to increase strength </w:t>
      </w:r>
      <w:r w:rsidR="0048287C" w:rsidRPr="007A797D">
        <w:rPr>
          <w:rFonts w:cs="Times"/>
          <w:color w:val="000000" w:themeColor="text1"/>
          <w:sz w:val="24"/>
          <w:szCs w:val="24"/>
        </w:rPr>
        <w:t xml:space="preserve">of connections </w:t>
      </w:r>
      <w:r w:rsidR="003424F5" w:rsidRPr="007A797D">
        <w:rPr>
          <w:rFonts w:cs="Times"/>
          <w:color w:val="000000" w:themeColor="text1"/>
          <w:sz w:val="24"/>
          <w:szCs w:val="24"/>
        </w:rPr>
        <w:t xml:space="preserve">but retain the amount in which </w:t>
      </w:r>
      <w:r w:rsidR="00E1511F" w:rsidRPr="007A797D">
        <w:rPr>
          <w:rFonts w:cs="Times"/>
          <w:color w:val="000000" w:themeColor="text1"/>
          <w:sz w:val="24"/>
          <w:szCs w:val="24"/>
        </w:rPr>
        <w:t xml:space="preserve">it is </w:t>
      </w:r>
      <w:r w:rsidR="0048287C" w:rsidRPr="007A797D">
        <w:rPr>
          <w:rFonts w:cs="Times"/>
          <w:color w:val="000000" w:themeColor="text1"/>
          <w:sz w:val="24"/>
          <w:szCs w:val="24"/>
        </w:rPr>
        <w:t>implemented</w:t>
      </w:r>
      <w:r w:rsidR="00E1511F" w:rsidRPr="007A797D">
        <w:rPr>
          <w:rFonts w:cs="Times"/>
          <w:color w:val="000000" w:themeColor="text1"/>
          <w:sz w:val="24"/>
          <w:szCs w:val="24"/>
        </w:rPr>
        <w:t xml:space="preserve"> therefore retaining </w:t>
      </w:r>
      <w:r w:rsidR="00A54E8D" w:rsidRPr="007A797D">
        <w:rPr>
          <w:rFonts w:cs="Times"/>
          <w:color w:val="000000" w:themeColor="text1"/>
          <w:sz w:val="24"/>
          <w:szCs w:val="24"/>
        </w:rPr>
        <w:t>the</w:t>
      </w:r>
      <w:r w:rsidR="00E1511F" w:rsidRPr="007A797D">
        <w:rPr>
          <w:rFonts w:cs="Times"/>
          <w:color w:val="000000" w:themeColor="text1"/>
          <w:sz w:val="24"/>
          <w:szCs w:val="24"/>
        </w:rPr>
        <w:t xml:space="preserve"> complexity</w:t>
      </w:r>
      <w:r w:rsidR="00A54E8D" w:rsidRPr="007A797D">
        <w:rPr>
          <w:rFonts w:cs="Times"/>
          <w:color w:val="000000" w:themeColor="text1"/>
          <w:sz w:val="24"/>
          <w:szCs w:val="24"/>
        </w:rPr>
        <w:t xml:space="preserve"> of</w:t>
      </w:r>
      <w:r w:rsidR="00914521" w:rsidRPr="007A797D">
        <w:rPr>
          <w:rFonts w:cs="Times"/>
          <w:color w:val="000000" w:themeColor="text1"/>
          <w:sz w:val="24"/>
          <w:szCs w:val="24"/>
        </w:rPr>
        <w:t xml:space="preserve"> mixed network signals</w:t>
      </w:r>
      <w:r w:rsidR="00E1511F" w:rsidRPr="007A797D">
        <w:rPr>
          <w:rFonts w:cs="Times"/>
          <w:color w:val="000000" w:themeColor="text1"/>
          <w:sz w:val="24"/>
          <w:szCs w:val="24"/>
        </w:rPr>
        <w:t xml:space="preserve">. </w:t>
      </w:r>
      <w:r w:rsidR="00A93D1F" w:rsidRPr="007A797D">
        <w:rPr>
          <w:rFonts w:cs="Times"/>
          <w:color w:val="000000" w:themeColor="text1"/>
          <w:sz w:val="24"/>
          <w:szCs w:val="24"/>
        </w:rPr>
        <w:t xml:space="preserve">The reverse could be true when thinking about states of consciousness, </w:t>
      </w:r>
      <w:r w:rsidR="00647B4A" w:rsidRPr="007A797D">
        <w:rPr>
          <w:rFonts w:cs="Times"/>
          <w:color w:val="000000" w:themeColor="text1"/>
          <w:sz w:val="24"/>
          <w:szCs w:val="24"/>
        </w:rPr>
        <w:t xml:space="preserve">networks in a system may have set levels of strength, but </w:t>
      </w:r>
      <w:r w:rsidR="00C93451" w:rsidRPr="007A797D">
        <w:rPr>
          <w:rFonts w:cs="Times"/>
          <w:color w:val="000000" w:themeColor="text1"/>
          <w:sz w:val="24"/>
          <w:szCs w:val="24"/>
        </w:rPr>
        <w:t xml:space="preserve">during alert states the networks may switch rapidly </w:t>
      </w:r>
      <w:r w:rsidR="00142396" w:rsidRPr="007A797D">
        <w:rPr>
          <w:rFonts w:cs="Times"/>
          <w:color w:val="000000" w:themeColor="text1"/>
          <w:sz w:val="24"/>
          <w:szCs w:val="24"/>
        </w:rPr>
        <w:t xml:space="preserve">causing increased complexity while in sleep states the </w:t>
      </w:r>
      <w:r w:rsidR="004F0D45" w:rsidRPr="007A797D">
        <w:rPr>
          <w:rFonts w:cs="Times"/>
          <w:color w:val="000000" w:themeColor="text1"/>
          <w:sz w:val="24"/>
          <w:szCs w:val="24"/>
        </w:rPr>
        <w:t>networks may switch less rapidly</w:t>
      </w:r>
      <w:r w:rsidR="006A3694" w:rsidRPr="007A797D">
        <w:rPr>
          <w:rFonts w:cs="Times"/>
          <w:color w:val="000000" w:themeColor="text1"/>
          <w:sz w:val="24"/>
          <w:szCs w:val="24"/>
        </w:rPr>
        <w:t xml:space="preserve"> resulting in a more simplistic signal. </w:t>
      </w:r>
      <w:r w:rsidR="008D63B4" w:rsidRPr="007A797D">
        <w:rPr>
          <w:rFonts w:cs="Times"/>
          <w:color w:val="000000" w:themeColor="text1"/>
          <w:sz w:val="24"/>
          <w:szCs w:val="24"/>
        </w:rPr>
        <w:t>The variation in entropy with state changes may be too overwhelming to capture changes in entropy due to network organization or strength changes</w:t>
      </w:r>
      <w:r w:rsidR="008E0D63" w:rsidRPr="007A797D">
        <w:rPr>
          <w:rFonts w:cs="Times"/>
          <w:color w:val="000000" w:themeColor="text1"/>
          <w:sz w:val="24"/>
          <w:szCs w:val="24"/>
        </w:rPr>
        <w:t xml:space="preserve"> unrelated to state. </w:t>
      </w:r>
      <w:r w:rsidR="00C0039F" w:rsidRPr="007A797D">
        <w:rPr>
          <w:rFonts w:cs="Times"/>
          <w:color w:val="000000" w:themeColor="text1"/>
          <w:sz w:val="24"/>
          <w:szCs w:val="24"/>
        </w:rPr>
        <w:t>While this is a theoretical expl</w:t>
      </w:r>
      <w:r w:rsidR="00A43C0B" w:rsidRPr="007A797D">
        <w:rPr>
          <w:rFonts w:cs="Times"/>
          <w:color w:val="000000" w:themeColor="text1"/>
          <w:sz w:val="24"/>
          <w:szCs w:val="24"/>
        </w:rPr>
        <w:t xml:space="preserve">oration into </w:t>
      </w:r>
      <w:r w:rsidR="00C0039F" w:rsidRPr="007A797D">
        <w:rPr>
          <w:rFonts w:cs="Times"/>
          <w:color w:val="000000" w:themeColor="text1"/>
          <w:sz w:val="24"/>
          <w:szCs w:val="24"/>
        </w:rPr>
        <w:t>why we were not able to capture changes with treatment in entrop</w:t>
      </w:r>
      <w:r w:rsidR="001F22B3" w:rsidRPr="007A797D">
        <w:rPr>
          <w:rFonts w:cs="Times"/>
          <w:color w:val="000000" w:themeColor="text1"/>
          <w:sz w:val="24"/>
          <w:szCs w:val="24"/>
        </w:rPr>
        <w:t xml:space="preserve">y measures that we were able to capture in connectivity </w:t>
      </w:r>
      <w:r w:rsidR="001F22B3" w:rsidRPr="007A797D">
        <w:rPr>
          <w:rFonts w:cs="Times"/>
          <w:color w:val="000000" w:themeColor="text1"/>
          <w:sz w:val="24"/>
          <w:szCs w:val="24"/>
        </w:rPr>
        <w:lastRenderedPageBreak/>
        <w:t>measures</w:t>
      </w:r>
      <w:r w:rsidR="00E97C60" w:rsidRPr="007A797D">
        <w:rPr>
          <w:rFonts w:cs="Times"/>
          <w:color w:val="000000" w:themeColor="text1"/>
          <w:sz w:val="24"/>
          <w:szCs w:val="24"/>
        </w:rPr>
        <w:t xml:space="preserve">, it is further supported by </w:t>
      </w:r>
      <w:r w:rsidR="00980617" w:rsidRPr="007A797D">
        <w:rPr>
          <w:rFonts w:cs="Times"/>
          <w:color w:val="000000" w:themeColor="text1"/>
          <w:sz w:val="24"/>
          <w:szCs w:val="24"/>
        </w:rPr>
        <w:t xml:space="preserve">previous </w:t>
      </w:r>
      <w:r w:rsidR="003D3681" w:rsidRPr="007A797D">
        <w:rPr>
          <w:rFonts w:cs="Times"/>
          <w:color w:val="000000" w:themeColor="text1"/>
          <w:sz w:val="24"/>
          <w:szCs w:val="24"/>
        </w:rPr>
        <w:t xml:space="preserve">uses of entropy in research, which </w:t>
      </w:r>
      <w:r w:rsidR="00980617" w:rsidRPr="007A797D">
        <w:rPr>
          <w:rFonts w:cs="Times"/>
          <w:color w:val="000000" w:themeColor="text1"/>
          <w:sz w:val="24"/>
          <w:szCs w:val="24"/>
        </w:rPr>
        <w:t>are largely related to</w:t>
      </w:r>
      <w:r w:rsidR="009F082F" w:rsidRPr="007A797D">
        <w:rPr>
          <w:rFonts w:cs="Times"/>
          <w:color w:val="000000" w:themeColor="text1"/>
          <w:sz w:val="24"/>
          <w:szCs w:val="24"/>
        </w:rPr>
        <w:t xml:space="preserve"> anesthesia and consciousness </w:t>
      </w:r>
      <w:r w:rsidR="00FE5E5C"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{"citationID":"LdLYL6lQ","properties":{"formattedCitation":"(Azami et al., 2023; Frohlich et al., 2022; Liang et al., 2015; Olofsen et al., 2008)","plainCitation":"(Azami et al., 2023; Frohlich et al., 2022; Liang et al., 2015; Olofsen et al., 2008)","noteIndex":0},"citationItems":[{"id":1401,"uris":["http://zotero.org/users/5387269/items/ECVGIUP2"],"itemData":{"id":1401,"type":"article-journal","abstract":"Background: Alzheimer’s disease (AD) is associated with EEG changes across the sleep-wake cycle. As the brain is a non-linear system, non-linear EEG features across behavioral states may provide an informative physiologic biomarker of AD. Multiscale fluctuation dispersion entropy (MFDE) provides a sensitive non-linear measure of EEG information content across a range of biologically relevant time-scales. Objective: To evaluate MFDE in awake and sleep EEGs as a potential biomarker for AD. Methods: We analyzed overnight scalp EEGs from 35 cognitively normal healthy controls, 23 participants with mild cognitive impairment (MCI), and 19 participants with mild dementia due to AD. We examined measures of entropy in wake and sleep states, including a slow-to-fast-activity ratio of entropy (SFAR-entropy). We compared SFAR-entropy to linear EEG measures including a slow-to-fast-activity ratio of power spectral density (SFAR-PSD) and relative alpha power, as well as to cognitive function. Results: SFAR-entropy differentiated dementia from MCI and controls. This effect was greatest in REM sleep, a state associated with high cholinergic activity. Differentiation was evident in the whole brain EEG and was most prominent in temporal and occipital regions. Five minutes of REM sleep was sufficient to distinguish dementia from MCI and controls. Higher SFAR-entropy during REM sleep was associated with worse performance on the Montreal Cognitive Assessment. Classifiers based on REM sleep SFAR-entropy distinguished dementia from MCI and controls with high accuracy, and outperformed classifiers based on SFAR-PSD and relative alpha power. Conclusion: SFAR-entropy measured in REM sleep robustly discriminates dementia in AD from MCI and healthy controls.","container-title":"Journal of Alzheimer's Disease","DOI":"10.3233/JAD-221152","ISSN":"13872877, 18758908","issue":"4","journalAbbreviation":"JAD","page":"1557-1572","source":"DOI.org (Crossref)","title":"EEG Entropy in REM Sleep as a Physiologic Biomarker in Early Clinical Stages of Alzheimer’s Disease","volume":"91","author":[{"family":"Azami","given":"Hamed"},{"family":"Moguilner","given":"Sebastian"},{"family":"Penagos","given":"Hector"},{"family":"Sarkis","given":"Rani A."},{"family":"Arnold","given":"Steven E."},{"family":"Gomperts","given":"Stephen N."},{"family":"Lam","given":"Alice D."}],"issued":{"date-parts":[["2023",2,14]]}}},{"id":1160,"uris":["http://zotero.org/users/5387269/items/DU4WLJB5"],"itemData":{"id":1160,"type":"article-journal","abstract":"What is the common denominator of consciousness across divergent regimes of cortical dynamics? Does consciousness show itself in decibels or in bits? To address these questions, we introduce a testbed for evaluating electroencephalogram (EEG) biomarkers of consciousness using dissociations between neural oscillations and consciousness caused by rare genetic disorders. Children with Angelman syndrome (AS) exhibit sleep-like neural dynamics during wakefulness. Conversely, children with duplication 15q11.2-13.1 syndrome (Dup15q) exhibit wake-like neural dynamics during non-rapid eye movement (NREM) sleep. To identify highly generalizable biomarkers of consciousness, we trained regularized logistic regression classifiers on EEG data from wakefulness and NREM sleep in children with AS using both entropy measures of neural complexity and spectral (i.e., neural oscillatory) EEG features. For each set of features, we then validated these classifiers using EEG from neurotypical (NT) children and abnormal EEGs from children with Dup15q. Our results show that the classification performance of entropy-based EEG biomarkers of conscious state is not upper-bounded by that of spectral EEG features, which are outperformed by entropy features. Entropy-based biomarkers of consciousness may thus be highly adaptable and should be investigated further in situations where spectral EEG features have shown limited success, such as detecting covert consciousness or anesthesia awareness.","container-title":"Communications Biology","DOI":"10.1038/s42003-022-04331-7","ISSN":"2399-3642","issue":"1","journalAbbreviation":"Commun Biol","language":"en","license":"2022 The Author(s)","note":"number: 1\npublisher: Nature Publishing Group","page":"1-17","source":"www-nature-com.ezproxy.lib.ou.edu","title":"Neural complexity is a common denominator of human consciousness across diverse regimes of cortical dynamics","volume":"5","author":[{"family":"Frohlich","given":"Joel"},{"family":"Chiang","given":"Jeffrey N."},{"family":"Mediano","given":"Pedro A. M."},{"family":"Nespeca","given":"Mark"},{"family":"Saravanapandian","given":"Vidya"},{"family":"Toker","given":"Daniel"},{"family":"Dell’Italia","given":"John"},{"family":"Hipp","given":"Joerg F."},{"family":"Jeste","given":"Shafali S."},{"family":"Chu","given":"Catherine J."},{"family":"Bird","given":"Lynne M."},{"family":"Monti","given":"Martin M."}],"issued":{"date-parts":[["2022",12,15]]}}},{"id":1400,"uris":["http://zotero.org/users/5387269/items/CC5CBYYR"],"itemData":{"id":1400,"type":"article-journal","container-title":"Frontiers in Computational Neuroscience","DOI":"10.3389/fncom.2015.00016","ISSN":"1662-5188","journalAbbreviation":"Front. Comput. Neurosci.","source":"DOI.org (Crossref)","title":"EEG entropy measures in anesthesia","URL":"http://journal.frontiersin.org/Article/10.3389/fncom.2015.00016/abstract","volume":"9","author":[{"family":"Liang","given":"Zhenhu"},{"family":"Wang","given":"Yinghua"},{"family":"Sun","given":"Xue"},{"family":"Li","given":"Duan"},{"family":"Voss","given":"Logan J."},{"family":"Sleigh","given":"Jamie W."},{"family":"Hagihira","given":"Satoshi"},{"family":"Li","given":"Xiaoli"}],"accessed":{"date-parts":[["2023",11,3]]},"issued":{"date-parts":[["2015",2,18]]}}},{"id":1182,"uris":["http://zotero.org/users/5387269/items/ZJNIT5WT"],"itemData":{"id":1182,"type":"article-journal","abstract":"Background\nIt would be useful to have an open-source electroencephalographic (EEG) index of γ-amino-butyric acid (GABA)-ergic anaesthetic drug effect that is resistant to eye-blink artifact, responds rapidly to changes in EEG pattern, and can be linked to underlying neurophysiological and neuropharmacological mechanisms that control the conscious state.\nMethods\nThe EEG waveform can be described as a sequence of ordinal patterns. The permutation entropy (PE) describes the relative occurrence of each of these patterns. It is high (≈1.0) when the signal has predominantly high frequencies and low (≈0.4) when the signal consists of only low frequencies. The response of the PE to various computer-generated EEG-like waveforms was assessed. A composite PE index (CPEI) was developed, which was the sum of two simple PEs and included a small measurement-noise threshold (0.5 μV). We also applied the CPEI to two small pilot EEG data sets from patients receiving sevoflurane (n=21) or propofol (n=9) anaesthesia.\nResults\nWith minimal pre-processing or artifact rejection, the CPEI reliably tracked the anaesthetic-related EEG changes, namely loss of high frequencies, spindle-like waves, and delta waves. Using NONMEM, it was possible to construct adequate pharmacokinetic–pharmacodynamic models from the data. The CPEI was comparable with models derived using the bispectral index [BIS R2=0.88 (0.08) vs CPEI R2=0.91 (0.06) for the propofol data] and M-entropy indices [M-entropy R2=0.91 (0.06) vs CPEI R2=0.87 (0.09) for the sevoflurane data].\nConclusions\nPE of the EEG shows promise as a simple measure of GABAergic anaesthetic drug effect.","container-title":"British Journal of Anaesthesia","DOI":"10.1093/bja/aen290","ISSN":"0007-0912","issue":"6","journalAbbreviation":"British Journal of Anaesthesia","language":"en","page":"810-821","source":"ScienceDirect","title":"Permutation entropy of the electroencephalogram: a measure of anaesthetic drug effect","title-short":"Permutation entropy of the electroencephalogram","volume":"101","author":[{"family":"Olofsen","given":"E."},{"family":"Sleigh","given":"J. W."},{"family":"Dahan","given":"A."}],"issued":{"date-parts":[["2008",12,1]]}}}],"schema":"https://github.com/citation-style-language/schema/raw/master/csl-citation.json"} </w:instrText>
      </w:r>
      <w:r w:rsidR="00FE5E5C" w:rsidRPr="007A797D">
        <w:rPr>
          <w:rFonts w:cs="Times"/>
          <w:color w:val="000000" w:themeColor="text1"/>
          <w:sz w:val="24"/>
          <w:szCs w:val="24"/>
        </w:rPr>
        <w:fldChar w:fldCharType="separate"/>
      </w:r>
      <w:r w:rsidR="004C165C" w:rsidRPr="007A797D">
        <w:rPr>
          <w:rFonts w:cs="Times"/>
          <w:sz w:val="24"/>
        </w:rPr>
        <w:t>(Azami et al., 2023; Frohlich et al., 2022; Liang et al., 2015; Olofsen et al., 2008)</w:t>
      </w:r>
      <w:r w:rsidR="00FE5E5C" w:rsidRPr="007A797D">
        <w:rPr>
          <w:rFonts w:cs="Times"/>
          <w:color w:val="000000" w:themeColor="text1"/>
          <w:sz w:val="24"/>
          <w:szCs w:val="24"/>
        </w:rPr>
        <w:fldChar w:fldCharType="end"/>
      </w:r>
      <w:r w:rsidR="008924FC" w:rsidRPr="007A797D">
        <w:rPr>
          <w:rFonts w:cs="Times"/>
          <w:color w:val="000000" w:themeColor="text1"/>
          <w:sz w:val="24"/>
          <w:szCs w:val="24"/>
        </w:rPr>
        <w:t>.</w:t>
      </w:r>
    </w:p>
    <w:p w14:paraId="714B4858" w14:textId="4ED17A87" w:rsidR="00A555D3" w:rsidRPr="007A797D" w:rsidRDefault="001C34C6" w:rsidP="00504293">
      <w:pPr>
        <w:spacing w:line="480" w:lineRule="auto"/>
        <w:rPr>
          <w:rFonts w:cs="Times"/>
          <w:color w:val="000000" w:themeColor="text1"/>
          <w:sz w:val="24"/>
          <w:szCs w:val="24"/>
        </w:rPr>
      </w:pPr>
      <w:r w:rsidRPr="007A797D">
        <w:rPr>
          <w:rFonts w:cs="Times"/>
          <w:color w:val="000000" w:themeColor="text1"/>
          <w:sz w:val="24"/>
          <w:szCs w:val="24"/>
        </w:rPr>
        <w:tab/>
      </w:r>
      <w:r w:rsidR="002715AA" w:rsidRPr="007A797D">
        <w:rPr>
          <w:rFonts w:cs="Times"/>
          <w:color w:val="000000" w:themeColor="text1"/>
          <w:sz w:val="24"/>
          <w:szCs w:val="24"/>
        </w:rPr>
        <w:t>A</w:t>
      </w:r>
      <w:r w:rsidRPr="007A797D">
        <w:rPr>
          <w:rFonts w:cs="Times"/>
          <w:color w:val="000000" w:themeColor="text1"/>
          <w:sz w:val="24"/>
          <w:szCs w:val="24"/>
        </w:rPr>
        <w:t xml:space="preserve">n alternate explanation for the differences in connectivity results and permutation results may be that the disconnect between </w:t>
      </w:r>
      <w:r w:rsidR="00584137" w:rsidRPr="007A797D">
        <w:rPr>
          <w:rFonts w:cs="Times"/>
          <w:color w:val="000000" w:themeColor="text1"/>
          <w:sz w:val="24"/>
          <w:szCs w:val="24"/>
        </w:rPr>
        <w:t>the two measures is unique to FXS.</w:t>
      </w:r>
      <w:r w:rsidR="00D8097C" w:rsidRPr="007A797D">
        <w:rPr>
          <w:rFonts w:cs="Times"/>
          <w:color w:val="000000" w:themeColor="text1"/>
          <w:sz w:val="24"/>
          <w:szCs w:val="24"/>
        </w:rPr>
        <w:t xml:space="preserve"> </w:t>
      </w:r>
      <w:r w:rsidR="00AB0B21" w:rsidRPr="007A797D">
        <w:rPr>
          <w:rFonts w:cs="Times"/>
          <w:color w:val="000000" w:themeColor="text1"/>
          <w:sz w:val="24"/>
          <w:szCs w:val="24"/>
        </w:rPr>
        <w:t>The abnormalities in neural organization may affect FXS in such</w:t>
      </w:r>
      <w:r w:rsidR="007570A6" w:rsidRPr="007A797D">
        <w:rPr>
          <w:rFonts w:cs="Times"/>
          <w:color w:val="000000" w:themeColor="text1"/>
          <w:sz w:val="24"/>
          <w:szCs w:val="24"/>
        </w:rPr>
        <w:t xml:space="preserve"> a way that decrease</w:t>
      </w:r>
      <w:r w:rsidR="00B67B20" w:rsidRPr="007A797D">
        <w:rPr>
          <w:rFonts w:cs="Times"/>
          <w:color w:val="000000" w:themeColor="text1"/>
          <w:sz w:val="24"/>
          <w:szCs w:val="24"/>
        </w:rPr>
        <w:t xml:space="preserve">d alpha connectivity </w:t>
      </w:r>
      <w:r w:rsidR="00F71306" w:rsidRPr="007A797D">
        <w:rPr>
          <w:rFonts w:cs="Times"/>
          <w:color w:val="000000" w:themeColor="text1"/>
          <w:sz w:val="24"/>
          <w:szCs w:val="24"/>
        </w:rPr>
        <w:t>is</w:t>
      </w:r>
      <w:r w:rsidR="00F3442E" w:rsidRPr="007A797D">
        <w:rPr>
          <w:rFonts w:cs="Times"/>
          <w:color w:val="000000" w:themeColor="text1"/>
          <w:sz w:val="24"/>
          <w:szCs w:val="24"/>
        </w:rPr>
        <w:t xml:space="preserve"> not accompanied by </w:t>
      </w:r>
      <w:r w:rsidR="003426B4" w:rsidRPr="007A797D">
        <w:rPr>
          <w:rFonts w:cs="Times"/>
          <w:color w:val="000000" w:themeColor="text1"/>
          <w:sz w:val="24"/>
          <w:szCs w:val="24"/>
        </w:rPr>
        <w:t>increased complexity in alpha</w:t>
      </w:r>
      <w:r w:rsidR="00BD6B2F" w:rsidRPr="007A797D">
        <w:rPr>
          <w:rFonts w:cs="Times"/>
          <w:color w:val="000000" w:themeColor="text1"/>
          <w:sz w:val="24"/>
          <w:szCs w:val="24"/>
        </w:rPr>
        <w:t>.</w:t>
      </w:r>
      <w:r w:rsidR="003426B4" w:rsidRPr="007A797D">
        <w:rPr>
          <w:rFonts w:cs="Times"/>
          <w:color w:val="000000" w:themeColor="text1"/>
          <w:sz w:val="24"/>
          <w:szCs w:val="24"/>
        </w:rPr>
        <w:t xml:space="preserve"> </w:t>
      </w:r>
      <w:r w:rsidR="00BD6B2F" w:rsidRPr="007A797D">
        <w:rPr>
          <w:rFonts w:cs="Times"/>
          <w:color w:val="000000" w:themeColor="text1"/>
          <w:sz w:val="24"/>
          <w:szCs w:val="24"/>
        </w:rPr>
        <w:t>R</w:t>
      </w:r>
      <w:r w:rsidR="005776ED" w:rsidRPr="007A797D">
        <w:rPr>
          <w:rFonts w:cs="Times"/>
          <w:color w:val="000000" w:themeColor="text1"/>
          <w:sz w:val="24"/>
          <w:szCs w:val="24"/>
        </w:rPr>
        <w:t xml:space="preserve">ather the </w:t>
      </w:r>
      <w:r w:rsidR="00530172" w:rsidRPr="007A797D">
        <w:rPr>
          <w:rFonts w:cs="Times"/>
          <w:color w:val="000000" w:themeColor="text1"/>
          <w:sz w:val="24"/>
          <w:szCs w:val="24"/>
        </w:rPr>
        <w:t xml:space="preserve">alpha that </w:t>
      </w:r>
      <w:r w:rsidR="00BD6B2F" w:rsidRPr="007A797D">
        <w:rPr>
          <w:rFonts w:cs="Times"/>
          <w:color w:val="000000" w:themeColor="text1"/>
          <w:sz w:val="24"/>
          <w:szCs w:val="24"/>
        </w:rPr>
        <w:t>exists</w:t>
      </w:r>
      <w:r w:rsidR="00530172" w:rsidRPr="007A797D">
        <w:rPr>
          <w:rFonts w:cs="Times"/>
          <w:color w:val="000000" w:themeColor="text1"/>
          <w:sz w:val="24"/>
          <w:szCs w:val="24"/>
        </w:rPr>
        <w:t xml:space="preserve"> is </w:t>
      </w:r>
      <w:r w:rsidR="00CD694D" w:rsidRPr="007A797D">
        <w:rPr>
          <w:rFonts w:cs="Times"/>
          <w:color w:val="000000" w:themeColor="text1"/>
          <w:sz w:val="24"/>
          <w:szCs w:val="24"/>
        </w:rPr>
        <w:t xml:space="preserve">more </w:t>
      </w:r>
      <w:r w:rsidR="00BD6B2F" w:rsidRPr="007A797D">
        <w:rPr>
          <w:rFonts w:cs="Times"/>
          <w:color w:val="000000" w:themeColor="text1"/>
          <w:sz w:val="24"/>
          <w:szCs w:val="24"/>
        </w:rPr>
        <w:t>focused</w:t>
      </w:r>
      <w:r w:rsidR="003C0DE4" w:rsidRPr="007A797D">
        <w:rPr>
          <w:rFonts w:cs="Times"/>
          <w:color w:val="000000" w:themeColor="text1"/>
          <w:sz w:val="24"/>
          <w:szCs w:val="24"/>
        </w:rPr>
        <w:t xml:space="preserve"> to compensate</w:t>
      </w:r>
      <w:r w:rsidR="00A612B1" w:rsidRPr="007A797D">
        <w:rPr>
          <w:rFonts w:cs="Times"/>
          <w:color w:val="000000" w:themeColor="text1"/>
          <w:sz w:val="24"/>
          <w:szCs w:val="24"/>
        </w:rPr>
        <w:t>, and when alpha is improved the</w:t>
      </w:r>
      <w:r w:rsidR="00A40EDA" w:rsidRPr="007A797D">
        <w:rPr>
          <w:rFonts w:cs="Times"/>
          <w:color w:val="000000" w:themeColor="text1"/>
          <w:sz w:val="24"/>
          <w:szCs w:val="24"/>
        </w:rPr>
        <w:t xml:space="preserve"> existing simplicity does not change</w:t>
      </w:r>
      <w:r w:rsidR="00BD6B2F" w:rsidRPr="007A797D">
        <w:rPr>
          <w:rFonts w:cs="Times"/>
          <w:color w:val="000000" w:themeColor="text1"/>
          <w:sz w:val="24"/>
          <w:szCs w:val="24"/>
        </w:rPr>
        <w:t xml:space="preserve">. </w:t>
      </w:r>
      <w:r w:rsidR="00E04C01" w:rsidRPr="007A797D">
        <w:rPr>
          <w:rFonts w:cs="Times"/>
          <w:color w:val="000000" w:themeColor="text1"/>
          <w:sz w:val="24"/>
          <w:szCs w:val="24"/>
        </w:rPr>
        <w:t xml:space="preserve">Previous research did find </w:t>
      </w:r>
      <w:r w:rsidR="008739C6" w:rsidRPr="007A797D">
        <w:rPr>
          <w:rFonts w:cs="Times"/>
          <w:color w:val="000000" w:themeColor="text1"/>
          <w:sz w:val="24"/>
          <w:szCs w:val="24"/>
        </w:rPr>
        <w:t xml:space="preserve">a relationship between functional connectivity and entropy in children </w:t>
      </w:r>
      <w:r w:rsidR="00E060E9" w:rsidRPr="007A797D">
        <w:rPr>
          <w:rFonts w:cs="Times"/>
          <w:color w:val="000000" w:themeColor="text1"/>
          <w:sz w:val="24"/>
          <w:szCs w:val="24"/>
        </w:rPr>
        <w:t>with ASD</w:t>
      </w:r>
      <w:r w:rsidR="0019531E" w:rsidRPr="007A797D">
        <w:rPr>
          <w:rFonts w:cs="Times"/>
          <w:color w:val="000000" w:themeColor="text1"/>
          <w:sz w:val="24"/>
          <w:szCs w:val="24"/>
        </w:rPr>
        <w:t xml:space="preserve"> </w:t>
      </w:r>
      <w:r w:rsidR="0019531E" w:rsidRPr="007A797D">
        <w:rPr>
          <w:rFonts w:cs="Times"/>
          <w:color w:val="000000" w:themeColor="text1"/>
          <w:sz w:val="24"/>
          <w:szCs w:val="24"/>
        </w:rPr>
        <w:fldChar w:fldCharType="begin"/>
      </w:r>
      <w:r w:rsidR="004C165C" w:rsidRPr="007A797D">
        <w:rPr>
          <w:rFonts w:cs="Times"/>
          <w:color w:val="000000" w:themeColor="text1"/>
          <w:sz w:val="24"/>
          <w:szCs w:val="24"/>
        </w:rPr>
        <w:instrText xml:space="preserve"> ADDIN ZOTERO_ITEM CSL_CITATION {"citationID":"qDQQut2u","properties":{"formattedCitation":"(Ghanbari et al., 2015)","plainCitation":"(Ghanbari et al., 2015)","noteIndex":0},"citationItems":[{"id":1184,"uris":["http://zotero.org/users/5387269/items/KGIW46M3"],"itemData":{"id":1184,"type":"article-journal","abstract":"Examination of resting state brain activity using electrophysiological measures like complexity as well as functional connectivity is of growing interest in the study of autism spectrum disorders (ASD). The present paper jointly examined complexity and connectivity to obtain a more detailed characterization of resting state brain activity in ASD. Multi-scale entropy was computed to quantify the signal complexity, and synchronization likelihood was used to evaluate functional connectivity (FC), with node strength values providing a sensor-level measure of connectivity to facilitate comparisons with complexity. Sensor level analysis of complexity and connectivity was performed at different frequency bands computed from resting state MEG from 26 children with ASD and 22 typically developing controls (TD). Analyses revealed band-specific group differences in each measure that agreed with other functional studies in fMRI and EEG: higher complexity in TD than ASD, in frontal regions in the delta band and occipital-parietal regions in the alpha band, and lower complexity in TD than in ASD in delta (parietal regions), theta (central and temporal regions) and gamma (frontal-central boundary regions); increased short-range connectivity in ASD in the frontal lobe in the delta band and long-range connectivity in the temporal, parietal and occipital lobes in the alpha band. Finally, and perhaps most strikingly, group differences between ASD and TD in complexity and FC appear spatially complementary, such that where FC was elevated in ASD, complexity was reduced (and vice versa). The correlation of regional average complexity and connectivity node strength with symptom severity scores of ASD subjects supported the overall complementarity (with opposing sign) of connectivity and complexity measures, pointing to either diminished connectivity leading to elevated entropy due to poor inhibitory regulation or chaotic signals prohibiting effective measure of connectivity.","container-title":"Journal of Autism and Developmental Disorders","DOI":"10.1007/s10803-013-1915-7","ISSN":"1573-3432","issue":"2","journalAbbreviation":"J Autism Dev Disord","language":"en","page":"444-460","source":"Springer Link","title":"Joint Analysis of Band-Specific Functional Connectivity and Signal Complexity in Autism","volume":"45","author":[{"family":"Ghanbari","given":"Yasser"},{"family":"Bloy","given":"Luke"},{"family":"Christopher Edgar","given":"J."},{"family":"Blaskey","given":"Lisa"},{"family":"Verma","given":"Ragini"},{"family":"Roberts","given":"Timothy P. L."}],"issued":{"date-parts":[["2015",2,1]]}}}],"schema":"https://github.com/citation-style-language/schema/raw/master/csl-citation.json"} </w:instrText>
      </w:r>
      <w:r w:rsidR="0019531E" w:rsidRPr="007A797D">
        <w:rPr>
          <w:rFonts w:cs="Times"/>
          <w:color w:val="000000" w:themeColor="text1"/>
          <w:sz w:val="24"/>
          <w:szCs w:val="24"/>
        </w:rPr>
        <w:fldChar w:fldCharType="separate"/>
      </w:r>
      <w:r w:rsidR="004C165C" w:rsidRPr="007A797D">
        <w:rPr>
          <w:rFonts w:cs="Times"/>
          <w:sz w:val="24"/>
        </w:rPr>
        <w:t>(Ghanbari et al., 2015)</w:t>
      </w:r>
      <w:r w:rsidR="0019531E" w:rsidRPr="007A797D">
        <w:rPr>
          <w:rFonts w:cs="Times"/>
          <w:color w:val="000000" w:themeColor="text1"/>
          <w:sz w:val="24"/>
          <w:szCs w:val="24"/>
        </w:rPr>
        <w:fldChar w:fldCharType="end"/>
      </w:r>
      <w:r w:rsidR="009E2622" w:rsidRPr="007A797D">
        <w:rPr>
          <w:rFonts w:cs="Times"/>
          <w:color w:val="000000" w:themeColor="text1"/>
          <w:sz w:val="24"/>
          <w:szCs w:val="24"/>
        </w:rPr>
        <w:t>. This does not necessarily mean that this relationship exists in children with FXS</w:t>
      </w:r>
      <w:r w:rsidR="00D34710" w:rsidRPr="007A797D">
        <w:rPr>
          <w:rFonts w:cs="Times"/>
          <w:color w:val="000000" w:themeColor="text1"/>
          <w:sz w:val="24"/>
          <w:szCs w:val="24"/>
        </w:rPr>
        <w:t xml:space="preserve">. </w:t>
      </w:r>
      <w:r w:rsidR="00012438" w:rsidRPr="007A797D">
        <w:rPr>
          <w:rFonts w:cs="Times"/>
          <w:color w:val="000000" w:themeColor="text1"/>
          <w:sz w:val="24"/>
          <w:szCs w:val="24"/>
        </w:rPr>
        <w:t>Further research on the relationship between functional connectivity and entropy in EEG</w:t>
      </w:r>
      <w:r w:rsidR="00142F5C" w:rsidRPr="007A797D">
        <w:rPr>
          <w:rFonts w:cs="Times"/>
          <w:color w:val="000000" w:themeColor="text1"/>
          <w:sz w:val="24"/>
          <w:szCs w:val="24"/>
        </w:rPr>
        <w:t xml:space="preserve"> that includes a neurotypical population</w:t>
      </w:r>
      <w:r w:rsidR="00012438" w:rsidRPr="007A797D">
        <w:rPr>
          <w:rFonts w:cs="Times"/>
          <w:color w:val="000000" w:themeColor="text1"/>
          <w:sz w:val="24"/>
          <w:szCs w:val="24"/>
        </w:rPr>
        <w:t xml:space="preserve"> is necessary</w:t>
      </w:r>
      <w:r w:rsidR="00ED4AD7" w:rsidRPr="007A797D">
        <w:rPr>
          <w:rFonts w:cs="Times"/>
          <w:color w:val="000000" w:themeColor="text1"/>
          <w:sz w:val="24"/>
          <w:szCs w:val="24"/>
        </w:rPr>
        <w:t xml:space="preserve"> </w:t>
      </w:r>
      <w:proofErr w:type="gramStart"/>
      <w:r w:rsidR="00ED4AD7" w:rsidRPr="007A797D">
        <w:rPr>
          <w:rFonts w:cs="Times"/>
          <w:color w:val="000000" w:themeColor="text1"/>
          <w:sz w:val="24"/>
          <w:szCs w:val="24"/>
        </w:rPr>
        <w:t>in order to</w:t>
      </w:r>
      <w:proofErr w:type="gramEnd"/>
      <w:r w:rsidR="00ED4AD7" w:rsidRPr="007A797D">
        <w:rPr>
          <w:rFonts w:cs="Times"/>
          <w:color w:val="000000" w:themeColor="text1"/>
          <w:sz w:val="24"/>
          <w:szCs w:val="24"/>
        </w:rPr>
        <w:t xml:space="preserve"> determine</w:t>
      </w:r>
      <w:r w:rsidR="002E0ADD" w:rsidRPr="007A797D">
        <w:rPr>
          <w:rFonts w:cs="Times"/>
          <w:color w:val="000000" w:themeColor="text1"/>
          <w:sz w:val="24"/>
          <w:szCs w:val="24"/>
        </w:rPr>
        <w:t xml:space="preserve"> </w:t>
      </w:r>
      <w:r w:rsidR="006F7703" w:rsidRPr="007A797D">
        <w:rPr>
          <w:rFonts w:cs="Times"/>
          <w:color w:val="000000" w:themeColor="text1"/>
          <w:sz w:val="24"/>
          <w:szCs w:val="24"/>
        </w:rPr>
        <w:t>if</w:t>
      </w:r>
      <w:r w:rsidR="00F81787" w:rsidRPr="007A797D">
        <w:rPr>
          <w:rFonts w:cs="Times"/>
          <w:color w:val="000000" w:themeColor="text1"/>
          <w:sz w:val="24"/>
          <w:szCs w:val="24"/>
        </w:rPr>
        <w:t xml:space="preserve"> this decouplin</w:t>
      </w:r>
      <w:r w:rsidR="00534379" w:rsidRPr="007A797D">
        <w:rPr>
          <w:rFonts w:cs="Times"/>
          <w:color w:val="000000" w:themeColor="text1"/>
          <w:sz w:val="24"/>
          <w:szCs w:val="24"/>
        </w:rPr>
        <w:t xml:space="preserve">g is unique to FXS. </w:t>
      </w:r>
      <w:r w:rsidR="00A6284B" w:rsidRPr="007A797D">
        <w:rPr>
          <w:rFonts w:cs="Times"/>
          <w:color w:val="000000" w:themeColor="text1"/>
          <w:sz w:val="24"/>
          <w:szCs w:val="24"/>
        </w:rPr>
        <w:t xml:space="preserve">However, one more alternative explanation for the discrepancy between </w:t>
      </w:r>
      <w:r w:rsidR="00BC1930" w:rsidRPr="007A797D">
        <w:rPr>
          <w:rFonts w:cs="Times"/>
          <w:color w:val="000000" w:themeColor="text1"/>
          <w:sz w:val="24"/>
          <w:szCs w:val="24"/>
        </w:rPr>
        <w:t xml:space="preserve">connectivity and entropy measures may be the parameters used for calculating each set of data. </w:t>
      </w:r>
      <w:r w:rsidR="00F13A44" w:rsidRPr="007A797D">
        <w:rPr>
          <w:rFonts w:cs="Times"/>
          <w:color w:val="000000" w:themeColor="text1"/>
          <w:sz w:val="24"/>
          <w:szCs w:val="24"/>
        </w:rPr>
        <w:t xml:space="preserve">Connectivity was calculated </w:t>
      </w:r>
      <w:r w:rsidR="00D673E1" w:rsidRPr="007A797D">
        <w:rPr>
          <w:rFonts w:cs="Times"/>
          <w:color w:val="000000" w:themeColor="text1"/>
          <w:sz w:val="24"/>
          <w:szCs w:val="24"/>
        </w:rPr>
        <w:t>using 2 second epochs</w:t>
      </w:r>
      <w:r w:rsidR="005A3968" w:rsidRPr="007A797D">
        <w:rPr>
          <w:rFonts w:cs="Times"/>
          <w:color w:val="000000" w:themeColor="text1"/>
          <w:sz w:val="24"/>
          <w:szCs w:val="24"/>
        </w:rPr>
        <w:t xml:space="preserve"> and 60 seconds of clean data at a 250 HZ sampling rate, w</w:t>
      </w:r>
      <w:r w:rsidR="00FA7B3C" w:rsidRPr="007A797D">
        <w:rPr>
          <w:rFonts w:cs="Times"/>
          <w:color w:val="000000" w:themeColor="text1"/>
          <w:sz w:val="24"/>
          <w:szCs w:val="24"/>
        </w:rPr>
        <w:t xml:space="preserve">hile entropy was calculated on 5 second windows </w:t>
      </w:r>
      <w:r w:rsidR="00446B55" w:rsidRPr="007A797D">
        <w:rPr>
          <w:rFonts w:cs="Times"/>
          <w:color w:val="000000" w:themeColor="text1"/>
          <w:sz w:val="24"/>
          <w:szCs w:val="24"/>
        </w:rPr>
        <w:t xml:space="preserve">from </w:t>
      </w:r>
      <w:r w:rsidR="00BE4D5C" w:rsidRPr="007A797D">
        <w:rPr>
          <w:rFonts w:cs="Times"/>
          <w:color w:val="000000" w:themeColor="text1"/>
          <w:sz w:val="24"/>
          <w:szCs w:val="24"/>
        </w:rPr>
        <w:t>30 second</w:t>
      </w:r>
      <w:r w:rsidR="000F065A" w:rsidRPr="007A797D">
        <w:rPr>
          <w:rFonts w:cs="Times"/>
          <w:color w:val="000000" w:themeColor="text1"/>
          <w:sz w:val="24"/>
          <w:szCs w:val="24"/>
        </w:rPr>
        <w:t>s of clean data at a 125 HZ sampling rate. It is possibl</w:t>
      </w:r>
      <w:r w:rsidR="00504293" w:rsidRPr="007A797D">
        <w:rPr>
          <w:rFonts w:cs="Times"/>
          <w:color w:val="000000" w:themeColor="text1"/>
          <w:sz w:val="24"/>
          <w:szCs w:val="24"/>
        </w:rPr>
        <w:t>e</w:t>
      </w:r>
      <w:r w:rsidR="000F065A" w:rsidRPr="007A797D">
        <w:rPr>
          <w:rFonts w:cs="Times"/>
          <w:color w:val="000000" w:themeColor="text1"/>
          <w:sz w:val="24"/>
          <w:szCs w:val="24"/>
        </w:rPr>
        <w:t xml:space="preserve"> that these parameters allowed </w:t>
      </w:r>
      <w:r w:rsidR="00A77B1A" w:rsidRPr="007A797D">
        <w:rPr>
          <w:rFonts w:cs="Times"/>
          <w:color w:val="000000" w:themeColor="text1"/>
          <w:sz w:val="24"/>
          <w:szCs w:val="24"/>
        </w:rPr>
        <w:t xml:space="preserve">for the connectivity measures to capture changes that were not captured </w:t>
      </w:r>
      <w:r w:rsidR="005C6F81" w:rsidRPr="007A797D">
        <w:rPr>
          <w:rFonts w:cs="Times"/>
          <w:color w:val="000000" w:themeColor="text1"/>
          <w:sz w:val="24"/>
          <w:szCs w:val="24"/>
        </w:rPr>
        <w:t xml:space="preserve">in the entropy measures. </w:t>
      </w:r>
    </w:p>
    <w:p w14:paraId="72F48B4B" w14:textId="56482932" w:rsidR="00577BDD" w:rsidRPr="007A797D" w:rsidRDefault="00577BDD" w:rsidP="004C14BD">
      <w:pPr>
        <w:pStyle w:val="Heading3"/>
        <w:rPr>
          <w:rFonts w:cs="Times"/>
        </w:rPr>
      </w:pPr>
      <w:bookmarkStart w:id="35" w:name="_Toc152844908"/>
      <w:r w:rsidRPr="007A797D">
        <w:rPr>
          <w:rFonts w:cs="Times"/>
        </w:rPr>
        <w:t>Conclusion</w:t>
      </w:r>
      <w:bookmarkEnd w:id="35"/>
    </w:p>
    <w:p w14:paraId="13C9F164" w14:textId="00070DA7" w:rsidR="00577BDD" w:rsidRPr="007A797D" w:rsidRDefault="001C26FF" w:rsidP="00504293">
      <w:pPr>
        <w:spacing w:line="480" w:lineRule="auto"/>
        <w:rPr>
          <w:rFonts w:cs="Times"/>
          <w:color w:val="000000" w:themeColor="text1"/>
          <w:sz w:val="24"/>
          <w:szCs w:val="24"/>
        </w:rPr>
      </w:pPr>
      <w:r w:rsidRPr="007A797D">
        <w:rPr>
          <w:rFonts w:cs="Times"/>
          <w:color w:val="000000" w:themeColor="text1"/>
          <w:sz w:val="24"/>
          <w:szCs w:val="24"/>
        </w:rPr>
        <w:tab/>
        <w:t xml:space="preserve">The primary goal of this investigation was to assess </w:t>
      </w:r>
      <w:r w:rsidR="0017170C" w:rsidRPr="007A797D">
        <w:rPr>
          <w:rFonts w:cs="Times"/>
          <w:color w:val="000000" w:themeColor="text1"/>
          <w:sz w:val="24"/>
          <w:szCs w:val="24"/>
        </w:rPr>
        <w:t xml:space="preserve">the impact of pharmaceutical treatments undergoing phase 2 clinical trials on </w:t>
      </w:r>
      <w:r w:rsidR="005068B4" w:rsidRPr="007A797D">
        <w:rPr>
          <w:rFonts w:cs="Times"/>
          <w:color w:val="000000" w:themeColor="text1"/>
          <w:sz w:val="24"/>
          <w:szCs w:val="24"/>
        </w:rPr>
        <w:t>neural connectivity and complexity in individual</w:t>
      </w:r>
      <w:r w:rsidR="003008BE" w:rsidRPr="007A797D">
        <w:rPr>
          <w:rFonts w:cs="Times"/>
          <w:color w:val="000000" w:themeColor="text1"/>
          <w:sz w:val="24"/>
          <w:szCs w:val="24"/>
        </w:rPr>
        <w:t>s</w:t>
      </w:r>
      <w:r w:rsidR="005068B4" w:rsidRPr="007A797D">
        <w:rPr>
          <w:rFonts w:cs="Times"/>
          <w:color w:val="000000" w:themeColor="text1"/>
          <w:sz w:val="24"/>
          <w:szCs w:val="24"/>
        </w:rPr>
        <w:t xml:space="preserve"> with FXS. The analysis encompassed three different studies, each targeting different mechanisms i</w:t>
      </w:r>
      <w:r w:rsidR="00741837" w:rsidRPr="007A797D">
        <w:rPr>
          <w:rFonts w:cs="Times"/>
          <w:color w:val="000000" w:themeColor="text1"/>
          <w:sz w:val="24"/>
          <w:szCs w:val="24"/>
        </w:rPr>
        <w:t xml:space="preserve">mplicated in preclinical FXS research. </w:t>
      </w:r>
      <w:r w:rsidR="00BE5FD1" w:rsidRPr="007A797D">
        <w:rPr>
          <w:rFonts w:cs="Times"/>
          <w:color w:val="000000" w:themeColor="text1"/>
          <w:sz w:val="24"/>
          <w:szCs w:val="24"/>
        </w:rPr>
        <w:t>While the results provided</w:t>
      </w:r>
      <w:r w:rsidR="005857DB" w:rsidRPr="007A797D">
        <w:rPr>
          <w:rFonts w:cs="Times"/>
          <w:color w:val="000000" w:themeColor="text1"/>
          <w:sz w:val="24"/>
          <w:szCs w:val="24"/>
        </w:rPr>
        <w:t xml:space="preserve"> valuable insights </w:t>
      </w:r>
      <w:r w:rsidR="005857DB" w:rsidRPr="007A797D">
        <w:rPr>
          <w:rFonts w:cs="Times"/>
          <w:color w:val="000000" w:themeColor="text1"/>
          <w:sz w:val="24"/>
          <w:szCs w:val="24"/>
        </w:rPr>
        <w:lastRenderedPageBreak/>
        <w:t xml:space="preserve">into the potential effects of these treatments, it is essential to interpret them within the broader context of FXS research and clinical trials. </w:t>
      </w:r>
    </w:p>
    <w:p w14:paraId="7E17E907" w14:textId="76CDB235" w:rsidR="003008BE" w:rsidRPr="007A797D" w:rsidRDefault="003008BE" w:rsidP="00504293">
      <w:pPr>
        <w:spacing w:line="480" w:lineRule="auto"/>
        <w:rPr>
          <w:rFonts w:cs="Times"/>
          <w:color w:val="000000" w:themeColor="text1"/>
          <w:sz w:val="24"/>
          <w:szCs w:val="24"/>
        </w:rPr>
      </w:pPr>
      <w:r w:rsidRPr="007A797D">
        <w:rPr>
          <w:rFonts w:cs="Times"/>
          <w:color w:val="000000" w:themeColor="text1"/>
          <w:sz w:val="24"/>
          <w:szCs w:val="24"/>
        </w:rPr>
        <w:tab/>
        <w:t xml:space="preserve">The examination of drug effects revealed patterns </w:t>
      </w:r>
      <w:r w:rsidR="00B73BFD" w:rsidRPr="007A797D">
        <w:rPr>
          <w:rFonts w:cs="Times"/>
          <w:color w:val="000000" w:themeColor="text1"/>
          <w:sz w:val="24"/>
          <w:szCs w:val="24"/>
        </w:rPr>
        <w:t>with functional connectivity across the head, notably with study 2, which investigated the GABA</w:t>
      </w:r>
      <w:r w:rsidR="00102EA4" w:rsidRPr="007A797D">
        <w:rPr>
          <w:rFonts w:cs="Times"/>
          <w:color w:val="000000" w:themeColor="text1"/>
          <w:sz w:val="24"/>
          <w:szCs w:val="24"/>
        </w:rPr>
        <w:t xml:space="preserve">B agonist, racemic </w:t>
      </w:r>
      <w:proofErr w:type="spellStart"/>
      <w:r w:rsidR="00102EA4" w:rsidRPr="007A797D">
        <w:rPr>
          <w:rFonts w:cs="Times"/>
          <w:color w:val="000000" w:themeColor="text1"/>
          <w:sz w:val="24"/>
          <w:szCs w:val="24"/>
        </w:rPr>
        <w:t>bacloden</w:t>
      </w:r>
      <w:proofErr w:type="spellEnd"/>
      <w:r w:rsidR="00102EA4" w:rsidRPr="007A797D">
        <w:rPr>
          <w:rFonts w:cs="Times"/>
          <w:color w:val="000000" w:themeColor="text1"/>
          <w:sz w:val="24"/>
          <w:szCs w:val="24"/>
        </w:rPr>
        <w:t xml:space="preserve">. The increase in connectivity observed in the delta and beta frequency bands </w:t>
      </w:r>
      <w:r w:rsidR="000207BA" w:rsidRPr="007A797D">
        <w:rPr>
          <w:rFonts w:cs="Times"/>
          <w:color w:val="000000" w:themeColor="text1"/>
          <w:sz w:val="24"/>
          <w:szCs w:val="24"/>
        </w:rPr>
        <w:t xml:space="preserve">with treatment may be indicative of sedative effects. These effects may or may not </w:t>
      </w:r>
      <w:r w:rsidR="00592A28" w:rsidRPr="007A797D">
        <w:rPr>
          <w:rFonts w:cs="Times"/>
          <w:color w:val="000000" w:themeColor="text1"/>
          <w:sz w:val="24"/>
          <w:szCs w:val="24"/>
        </w:rPr>
        <w:t>address issues related to hyperactivity and trouble sleeping that can be present in FXS. However, these results suggest that the drug</w:t>
      </w:r>
      <w:r w:rsidR="003E325D" w:rsidRPr="007A797D">
        <w:rPr>
          <w:rFonts w:cs="Times"/>
          <w:color w:val="000000" w:themeColor="text1"/>
          <w:sz w:val="24"/>
          <w:szCs w:val="24"/>
        </w:rPr>
        <w:t>’s effects are not directly affecting</w:t>
      </w:r>
      <w:r w:rsidR="00DA4FBF" w:rsidRPr="007A797D">
        <w:rPr>
          <w:rFonts w:cs="Times"/>
          <w:color w:val="000000" w:themeColor="text1"/>
          <w:sz w:val="24"/>
          <w:szCs w:val="24"/>
        </w:rPr>
        <w:t xml:space="preserve"> dysfunctions </w:t>
      </w:r>
      <w:r w:rsidR="00C85A95" w:rsidRPr="007A797D">
        <w:rPr>
          <w:rFonts w:cs="Times"/>
          <w:color w:val="000000" w:themeColor="text1"/>
          <w:sz w:val="24"/>
          <w:szCs w:val="24"/>
        </w:rPr>
        <w:t xml:space="preserve">in FXS brain networks. </w:t>
      </w:r>
      <w:r w:rsidR="00B50DBC" w:rsidRPr="007A797D">
        <w:rPr>
          <w:rFonts w:cs="Times"/>
          <w:color w:val="000000" w:themeColor="text1"/>
          <w:sz w:val="24"/>
          <w:szCs w:val="24"/>
        </w:rPr>
        <w:t xml:space="preserve">Nonetheless, the findings do encourage further research into the drug’s effects on hyperactivity and sleep disturbances in FXS. </w:t>
      </w:r>
    </w:p>
    <w:p w14:paraId="03844A07" w14:textId="6E9B8839" w:rsidR="00B50DBC" w:rsidRPr="007A797D" w:rsidRDefault="00B50DBC" w:rsidP="00504293">
      <w:pPr>
        <w:spacing w:line="480" w:lineRule="auto"/>
        <w:rPr>
          <w:rFonts w:cs="Times"/>
          <w:color w:val="000000" w:themeColor="text1"/>
          <w:sz w:val="24"/>
          <w:szCs w:val="24"/>
        </w:rPr>
      </w:pPr>
      <w:r w:rsidRPr="007A797D">
        <w:rPr>
          <w:rFonts w:cs="Times"/>
          <w:color w:val="000000" w:themeColor="text1"/>
          <w:sz w:val="24"/>
          <w:szCs w:val="24"/>
        </w:rPr>
        <w:tab/>
        <w:t>Studies 1 and 3 presented connectivity patterns that did not survive FDR correction, but the trend observed in their pre-correction data may indicate underlying effects that warrant further investigation, i</w:t>
      </w:r>
      <w:r w:rsidR="00A537BE" w:rsidRPr="007A797D">
        <w:rPr>
          <w:rFonts w:cs="Times"/>
          <w:color w:val="000000" w:themeColor="text1"/>
          <w:sz w:val="24"/>
          <w:szCs w:val="24"/>
        </w:rPr>
        <w:t>n particular the decrease in gamma connectivity seen in study 1. The analysis also examined the small world values, which indicated potential changes in the organization of delta brain networks with treatment</w:t>
      </w:r>
      <w:r w:rsidR="009F42F4" w:rsidRPr="007A797D">
        <w:rPr>
          <w:rFonts w:cs="Times"/>
          <w:color w:val="000000" w:themeColor="text1"/>
          <w:sz w:val="24"/>
          <w:szCs w:val="24"/>
        </w:rPr>
        <w:t xml:space="preserve">. </w:t>
      </w:r>
    </w:p>
    <w:p w14:paraId="0E676307" w14:textId="6ADA0C49" w:rsidR="009F42F4" w:rsidRPr="007A797D" w:rsidRDefault="009F42F4" w:rsidP="00504293">
      <w:pPr>
        <w:spacing w:line="480" w:lineRule="auto"/>
        <w:rPr>
          <w:rFonts w:cs="Times"/>
          <w:color w:val="000000" w:themeColor="text1"/>
          <w:sz w:val="24"/>
          <w:szCs w:val="24"/>
        </w:rPr>
      </w:pPr>
      <w:r w:rsidRPr="007A797D">
        <w:rPr>
          <w:rFonts w:cs="Times"/>
          <w:color w:val="000000" w:themeColor="text1"/>
          <w:sz w:val="24"/>
          <w:szCs w:val="24"/>
        </w:rPr>
        <w:tab/>
        <w:t xml:space="preserve">Entropy measures, a relatively unexplored area in FXS research, did not yield significant results in assessing drug effects. However, a </w:t>
      </w:r>
      <w:r w:rsidR="00A94477" w:rsidRPr="007A797D">
        <w:rPr>
          <w:rFonts w:cs="Times"/>
          <w:color w:val="000000" w:themeColor="text1"/>
          <w:sz w:val="24"/>
          <w:szCs w:val="24"/>
        </w:rPr>
        <w:t>trend</w:t>
      </w:r>
      <w:r w:rsidRPr="007A797D">
        <w:rPr>
          <w:rFonts w:cs="Times"/>
          <w:color w:val="000000" w:themeColor="text1"/>
          <w:sz w:val="24"/>
          <w:szCs w:val="24"/>
        </w:rPr>
        <w:t xml:space="preserve"> </w:t>
      </w:r>
      <w:r w:rsidR="00A94477" w:rsidRPr="007A797D">
        <w:rPr>
          <w:rFonts w:cs="Times"/>
          <w:color w:val="000000" w:themeColor="text1"/>
          <w:sz w:val="24"/>
          <w:szCs w:val="24"/>
        </w:rPr>
        <w:t>toward</w:t>
      </w:r>
      <w:r w:rsidR="00E570AB" w:rsidRPr="007A797D">
        <w:rPr>
          <w:rFonts w:cs="Times"/>
          <w:color w:val="000000" w:themeColor="text1"/>
          <w:sz w:val="24"/>
          <w:szCs w:val="24"/>
        </w:rPr>
        <w:t xml:space="preserve"> increased permutation entropy in the theta frequency band in study 3 could indicate improvements in compensation mechanisms. </w:t>
      </w:r>
    </w:p>
    <w:p w14:paraId="4F5D02A6" w14:textId="78CA2F0C" w:rsidR="00A94477" w:rsidRPr="007A797D" w:rsidRDefault="00A94477" w:rsidP="00504293">
      <w:pPr>
        <w:spacing w:line="480" w:lineRule="auto"/>
        <w:rPr>
          <w:rFonts w:cs="Times"/>
          <w:color w:val="000000" w:themeColor="text1"/>
          <w:sz w:val="24"/>
          <w:szCs w:val="24"/>
        </w:rPr>
      </w:pPr>
      <w:r w:rsidRPr="007A797D">
        <w:rPr>
          <w:rFonts w:cs="Times"/>
          <w:color w:val="000000" w:themeColor="text1"/>
          <w:sz w:val="24"/>
          <w:szCs w:val="24"/>
        </w:rPr>
        <w:tab/>
        <w:t>Comparison between the studies at baseline revealed consistent differences in connectivity patterns across the alpha, beta, and gamma frequency bands, which may be influences by factors such as age</w:t>
      </w:r>
      <w:r w:rsidR="00EC3A03" w:rsidRPr="007A797D">
        <w:rPr>
          <w:rFonts w:cs="Times"/>
          <w:color w:val="000000" w:themeColor="text1"/>
          <w:sz w:val="24"/>
          <w:szCs w:val="24"/>
        </w:rPr>
        <w:t>, recruitment</w:t>
      </w:r>
      <w:r w:rsidR="00182CCC" w:rsidRPr="007A797D">
        <w:rPr>
          <w:rFonts w:cs="Times"/>
          <w:color w:val="000000" w:themeColor="text1"/>
          <w:sz w:val="24"/>
          <w:szCs w:val="24"/>
        </w:rPr>
        <w:t xml:space="preserve"> strategies, </w:t>
      </w:r>
      <w:r w:rsidR="00EC3A03" w:rsidRPr="007A797D">
        <w:rPr>
          <w:rFonts w:cs="Times"/>
          <w:color w:val="000000" w:themeColor="text1"/>
          <w:sz w:val="24"/>
          <w:szCs w:val="24"/>
        </w:rPr>
        <w:t xml:space="preserve">data collection settings, or collection </w:t>
      </w:r>
      <w:r w:rsidR="00EC3A03" w:rsidRPr="007A797D">
        <w:rPr>
          <w:rFonts w:cs="Times"/>
          <w:color w:val="000000" w:themeColor="text1"/>
          <w:sz w:val="24"/>
          <w:szCs w:val="24"/>
        </w:rPr>
        <w:lastRenderedPageBreak/>
        <w:t xml:space="preserve">protocols. </w:t>
      </w:r>
      <w:r w:rsidR="005B5FA6" w:rsidRPr="007A797D">
        <w:rPr>
          <w:rFonts w:cs="Times"/>
          <w:color w:val="000000" w:themeColor="text1"/>
          <w:sz w:val="24"/>
          <w:szCs w:val="24"/>
        </w:rPr>
        <w:t xml:space="preserve">The gender-based differences within study 2 underscore the need to tailor treatment approaches based on gender, as FXS presents differently in males and females. </w:t>
      </w:r>
    </w:p>
    <w:p w14:paraId="5185ED72" w14:textId="2C2CC9A6" w:rsidR="00DD17E9" w:rsidRPr="007A797D" w:rsidRDefault="00DD17E9" w:rsidP="00504293">
      <w:pPr>
        <w:spacing w:line="480" w:lineRule="auto"/>
        <w:rPr>
          <w:rFonts w:cs="Times"/>
          <w:color w:val="000000" w:themeColor="text1"/>
          <w:sz w:val="24"/>
          <w:szCs w:val="24"/>
        </w:rPr>
      </w:pPr>
      <w:r w:rsidRPr="007A797D">
        <w:rPr>
          <w:rFonts w:cs="Times"/>
          <w:color w:val="000000" w:themeColor="text1"/>
          <w:sz w:val="24"/>
          <w:szCs w:val="24"/>
        </w:rPr>
        <w:tab/>
        <w:t>Lastly, this analysis shed light on the potential utility of connectivity and entropy measures as tool</w:t>
      </w:r>
      <w:r w:rsidR="00B91816" w:rsidRPr="007A797D">
        <w:rPr>
          <w:rFonts w:cs="Times"/>
          <w:color w:val="000000" w:themeColor="text1"/>
          <w:sz w:val="24"/>
          <w:szCs w:val="24"/>
        </w:rPr>
        <w:t>s</w:t>
      </w:r>
      <w:r w:rsidRPr="007A797D">
        <w:rPr>
          <w:rFonts w:cs="Times"/>
          <w:color w:val="000000" w:themeColor="text1"/>
          <w:sz w:val="24"/>
          <w:szCs w:val="24"/>
        </w:rPr>
        <w:t xml:space="preserve"> for assessing treatment effects in clinical trials for FXS</w:t>
      </w:r>
      <w:r w:rsidR="00DE6C28" w:rsidRPr="007A797D">
        <w:rPr>
          <w:rFonts w:cs="Times"/>
          <w:color w:val="000000" w:themeColor="text1"/>
          <w:sz w:val="24"/>
          <w:szCs w:val="24"/>
        </w:rPr>
        <w:t>. While connectivity measures showed promise in evaluating</w:t>
      </w:r>
      <w:r w:rsidR="00F82DBF" w:rsidRPr="007A797D">
        <w:rPr>
          <w:rFonts w:cs="Times"/>
          <w:color w:val="000000" w:themeColor="text1"/>
          <w:sz w:val="24"/>
          <w:szCs w:val="24"/>
        </w:rPr>
        <w:t xml:space="preserve"> and understanding</w:t>
      </w:r>
      <w:r w:rsidR="00DE6C28" w:rsidRPr="007A797D">
        <w:rPr>
          <w:rFonts w:cs="Times"/>
          <w:color w:val="000000" w:themeColor="text1"/>
          <w:sz w:val="24"/>
          <w:szCs w:val="24"/>
        </w:rPr>
        <w:t xml:space="preserve"> the effects of treatment</w:t>
      </w:r>
      <w:r w:rsidR="00A35895" w:rsidRPr="007A797D">
        <w:rPr>
          <w:rFonts w:cs="Times"/>
          <w:color w:val="000000" w:themeColor="text1"/>
          <w:sz w:val="24"/>
          <w:szCs w:val="24"/>
        </w:rPr>
        <w:t xml:space="preserve">, </w:t>
      </w:r>
      <w:r w:rsidR="00F82DBF" w:rsidRPr="007A797D">
        <w:rPr>
          <w:rFonts w:cs="Times"/>
          <w:color w:val="000000" w:themeColor="text1"/>
          <w:sz w:val="24"/>
          <w:szCs w:val="24"/>
        </w:rPr>
        <w:t>both connectivity and entropy measures</w:t>
      </w:r>
      <w:r w:rsidR="00A35895" w:rsidRPr="007A797D">
        <w:rPr>
          <w:rFonts w:cs="Times"/>
          <w:color w:val="000000" w:themeColor="text1"/>
          <w:sz w:val="24"/>
          <w:szCs w:val="24"/>
        </w:rPr>
        <w:t xml:space="preserve"> did not have enough sensitivity to capture</w:t>
      </w:r>
      <w:r w:rsidR="00A739E5" w:rsidRPr="007A797D">
        <w:rPr>
          <w:rFonts w:cs="Times"/>
          <w:color w:val="000000" w:themeColor="text1"/>
          <w:sz w:val="24"/>
          <w:szCs w:val="24"/>
        </w:rPr>
        <w:t xml:space="preserve"> effects in small populations such as phase 2 trials, particularly after accounting for data loss due to participant behavior, which is always a concern in neurodevelopmental studies. Specifically, data loss in study 1, while unavoidable during the global pandemic, was also particularly impacted by age-normative and FXS-related behaviors, suggesting that future FXS clinical trials incorporating EEG in this age range should focus on the simplest EEG set-ups (e.g. minimal electrodes and task time) with the most robust outcome measures </w:t>
      </w:r>
      <w:proofErr w:type="gramStart"/>
      <w:r w:rsidR="00A739E5" w:rsidRPr="007A797D">
        <w:rPr>
          <w:rFonts w:cs="Times"/>
          <w:color w:val="000000" w:themeColor="text1"/>
          <w:sz w:val="24"/>
          <w:szCs w:val="24"/>
        </w:rPr>
        <w:t>in order to</w:t>
      </w:r>
      <w:proofErr w:type="gramEnd"/>
      <w:r w:rsidR="00A739E5" w:rsidRPr="007A797D">
        <w:rPr>
          <w:rFonts w:cs="Times"/>
          <w:color w:val="000000" w:themeColor="text1"/>
          <w:sz w:val="24"/>
          <w:szCs w:val="24"/>
        </w:rPr>
        <w:t xml:space="preserve"> compensate for data loss inherent to this population. Connectivity and entropy likely do not meet these criteria. </w:t>
      </w:r>
      <w:r w:rsidR="00B73BA2" w:rsidRPr="007A797D">
        <w:rPr>
          <w:rFonts w:cs="Times"/>
          <w:color w:val="000000" w:themeColor="text1"/>
          <w:sz w:val="24"/>
          <w:szCs w:val="24"/>
        </w:rPr>
        <w:t xml:space="preserve">The lack of consensus between connectivity and entropy measures raises questions about the relationship between the two and how they are affected both by FXS and by </w:t>
      </w:r>
      <w:r w:rsidR="00003495" w:rsidRPr="007A797D">
        <w:rPr>
          <w:rFonts w:cs="Times"/>
          <w:color w:val="000000" w:themeColor="text1"/>
          <w:sz w:val="24"/>
          <w:szCs w:val="24"/>
        </w:rPr>
        <w:t>treatment or state related changes in brain function. Additional research is nec</w:t>
      </w:r>
      <w:r w:rsidR="00D977AA" w:rsidRPr="007A797D">
        <w:rPr>
          <w:rFonts w:cs="Times"/>
          <w:color w:val="000000" w:themeColor="text1"/>
          <w:sz w:val="24"/>
          <w:szCs w:val="24"/>
        </w:rPr>
        <w:t xml:space="preserve">essary to address these questions. </w:t>
      </w:r>
    </w:p>
    <w:p w14:paraId="5892D069" w14:textId="70CC8DEA" w:rsidR="006C6EAC" w:rsidRPr="007A797D" w:rsidRDefault="00D977AA" w:rsidP="004C14BD">
      <w:pPr>
        <w:spacing w:line="480" w:lineRule="auto"/>
        <w:rPr>
          <w:rFonts w:cs="Times"/>
          <w:color w:val="000000" w:themeColor="text1"/>
          <w:sz w:val="24"/>
          <w:szCs w:val="24"/>
        </w:rPr>
      </w:pPr>
      <w:r w:rsidRPr="007A797D">
        <w:rPr>
          <w:rFonts w:cs="Times"/>
          <w:color w:val="000000" w:themeColor="text1"/>
          <w:sz w:val="24"/>
          <w:szCs w:val="24"/>
        </w:rPr>
        <w:tab/>
        <w:t xml:space="preserve">In summary, this investigation provided </w:t>
      </w:r>
      <w:r w:rsidR="002928B5" w:rsidRPr="007A797D">
        <w:rPr>
          <w:rFonts w:cs="Times"/>
          <w:color w:val="000000" w:themeColor="text1"/>
          <w:sz w:val="24"/>
          <w:szCs w:val="24"/>
        </w:rPr>
        <w:t xml:space="preserve">valuable insights into the understanding of </w:t>
      </w:r>
      <w:r w:rsidR="00F37ED0" w:rsidRPr="007A797D">
        <w:rPr>
          <w:rFonts w:cs="Times"/>
          <w:color w:val="000000" w:themeColor="text1"/>
          <w:sz w:val="24"/>
          <w:szCs w:val="24"/>
        </w:rPr>
        <w:t xml:space="preserve">neural connectivity and complexity and their relationship with pharmaceutical </w:t>
      </w:r>
      <w:r w:rsidR="002928B5" w:rsidRPr="007A797D">
        <w:rPr>
          <w:rFonts w:cs="Times"/>
          <w:color w:val="000000" w:themeColor="text1"/>
          <w:sz w:val="24"/>
          <w:szCs w:val="24"/>
        </w:rPr>
        <w:t>treatment</w:t>
      </w:r>
      <w:r w:rsidR="00F37ED0" w:rsidRPr="007A797D">
        <w:rPr>
          <w:rFonts w:cs="Times"/>
          <w:color w:val="000000" w:themeColor="text1"/>
          <w:sz w:val="24"/>
          <w:szCs w:val="24"/>
        </w:rPr>
        <w:t>s</w:t>
      </w:r>
      <w:r w:rsidR="002928B5" w:rsidRPr="007A797D">
        <w:rPr>
          <w:rFonts w:cs="Times"/>
          <w:color w:val="000000" w:themeColor="text1"/>
          <w:sz w:val="24"/>
          <w:szCs w:val="24"/>
        </w:rPr>
        <w:t xml:space="preserve"> in FXS</w:t>
      </w:r>
      <w:r w:rsidR="00F37ED0" w:rsidRPr="007A797D">
        <w:rPr>
          <w:rFonts w:cs="Times"/>
          <w:color w:val="000000" w:themeColor="text1"/>
          <w:sz w:val="24"/>
          <w:szCs w:val="24"/>
        </w:rPr>
        <w:t xml:space="preserve">. </w:t>
      </w:r>
      <w:r w:rsidR="003C67BB" w:rsidRPr="007A797D">
        <w:rPr>
          <w:rFonts w:cs="Times"/>
          <w:color w:val="000000" w:themeColor="text1"/>
          <w:sz w:val="24"/>
          <w:szCs w:val="24"/>
        </w:rPr>
        <w:t xml:space="preserve">Although connectivity and complexity measures do not seem suitable for further development as clinical trial outcome measurements. They did show </w:t>
      </w:r>
      <w:r w:rsidR="00F1778F" w:rsidRPr="007A797D">
        <w:rPr>
          <w:rFonts w:cs="Times"/>
          <w:color w:val="000000" w:themeColor="text1"/>
          <w:sz w:val="24"/>
          <w:szCs w:val="24"/>
        </w:rPr>
        <w:t>utility in being able to evaluate how drug mechanisms influence network level brain activity</w:t>
      </w:r>
      <w:r w:rsidR="00793177" w:rsidRPr="007A797D">
        <w:rPr>
          <w:rFonts w:cs="Times"/>
          <w:color w:val="000000" w:themeColor="text1"/>
          <w:sz w:val="24"/>
          <w:szCs w:val="24"/>
        </w:rPr>
        <w:t xml:space="preserve"> and may be useful in larger studies or </w:t>
      </w:r>
      <w:r w:rsidR="00C1596F" w:rsidRPr="007A797D">
        <w:rPr>
          <w:rFonts w:cs="Times"/>
          <w:color w:val="000000" w:themeColor="text1"/>
          <w:sz w:val="24"/>
          <w:szCs w:val="24"/>
        </w:rPr>
        <w:t>for evaluating differences between populations rather than individual chang</w:t>
      </w:r>
      <w:r w:rsidR="00074E4B" w:rsidRPr="007A797D">
        <w:rPr>
          <w:rFonts w:cs="Times"/>
          <w:color w:val="000000" w:themeColor="text1"/>
          <w:sz w:val="24"/>
          <w:szCs w:val="24"/>
        </w:rPr>
        <w:t>e</w:t>
      </w:r>
      <w:r w:rsidR="00C1596F" w:rsidRPr="007A797D">
        <w:rPr>
          <w:rFonts w:cs="Times"/>
          <w:color w:val="000000" w:themeColor="text1"/>
          <w:sz w:val="24"/>
          <w:szCs w:val="24"/>
        </w:rPr>
        <w:t>.</w:t>
      </w:r>
      <w:r w:rsidR="00904FF2" w:rsidRPr="007A797D">
        <w:rPr>
          <w:rFonts w:cs="Times"/>
          <w:color w:val="000000" w:themeColor="text1"/>
          <w:sz w:val="24"/>
          <w:szCs w:val="24"/>
        </w:rPr>
        <w:t xml:space="preserve"> As we continue to explore new avenues of measurement and treatment for FXS, it is crucial to refine our </w:t>
      </w:r>
      <w:r w:rsidR="00904FF2" w:rsidRPr="007A797D">
        <w:rPr>
          <w:rFonts w:cs="Times"/>
          <w:color w:val="000000" w:themeColor="text1"/>
          <w:sz w:val="24"/>
          <w:szCs w:val="24"/>
        </w:rPr>
        <w:lastRenderedPageBreak/>
        <w:t xml:space="preserve">understanding of the disorder and develop more effective </w:t>
      </w:r>
      <w:r w:rsidR="00466453" w:rsidRPr="007A797D">
        <w:rPr>
          <w:rFonts w:cs="Times"/>
          <w:color w:val="000000" w:themeColor="text1"/>
          <w:sz w:val="24"/>
          <w:szCs w:val="24"/>
        </w:rPr>
        <w:t xml:space="preserve">strategies to improve the lives of individuals living with FXS. </w:t>
      </w:r>
      <w:r w:rsidR="00C1596F" w:rsidRPr="007A797D">
        <w:rPr>
          <w:rFonts w:cs="Times"/>
          <w:color w:val="000000" w:themeColor="text1"/>
          <w:sz w:val="24"/>
          <w:szCs w:val="24"/>
        </w:rPr>
        <w:t xml:space="preserve"> </w:t>
      </w:r>
    </w:p>
    <w:p w14:paraId="76430405" w14:textId="377B844F" w:rsidR="60647F63" w:rsidRPr="007A797D" w:rsidRDefault="60647F63">
      <w:r w:rsidRPr="007A797D">
        <w:br w:type="page"/>
      </w:r>
    </w:p>
    <w:p w14:paraId="4D713440" w14:textId="230AE7B7" w:rsidR="00DF3022" w:rsidRPr="007A797D" w:rsidRDefault="00F47148" w:rsidP="00F47148">
      <w:pPr>
        <w:pStyle w:val="Heading1"/>
        <w:rPr>
          <w:rFonts w:cs="Times"/>
        </w:rPr>
      </w:pPr>
      <w:bookmarkStart w:id="36" w:name="_Toc152844909"/>
      <w:r w:rsidRPr="007A797D">
        <w:rPr>
          <w:rFonts w:cs="Times"/>
        </w:rPr>
        <w:lastRenderedPageBreak/>
        <w:t>References</w:t>
      </w:r>
      <w:bookmarkEnd w:id="36"/>
    </w:p>
    <w:p w14:paraId="58A2C2B6" w14:textId="77777777" w:rsidR="00F47148" w:rsidRPr="007A797D" w:rsidRDefault="00F47148" w:rsidP="00F47148">
      <w:pPr>
        <w:rPr>
          <w:rFonts w:cs="Times"/>
        </w:rPr>
      </w:pPr>
    </w:p>
    <w:p w14:paraId="79CE976B" w14:textId="77777777" w:rsidR="00526D21" w:rsidRPr="007A797D" w:rsidRDefault="00F47148" w:rsidP="00526D21">
      <w:pPr>
        <w:pStyle w:val="Bibliography"/>
      </w:pPr>
      <w:r w:rsidRPr="007A797D">
        <w:rPr>
          <w:rFonts w:cs="Times"/>
        </w:rPr>
        <w:fldChar w:fldCharType="begin"/>
      </w:r>
      <w:r w:rsidR="00526D21" w:rsidRPr="007A797D">
        <w:rPr>
          <w:rFonts w:cs="Times"/>
        </w:rPr>
        <w:instrText xml:space="preserve"> ADDIN ZOTERO_BIBL {"uncited":[],"omitted":[],"custom":[]} CSL_BIBLIOGRAPHY </w:instrText>
      </w:r>
      <w:r w:rsidRPr="007A797D">
        <w:rPr>
          <w:rFonts w:cs="Times"/>
        </w:rPr>
        <w:fldChar w:fldCharType="separate"/>
      </w:r>
      <w:r w:rsidR="00526D21" w:rsidRPr="007A797D">
        <w:t xml:space="preserve">Azami, H., Moguilner, S., Penagos, H., Sarkis, R. A., Arnold, S. E., Gomperts, S. N., &amp; Lam, A. D. (2023). EEG Entropy in REM Sleep as a Physiologic Biomarker in Early Clinical Stages of Alzheimer’s Disease. </w:t>
      </w:r>
      <w:r w:rsidR="00526D21" w:rsidRPr="007A797D">
        <w:rPr>
          <w:i/>
          <w:iCs/>
        </w:rPr>
        <w:t>Journal of Alzheimer’s Disease</w:t>
      </w:r>
      <w:r w:rsidR="00526D21" w:rsidRPr="007A797D">
        <w:t xml:space="preserve">, </w:t>
      </w:r>
      <w:r w:rsidR="00526D21" w:rsidRPr="007A797D">
        <w:rPr>
          <w:i/>
          <w:iCs/>
        </w:rPr>
        <w:t>91</w:t>
      </w:r>
      <w:r w:rsidR="00526D21" w:rsidRPr="007A797D">
        <w:t>(4), 1557–1572. https://doi.org/10.3233/JAD-221152</w:t>
      </w:r>
    </w:p>
    <w:p w14:paraId="0593EFEA" w14:textId="77777777" w:rsidR="00526D21" w:rsidRPr="007A797D" w:rsidRDefault="00526D21" w:rsidP="00526D21">
      <w:pPr>
        <w:pStyle w:val="Bibliography"/>
      </w:pPr>
      <w:r w:rsidRPr="007A797D">
        <w:t xml:space="preserve">Bagni, C., Tassone, F., Neri, G., &amp; Hagerman, R. (2012). Fragile X syndrome: Causes, diagnosis, mechanisms, and therapeutics. </w:t>
      </w:r>
      <w:r w:rsidRPr="007A797D">
        <w:rPr>
          <w:i/>
          <w:iCs/>
        </w:rPr>
        <w:t>The Journal of Clinical Investigation</w:t>
      </w:r>
      <w:r w:rsidRPr="007A797D">
        <w:t xml:space="preserve">, </w:t>
      </w:r>
      <w:r w:rsidRPr="007A797D">
        <w:rPr>
          <w:i/>
          <w:iCs/>
        </w:rPr>
        <w:t>122</w:t>
      </w:r>
      <w:r w:rsidRPr="007A797D">
        <w:t>(12), 4314–4322. https://doi.org/10.1172/JCI63141</w:t>
      </w:r>
    </w:p>
    <w:p w14:paraId="1767AA38" w14:textId="77777777" w:rsidR="00526D21" w:rsidRPr="007A797D" w:rsidRDefault="00526D21" w:rsidP="00526D21">
      <w:pPr>
        <w:pStyle w:val="Bibliography"/>
      </w:pPr>
      <w:r w:rsidRPr="007A797D">
        <w:t xml:space="preserve">Bandt, C., &amp; Pompe, B. (2002). Permutation Entropy: A Natural Complexity Measure for Time Series. </w:t>
      </w:r>
      <w:r w:rsidRPr="007A797D">
        <w:rPr>
          <w:i/>
          <w:iCs/>
        </w:rPr>
        <w:t>Physical Review Letters</w:t>
      </w:r>
      <w:r w:rsidRPr="007A797D">
        <w:t xml:space="preserve">, </w:t>
      </w:r>
      <w:r w:rsidRPr="007A797D">
        <w:rPr>
          <w:i/>
          <w:iCs/>
        </w:rPr>
        <w:t>88</w:t>
      </w:r>
      <w:r w:rsidRPr="007A797D">
        <w:t>(17), 174102. https://doi.org/10.1103/PhysRevLett.88.174102</w:t>
      </w:r>
    </w:p>
    <w:p w14:paraId="7EF9E162" w14:textId="77777777" w:rsidR="00526D21" w:rsidRPr="007A797D" w:rsidRDefault="00526D21" w:rsidP="00526D21">
      <w:pPr>
        <w:pStyle w:val="Bibliography"/>
      </w:pPr>
      <w:r w:rsidRPr="007A797D">
        <w:t xml:space="preserve">Bartholomay, K., Lee, C., Bruno, J., Lightbody, A., &amp; Reiss, A. (2019). Closing the Gender Gap in Fragile X Syndrome: Review of Females with Fragile X Syndrome and Preliminary Research Findings. </w:t>
      </w:r>
      <w:r w:rsidRPr="007A797D">
        <w:rPr>
          <w:i/>
          <w:iCs/>
        </w:rPr>
        <w:t>Brain Sciences</w:t>
      </w:r>
      <w:r w:rsidRPr="007A797D">
        <w:t xml:space="preserve">, </w:t>
      </w:r>
      <w:r w:rsidRPr="007A797D">
        <w:rPr>
          <w:i/>
          <w:iCs/>
        </w:rPr>
        <w:t>9</w:t>
      </w:r>
      <w:r w:rsidRPr="007A797D">
        <w:t>(1), 11. https://doi.org/10.3390/brainsci9010011</w:t>
      </w:r>
    </w:p>
    <w:p w14:paraId="534871E6" w14:textId="77777777" w:rsidR="00526D21" w:rsidRPr="007A797D" w:rsidRDefault="00526D21" w:rsidP="00526D21">
      <w:pPr>
        <w:pStyle w:val="Bibliography"/>
      </w:pPr>
      <w:r w:rsidRPr="007A797D">
        <w:t xml:space="preserve">Bastos, A. M., &amp; Schoffelen, J.-M. (2016). A Tutorial Review of Functional Connectivity Analysis Methods and Their Interpretational Pitfalls. </w:t>
      </w:r>
      <w:r w:rsidRPr="007A797D">
        <w:rPr>
          <w:i/>
          <w:iCs/>
        </w:rPr>
        <w:t>Frontiers in Systems Neuroscience</w:t>
      </w:r>
      <w:r w:rsidRPr="007A797D">
        <w:t xml:space="preserve">, </w:t>
      </w:r>
      <w:r w:rsidRPr="007A797D">
        <w:rPr>
          <w:i/>
          <w:iCs/>
        </w:rPr>
        <w:t>9</w:t>
      </w:r>
      <w:r w:rsidRPr="007A797D">
        <w:t>. https://doi.org/10.3389/fnsys.2015.00175</w:t>
      </w:r>
    </w:p>
    <w:p w14:paraId="1D4663CA" w14:textId="77777777" w:rsidR="00526D21" w:rsidRPr="007A797D" w:rsidRDefault="00526D21" w:rsidP="00526D21">
      <w:pPr>
        <w:pStyle w:val="Bibliography"/>
      </w:pPr>
      <w:r w:rsidRPr="007A797D">
        <w:t xml:space="preserve">Bear, M. F., Huber, K. M., &amp; Warren, S. T. (2004). The mGluR theory of fragile X mental retardation. </w:t>
      </w:r>
      <w:r w:rsidRPr="007A797D">
        <w:rPr>
          <w:i/>
          <w:iCs/>
        </w:rPr>
        <w:t>Trends in Neurosciences</w:t>
      </w:r>
      <w:r w:rsidRPr="007A797D">
        <w:t xml:space="preserve">, </w:t>
      </w:r>
      <w:r w:rsidRPr="007A797D">
        <w:rPr>
          <w:i/>
          <w:iCs/>
        </w:rPr>
        <w:t>27</w:t>
      </w:r>
      <w:r w:rsidRPr="007A797D">
        <w:t>(7), 370–377. https://doi.org/10.1016/j.tins.2004.04.009</w:t>
      </w:r>
    </w:p>
    <w:p w14:paraId="306F110E" w14:textId="77777777" w:rsidR="00526D21" w:rsidRPr="007A797D" w:rsidRDefault="00526D21" w:rsidP="00526D21">
      <w:pPr>
        <w:pStyle w:val="Bibliography"/>
      </w:pPr>
      <w:r w:rsidRPr="007A797D">
        <w:t xml:space="preserve">Berry-Kravis, E., Abbeduto, L., Hagerman, R., Coffey, C. S., Cudkowicz, M., Erickson, C. A., McDuffie, A., Hessl, D., Ethridge, L. E., Tassone, F., Kaufmann, W. E., Friedmann, K., Bullard, L., Hoffmann, A., Veenstra-VanderWeele, J., Staley, K., Klements, D., Moshinsky, M., Harkey, B., … Pearson, B. (2023). Effects of AFQ056 on language learning in fragile X syndrome. </w:t>
      </w:r>
      <w:r w:rsidRPr="007A797D">
        <w:rPr>
          <w:i/>
          <w:iCs/>
        </w:rPr>
        <w:t>Journal of Clinical Investigation</w:t>
      </w:r>
      <w:r w:rsidRPr="007A797D">
        <w:t>. https://doi.org/10.1172/JCI171723</w:t>
      </w:r>
    </w:p>
    <w:p w14:paraId="2FEE034E" w14:textId="77777777" w:rsidR="00526D21" w:rsidRPr="007A797D" w:rsidRDefault="00526D21" w:rsidP="00526D21">
      <w:pPr>
        <w:pStyle w:val="Bibliography"/>
      </w:pPr>
      <w:r w:rsidRPr="007A797D">
        <w:t xml:space="preserve">Berry-Kravis, E., Des Portes, V., Hagerman, R., Jacquemont, S., Charles, P., Visootsak, J., Brinkman, M., Rerat, K., Koumaras, B., Zhu, L., Barth, G. M., Jaecklin, T., Apostol, G., &amp; von Raison, F. </w:t>
      </w:r>
      <w:r w:rsidRPr="007A797D">
        <w:lastRenderedPageBreak/>
        <w:t xml:space="preserve">(2016). Mavoglurant in fragile X syndrome: Results of two randomized, double-blind, placebo-controlled trials. </w:t>
      </w:r>
      <w:r w:rsidRPr="007A797D">
        <w:rPr>
          <w:i/>
          <w:iCs/>
        </w:rPr>
        <w:t>Science Translational Medicine</w:t>
      </w:r>
      <w:r w:rsidRPr="007A797D">
        <w:t xml:space="preserve">, </w:t>
      </w:r>
      <w:r w:rsidRPr="007A797D">
        <w:rPr>
          <w:i/>
          <w:iCs/>
        </w:rPr>
        <w:t>8</w:t>
      </w:r>
      <w:r w:rsidRPr="007A797D">
        <w:t>(321), 321ra5. https://doi.org/10.1126/scitranslmed.aab4109</w:t>
      </w:r>
    </w:p>
    <w:p w14:paraId="59018A2C" w14:textId="77777777" w:rsidR="00526D21" w:rsidRPr="007A797D" w:rsidRDefault="00526D21" w:rsidP="00526D21">
      <w:pPr>
        <w:pStyle w:val="Bibliography"/>
      </w:pPr>
      <w:r w:rsidRPr="007A797D">
        <w:t xml:space="preserve">Berry-Kravis, E., Hagerman, R., Visootsak, J., Budimirovic, D., Kaufmann, W. E., Cherubini, M., Zarevics, P., Walton-Bowen, K., Wang, P., Bear, M. F., &amp; Carpenter, R. L. (2017). Arbaclofen in fragile X syndrome: Results of phase 3 trials. </w:t>
      </w:r>
      <w:r w:rsidRPr="007A797D">
        <w:rPr>
          <w:i/>
          <w:iCs/>
        </w:rPr>
        <w:t>Journal of Neurodevelopmental Disorders</w:t>
      </w:r>
      <w:r w:rsidRPr="007A797D">
        <w:t xml:space="preserve">, </w:t>
      </w:r>
      <w:r w:rsidRPr="007A797D">
        <w:rPr>
          <w:i/>
          <w:iCs/>
        </w:rPr>
        <w:t>9</w:t>
      </w:r>
      <w:r w:rsidRPr="007A797D">
        <w:t>, 3. https://doi.org/10.1186/s11689-016-9181-6</w:t>
      </w:r>
    </w:p>
    <w:p w14:paraId="2B1E94B9" w14:textId="77777777" w:rsidR="00526D21" w:rsidRPr="007A797D" w:rsidRDefault="00526D21" w:rsidP="00526D21">
      <w:pPr>
        <w:pStyle w:val="Bibliography"/>
      </w:pPr>
      <w:r w:rsidRPr="007A797D">
        <w:t xml:space="preserve">Berry-Kravis, E., Hicar, M., &amp; Ciurlionis, R. (1995). Reduced cyclic AMP production in fragile X syndrome: Cytogenetic and molecular correlations. </w:t>
      </w:r>
      <w:r w:rsidRPr="007A797D">
        <w:rPr>
          <w:i/>
          <w:iCs/>
        </w:rPr>
        <w:t>Pediatric Research</w:t>
      </w:r>
      <w:r w:rsidRPr="007A797D">
        <w:t xml:space="preserve">, </w:t>
      </w:r>
      <w:r w:rsidRPr="007A797D">
        <w:rPr>
          <w:i/>
          <w:iCs/>
        </w:rPr>
        <w:t>38</w:t>
      </w:r>
      <w:r w:rsidRPr="007A797D">
        <w:t>(5), 638–643. https://doi.org/10.1203/00006450-199511000-00002</w:t>
      </w:r>
    </w:p>
    <w:p w14:paraId="4F3C55C6" w14:textId="77777777" w:rsidR="00526D21" w:rsidRPr="007A797D" w:rsidRDefault="00526D21" w:rsidP="00526D21">
      <w:pPr>
        <w:pStyle w:val="Bibliography"/>
      </w:pPr>
      <w:r w:rsidRPr="007A797D">
        <w:t xml:space="preserve">Berry-Kravis, E., &amp; Huttenlocher, P. R. (1992). Cyclic AMP metabolism in fragile X syndrome. </w:t>
      </w:r>
      <w:r w:rsidRPr="007A797D">
        <w:rPr>
          <w:i/>
          <w:iCs/>
        </w:rPr>
        <w:t>Annals of Neurology</w:t>
      </w:r>
      <w:r w:rsidRPr="007A797D">
        <w:t xml:space="preserve">, </w:t>
      </w:r>
      <w:r w:rsidRPr="007A797D">
        <w:rPr>
          <w:i/>
          <w:iCs/>
        </w:rPr>
        <w:t>31</w:t>
      </w:r>
      <w:r w:rsidRPr="007A797D">
        <w:t>(1), 22–26. https://doi.org/10.1002/ana.410310105</w:t>
      </w:r>
    </w:p>
    <w:p w14:paraId="58B35B3B" w14:textId="77777777" w:rsidR="00526D21" w:rsidRPr="007A797D" w:rsidRDefault="00526D21" w:rsidP="00526D21">
      <w:pPr>
        <w:pStyle w:val="Bibliography"/>
      </w:pPr>
      <w:r w:rsidRPr="007A797D">
        <w:t xml:space="preserve">Berry-Kravis, E. M., Harnett, M. D., Reines, S. A., Reese, M. A., Ethridge, L. E., Outterson, A. H., Michalak, C., Furman, J., &amp; Gurney, M. E. (2021). Inhibition of phosphodiesterase-4D in adults with fragile X syndrome: A randomized, placebo-controlled, phase 2 clinical trial. </w:t>
      </w:r>
      <w:r w:rsidRPr="007A797D">
        <w:rPr>
          <w:i/>
          <w:iCs/>
        </w:rPr>
        <w:t>Nature Medicine</w:t>
      </w:r>
      <w:r w:rsidRPr="007A797D">
        <w:t xml:space="preserve">, </w:t>
      </w:r>
      <w:r w:rsidRPr="007A797D">
        <w:rPr>
          <w:i/>
          <w:iCs/>
        </w:rPr>
        <w:t>27</w:t>
      </w:r>
      <w:r w:rsidRPr="007A797D">
        <w:t>(5), 862–870. https://doi.org/10.1038/s41591-021-01321-w</w:t>
      </w:r>
    </w:p>
    <w:p w14:paraId="73BFB927" w14:textId="77777777" w:rsidR="00526D21" w:rsidRPr="007A797D" w:rsidRDefault="00526D21" w:rsidP="00526D21">
      <w:pPr>
        <w:pStyle w:val="Bibliography"/>
      </w:pPr>
      <w:r w:rsidRPr="007A797D">
        <w:t xml:space="preserve">Berry-Kravis, E. M., Lindemann, L., Jønch, A. E., Apostol, G., Bear, M. F., Carpenter, R. L., Crawley, J. N., Curie, A., Des Portes, V., Hossain, F., Gasparini, F., Gomez-Mancilla, B., Hessl, D., Loth, E., Scharf, S. H., Wang, P. P., Von Raison, F., Hagerman, R., Spooren, W., &amp; Jacquemont, S. (2018). Drug development for neurodevelopmental disorders: Lessons learned from fragile X syndrome. </w:t>
      </w:r>
      <w:r w:rsidRPr="007A797D">
        <w:rPr>
          <w:i/>
          <w:iCs/>
        </w:rPr>
        <w:t>Nature Reviews Drug Discovery</w:t>
      </w:r>
      <w:r w:rsidRPr="007A797D">
        <w:t xml:space="preserve">, </w:t>
      </w:r>
      <w:r w:rsidRPr="007A797D">
        <w:rPr>
          <w:i/>
          <w:iCs/>
        </w:rPr>
        <w:t>17</w:t>
      </w:r>
      <w:r w:rsidRPr="007A797D">
        <w:t>(4), 280–299. https://doi.org/10.1038/nrd.2017.221</w:t>
      </w:r>
    </w:p>
    <w:p w14:paraId="1D2EFB64" w14:textId="77777777" w:rsidR="00526D21" w:rsidRPr="007A797D" w:rsidRDefault="00526D21" w:rsidP="00526D21">
      <w:pPr>
        <w:pStyle w:val="Bibliography"/>
      </w:pPr>
      <w:r w:rsidRPr="007A797D">
        <w:t>Berry-Kravis, E., Portes, V. D., Hagerman, R., Jacquemont, S., Charles, P., Visootsak, J., Brinkman, M., Rerat, K., Koumaras, B., Zhu, L., Barth, G. M., Jaecklin, T., Apostol, G., &amp; Raison, F. von. (2016). Mavoglurant in fragile X syndrome: Results of two randomized, double-blind, placebo-</w:t>
      </w:r>
      <w:r w:rsidRPr="007A797D">
        <w:lastRenderedPageBreak/>
        <w:t xml:space="preserve">controlled trials. </w:t>
      </w:r>
      <w:r w:rsidRPr="007A797D">
        <w:rPr>
          <w:i/>
          <w:iCs/>
        </w:rPr>
        <w:t>Science Translational Medicine</w:t>
      </w:r>
      <w:r w:rsidRPr="007A797D">
        <w:t xml:space="preserve">, </w:t>
      </w:r>
      <w:r w:rsidRPr="007A797D">
        <w:rPr>
          <w:i/>
          <w:iCs/>
        </w:rPr>
        <w:t>8</w:t>
      </w:r>
      <w:r w:rsidRPr="007A797D">
        <w:t>(321), 321ra5-321ra5. https://doi.org/10.1126/scitranslmed.aab4109</w:t>
      </w:r>
    </w:p>
    <w:p w14:paraId="2E6EE64C" w14:textId="77777777" w:rsidR="00526D21" w:rsidRPr="007A797D" w:rsidRDefault="00526D21" w:rsidP="00526D21">
      <w:pPr>
        <w:pStyle w:val="Bibliography"/>
      </w:pPr>
      <w:r w:rsidRPr="007A797D">
        <w:t xml:space="preserve">Blanca, M. J., Arnau, J., García-Castro, F. J., Alarcón, R., &amp; Bono, R. (2023). Repeated measures ANOVA and adjusted F-tests when sphericity is violated: Which procedure is best? </w:t>
      </w:r>
      <w:r w:rsidRPr="007A797D">
        <w:rPr>
          <w:i/>
          <w:iCs/>
        </w:rPr>
        <w:t>Frontiers in Psychology</w:t>
      </w:r>
      <w:r w:rsidRPr="007A797D">
        <w:t xml:space="preserve">, </w:t>
      </w:r>
      <w:r w:rsidRPr="007A797D">
        <w:rPr>
          <w:i/>
          <w:iCs/>
        </w:rPr>
        <w:t>14</w:t>
      </w:r>
      <w:r w:rsidRPr="007A797D">
        <w:t>, 1192453. https://doi.org/10.3389/fpsyg.2023.1192453</w:t>
      </w:r>
    </w:p>
    <w:p w14:paraId="6F85C993" w14:textId="77777777" w:rsidR="00526D21" w:rsidRPr="007A797D" w:rsidRDefault="00526D21" w:rsidP="00526D21">
      <w:pPr>
        <w:pStyle w:val="Bibliography"/>
      </w:pPr>
      <w:r w:rsidRPr="007A797D">
        <w:t xml:space="preserve">Budimirovic, D. B., Dominick, K. C., Gabis, L. V., Adams, M., Adera, M., Huang, L., Ventola, P., Tartaglia, N. R., &amp; Berry-Kravis, E. (2021). Gaboxadol in Fragile X Syndrome: A 12-Week Randomized, Double-Blind, Parallel-Group, Phase 2a Study. </w:t>
      </w:r>
      <w:r w:rsidRPr="007A797D">
        <w:rPr>
          <w:i/>
          <w:iCs/>
        </w:rPr>
        <w:t>Frontiers in Pharmacology</w:t>
      </w:r>
      <w:r w:rsidRPr="007A797D">
        <w:t xml:space="preserve">, </w:t>
      </w:r>
      <w:r w:rsidRPr="007A797D">
        <w:rPr>
          <w:i/>
          <w:iCs/>
        </w:rPr>
        <w:t>12</w:t>
      </w:r>
      <w:r w:rsidRPr="007A797D">
        <w:t>, 757825. https://doi.org/10.3389/fphar.2021.757825</w:t>
      </w:r>
    </w:p>
    <w:p w14:paraId="7A92EFAE" w14:textId="77777777" w:rsidR="00526D21" w:rsidRPr="007A797D" w:rsidRDefault="00526D21" w:rsidP="00526D21">
      <w:pPr>
        <w:pStyle w:val="Bibliography"/>
      </w:pPr>
      <w:r w:rsidRPr="007A797D">
        <w:t xml:space="preserve">Busner, J., &amp; Targum, S. D. (2007). The clinical global impressions scale: Applying a research tool in clinical practice. </w:t>
      </w:r>
      <w:r w:rsidRPr="007A797D">
        <w:rPr>
          <w:i/>
          <w:iCs/>
        </w:rPr>
        <w:t>Psychiatry (Edgmont (Pa.: Township))</w:t>
      </w:r>
      <w:r w:rsidRPr="007A797D">
        <w:t xml:space="preserve">, </w:t>
      </w:r>
      <w:r w:rsidRPr="007A797D">
        <w:rPr>
          <w:i/>
          <w:iCs/>
        </w:rPr>
        <w:t>4</w:t>
      </w:r>
      <w:r w:rsidRPr="007A797D">
        <w:t>(7), 28–37.</w:t>
      </w:r>
    </w:p>
    <w:p w14:paraId="7201D9F9" w14:textId="77777777" w:rsidR="00526D21" w:rsidRPr="007A797D" w:rsidRDefault="00526D21" w:rsidP="00526D21">
      <w:pPr>
        <w:pStyle w:val="Bibliography"/>
      </w:pPr>
      <w:r w:rsidRPr="007A797D">
        <w:t xml:space="preserve">Choi, C. H., Schoenfeld, B. P., Weisz, E. D., Bell, A. J., Chambers, D. B., Hinchey, J., Choi, R. J., Hinchey, P., Kollaros, M., Gertner, M. J., Ferrick, N. J., Terlizzi, A. M., Yohn, N., Koenigsberg, E., Liebelt, D. A., Zukin, R. S., Woo, N. H., Tranfaglia, M. R., Louneva, N., … McBride, S. M. J. (2015). PDE-4 inhibition rescues aberrant synaptic plasticity in Drosophila and mouse models of fragile X syndrome. </w:t>
      </w:r>
      <w:r w:rsidRPr="007A797D">
        <w:rPr>
          <w:i/>
          <w:iCs/>
        </w:rPr>
        <w:t>The Journal of Neuroscience: The Official Journal of the Society for Neuroscience</w:t>
      </w:r>
      <w:r w:rsidRPr="007A797D">
        <w:t xml:space="preserve">, </w:t>
      </w:r>
      <w:r w:rsidRPr="007A797D">
        <w:rPr>
          <w:i/>
          <w:iCs/>
        </w:rPr>
        <w:t>35</w:t>
      </w:r>
      <w:r w:rsidRPr="007A797D">
        <w:t>(1), 396–408. https://doi.org/10.1523/JNEUROSCI.1356-12.2015</w:t>
      </w:r>
    </w:p>
    <w:p w14:paraId="4C1417B9" w14:textId="77777777" w:rsidR="00526D21" w:rsidRPr="007A797D" w:rsidRDefault="00526D21" w:rsidP="00526D21">
      <w:pPr>
        <w:pStyle w:val="Bibliography"/>
      </w:pPr>
      <w:r w:rsidRPr="007A797D">
        <w:t xml:space="preserve">Cogram, P., Deacon, R. M. J., Warner-Schmidt, J. L., von Schimmelmann, M. J., Abrahams, B. S., &amp; During, M. J. (2019). Gaboxadol Normalizes Behavioral Abnormalities in a Mouse Model of Fragile X Syndrome. </w:t>
      </w:r>
      <w:r w:rsidRPr="007A797D">
        <w:rPr>
          <w:i/>
          <w:iCs/>
        </w:rPr>
        <w:t>Frontiers in Behavioral Neuroscience</w:t>
      </w:r>
      <w:r w:rsidRPr="007A797D">
        <w:t xml:space="preserve">, </w:t>
      </w:r>
      <w:r w:rsidRPr="007A797D">
        <w:rPr>
          <w:i/>
          <w:iCs/>
        </w:rPr>
        <w:t>13</w:t>
      </w:r>
      <w:r w:rsidRPr="007A797D">
        <w:t>, 141. https://doi.org/10.3389/fnbeh.2019.00141</w:t>
      </w:r>
    </w:p>
    <w:p w14:paraId="39DEEE32" w14:textId="77777777" w:rsidR="00526D21" w:rsidRPr="007A797D" w:rsidRDefault="00526D21" w:rsidP="00526D21">
      <w:pPr>
        <w:pStyle w:val="Bibliography"/>
      </w:pPr>
      <w:r w:rsidRPr="007A797D">
        <w:t xml:space="preserve">Cohen, M. X. (2014). </w:t>
      </w:r>
      <w:r w:rsidRPr="007A797D">
        <w:rPr>
          <w:i/>
          <w:iCs/>
        </w:rPr>
        <w:t>Analyzing Neural Time Series Data: Theory and Practice</w:t>
      </w:r>
      <w:r w:rsidRPr="007A797D">
        <w:t>. The MIT Press. https://doi.org/10.7551/mitpress/9609.001.0001</w:t>
      </w:r>
    </w:p>
    <w:p w14:paraId="3864D3C6" w14:textId="77777777" w:rsidR="00526D21" w:rsidRPr="007A797D" w:rsidRDefault="00526D21" w:rsidP="00526D21">
      <w:pPr>
        <w:pStyle w:val="Bibliography"/>
      </w:pPr>
      <w:r w:rsidRPr="007A797D">
        <w:t xml:space="preserve">Cummings, J. L., Morstorf, T., &amp; Zhong, K. (2014). Alzheimer’s disease drug-development pipeline: Few candidates, frequent failures. </w:t>
      </w:r>
      <w:r w:rsidRPr="007A797D">
        <w:rPr>
          <w:i/>
          <w:iCs/>
        </w:rPr>
        <w:t>Alzheimer’s Research &amp; Therapy</w:t>
      </w:r>
      <w:r w:rsidRPr="007A797D">
        <w:t xml:space="preserve">, </w:t>
      </w:r>
      <w:r w:rsidRPr="007A797D">
        <w:rPr>
          <w:i/>
          <w:iCs/>
        </w:rPr>
        <w:t>6</w:t>
      </w:r>
      <w:r w:rsidRPr="007A797D">
        <w:t>(4), 37. https://doi.org/10.1186/alzrt269</w:t>
      </w:r>
    </w:p>
    <w:p w14:paraId="0F1D2415" w14:textId="77777777" w:rsidR="00526D21" w:rsidRPr="007A797D" w:rsidRDefault="00526D21" w:rsidP="00526D21">
      <w:pPr>
        <w:pStyle w:val="Bibliography"/>
      </w:pPr>
      <w:r w:rsidRPr="007A797D">
        <w:lastRenderedPageBreak/>
        <w:t xml:space="preserve">Delorme, A., &amp; Makeig, S. (2004). EEGLAB: An open source toolbox for analysis of single-trial EEG dynamics including independent component analysis. </w:t>
      </w:r>
      <w:r w:rsidRPr="007A797D">
        <w:rPr>
          <w:i/>
          <w:iCs/>
        </w:rPr>
        <w:t>Journal of Neuroscience Methods</w:t>
      </w:r>
      <w:r w:rsidRPr="007A797D">
        <w:t xml:space="preserve">, </w:t>
      </w:r>
      <w:r w:rsidRPr="007A797D">
        <w:rPr>
          <w:i/>
          <w:iCs/>
        </w:rPr>
        <w:t>134</w:t>
      </w:r>
      <w:r w:rsidRPr="007A797D">
        <w:t>(1), 9–21. https://doi.org/10.1016/j.jneumeth.2003.10.009</w:t>
      </w:r>
    </w:p>
    <w:p w14:paraId="6BFDE23D" w14:textId="77777777" w:rsidR="00526D21" w:rsidRPr="007A797D" w:rsidRDefault="00526D21" w:rsidP="00526D21">
      <w:pPr>
        <w:pStyle w:val="Bibliography"/>
      </w:pPr>
      <w:r w:rsidRPr="007A797D">
        <w:t xml:space="preserve">Dölen, G., Osterweil, E., Shankaranarayana Rao, B. S., Smith, G. B., Auerbach, B. D., Chattarji, S., &amp; Bear, M. F. (2007). Correction of fragile X syndrome in mice. </w:t>
      </w:r>
      <w:r w:rsidRPr="007A797D">
        <w:rPr>
          <w:i/>
          <w:iCs/>
        </w:rPr>
        <w:t>Neuron</w:t>
      </w:r>
      <w:r w:rsidRPr="007A797D">
        <w:t xml:space="preserve">, </w:t>
      </w:r>
      <w:r w:rsidRPr="007A797D">
        <w:rPr>
          <w:i/>
          <w:iCs/>
        </w:rPr>
        <w:t>56</w:t>
      </w:r>
      <w:r w:rsidRPr="007A797D">
        <w:t>(6), 955–962. https://doi.org/10.1016/j.neuron.2007.12.001</w:t>
      </w:r>
    </w:p>
    <w:p w14:paraId="05DD293D" w14:textId="77777777" w:rsidR="00526D21" w:rsidRPr="007A797D" w:rsidRDefault="00526D21" w:rsidP="00526D21">
      <w:pPr>
        <w:pStyle w:val="Bibliography"/>
      </w:pPr>
      <w:r w:rsidRPr="007A797D">
        <w:t xml:space="preserve">Erickson, C. A., Ray, B., Maloney, B., Wink, L. K., Bowers, K., Schaefer, T. L., McDougle, C. J., Sokol, D. K., &amp; Lahiri, D. K. (2014). Impact of acamprosate on plasma amyloid-β precursor protein in youth: A pilot analysis in fragile X syndrome-associated and idiopathic autism spectrum disorder suggests a pharmacodynamic protein marker. </w:t>
      </w:r>
      <w:r w:rsidRPr="007A797D">
        <w:rPr>
          <w:i/>
          <w:iCs/>
        </w:rPr>
        <w:t>Journal of Psychiatric Research</w:t>
      </w:r>
      <w:r w:rsidRPr="007A797D">
        <w:t xml:space="preserve">, </w:t>
      </w:r>
      <w:r w:rsidRPr="007A797D">
        <w:rPr>
          <w:i/>
          <w:iCs/>
        </w:rPr>
        <w:t>59</w:t>
      </w:r>
      <w:r w:rsidRPr="007A797D">
        <w:t>, 220–228. https://doi.org/10.1016/j.jpsychires.2014.07.011</w:t>
      </w:r>
    </w:p>
    <w:p w14:paraId="1083AC01" w14:textId="77777777" w:rsidR="00526D21" w:rsidRPr="007A797D" w:rsidRDefault="00526D21" w:rsidP="00526D21">
      <w:pPr>
        <w:pStyle w:val="Bibliography"/>
      </w:pPr>
      <w:r w:rsidRPr="007A797D">
        <w:t xml:space="preserve">Espenhahn, S., De Berker, A. O., Van Wijk, B. C. M., Rossiter, H. E., &amp; Ward, N. S. (2017). Movement-related beta oscillations show high intra-individual reliability. </w:t>
      </w:r>
      <w:r w:rsidRPr="007A797D">
        <w:rPr>
          <w:i/>
          <w:iCs/>
        </w:rPr>
        <w:t>NeuroImage</w:t>
      </w:r>
      <w:r w:rsidRPr="007A797D">
        <w:t xml:space="preserve">, </w:t>
      </w:r>
      <w:r w:rsidRPr="007A797D">
        <w:rPr>
          <w:i/>
          <w:iCs/>
        </w:rPr>
        <w:t>147</w:t>
      </w:r>
      <w:r w:rsidRPr="007A797D">
        <w:t>, 175–185. https://doi.org/10.1016/j.neuroimage.2016.12.025</w:t>
      </w:r>
    </w:p>
    <w:p w14:paraId="266A6799" w14:textId="77777777" w:rsidR="00526D21" w:rsidRPr="007A797D" w:rsidRDefault="00526D21" w:rsidP="00526D21">
      <w:pPr>
        <w:pStyle w:val="Bibliography"/>
      </w:pPr>
      <w:r w:rsidRPr="007A797D">
        <w:t xml:space="preserve">Ethridge, L. (2016). </w:t>
      </w:r>
      <w:r w:rsidRPr="007A797D">
        <w:rPr>
          <w:i/>
          <w:iCs/>
        </w:rPr>
        <w:t>Reduced habituation of auditory evoked potentials indicate cortical hyper-excitability in Fragile X Syndrome</w:t>
      </w:r>
      <w:r w:rsidRPr="007A797D">
        <w:t>. https://www.ncbi.nlm.nih.gov/pmc/articles/PMC4872406/</w:t>
      </w:r>
    </w:p>
    <w:p w14:paraId="5B152C20" w14:textId="77777777" w:rsidR="00526D21" w:rsidRPr="007A797D" w:rsidRDefault="00526D21" w:rsidP="00526D21">
      <w:pPr>
        <w:pStyle w:val="Bibliography"/>
      </w:pPr>
      <w:r w:rsidRPr="007A797D">
        <w:t xml:space="preserve">Ethridge, L. E., De Stefano, L. A., Schmitt, L. M., Woodruff, N. E., Brown, K. L., Tran, M., Wang, J., Pedapati, E. V., Erickson, C. A., &amp; Sweeney, J. A. (2019). Auditory EEG Biomarkers in Fragile X Syndrome: Clinical Relevance. </w:t>
      </w:r>
      <w:r w:rsidRPr="007A797D">
        <w:rPr>
          <w:i/>
          <w:iCs/>
        </w:rPr>
        <w:t>Frontiers in Integrative Neuroscience</w:t>
      </w:r>
      <w:r w:rsidRPr="007A797D">
        <w:t xml:space="preserve">, </w:t>
      </w:r>
      <w:r w:rsidRPr="007A797D">
        <w:rPr>
          <w:i/>
          <w:iCs/>
        </w:rPr>
        <w:t>13</w:t>
      </w:r>
      <w:r w:rsidRPr="007A797D">
        <w:t>, 60. https://doi.org/10.3389/fnint.2019.00060</w:t>
      </w:r>
    </w:p>
    <w:p w14:paraId="564AB5C5" w14:textId="77777777" w:rsidR="00526D21" w:rsidRPr="007A797D" w:rsidRDefault="00526D21" w:rsidP="00526D21">
      <w:pPr>
        <w:pStyle w:val="Bibliography"/>
      </w:pPr>
      <w:r w:rsidRPr="007A797D">
        <w:t xml:space="preserve">Ethridge, L. E., White, S. P., Mosconi, M. W., Wang, J., Pedapati, E. V., Erickson, C. A., Byerly, M. J., &amp; Sweeney, J. A. (2017). Neural synchronization deficits linked to cortical hyper-excitability and auditory hypersensitivity in fragile X syndrome. </w:t>
      </w:r>
      <w:r w:rsidRPr="007A797D">
        <w:rPr>
          <w:i/>
          <w:iCs/>
        </w:rPr>
        <w:t>Molecular Autism</w:t>
      </w:r>
      <w:r w:rsidRPr="007A797D">
        <w:t xml:space="preserve">, </w:t>
      </w:r>
      <w:r w:rsidRPr="007A797D">
        <w:rPr>
          <w:i/>
          <w:iCs/>
        </w:rPr>
        <w:t>8</w:t>
      </w:r>
      <w:r w:rsidRPr="007A797D">
        <w:t>(1), 22. https://doi.org/10.1186/s13229-017-0140-1</w:t>
      </w:r>
    </w:p>
    <w:p w14:paraId="0B2C20DC" w14:textId="77777777" w:rsidR="00526D21" w:rsidRPr="007A797D" w:rsidRDefault="00526D21" w:rsidP="00526D21">
      <w:pPr>
        <w:pStyle w:val="Bibliography"/>
      </w:pPr>
      <w:r w:rsidRPr="007A797D">
        <w:t xml:space="preserve">Frohlich, J., Chiang, J. N., Mediano, P. A. M., Nespeca, M., Saravanapandian, V., Toker, D., Dell’Italia, J., Hipp, J. F., Jeste, S. S., Chu, C. J., Bird, L. M., &amp; Monti, M. M. (2022). Neural complexity is a </w:t>
      </w:r>
      <w:r w:rsidRPr="007A797D">
        <w:lastRenderedPageBreak/>
        <w:t xml:space="preserve">common denominator of human consciousness across diverse regimes of cortical dynamics. </w:t>
      </w:r>
      <w:r w:rsidRPr="007A797D">
        <w:rPr>
          <w:i/>
          <w:iCs/>
        </w:rPr>
        <w:t>Communications Biology</w:t>
      </w:r>
      <w:r w:rsidRPr="007A797D">
        <w:t xml:space="preserve">, </w:t>
      </w:r>
      <w:r w:rsidRPr="007A797D">
        <w:rPr>
          <w:i/>
          <w:iCs/>
        </w:rPr>
        <w:t>5</w:t>
      </w:r>
      <w:r w:rsidRPr="007A797D">
        <w:t>(1), Article 1. https://doi.org/10.1038/s42003-022-04331-7</w:t>
      </w:r>
    </w:p>
    <w:p w14:paraId="36F546AE" w14:textId="77777777" w:rsidR="00526D21" w:rsidRPr="007A797D" w:rsidRDefault="00526D21" w:rsidP="00526D21">
      <w:pPr>
        <w:pStyle w:val="Bibliography"/>
      </w:pPr>
      <w:r w:rsidRPr="007A797D">
        <w:t xml:space="preserve">Gantois, I., Pop, A. S., de Esch, C. E. F., Buijsen, R. A. M., Pooters, T., Gomez-Mancilla, B., Gasparini, F., Oostra, B. A., D’Hooge, R., &amp; Willemsen, R. (2013). Chronic administration of AFQ056/Mavoglurant restores social behaviour in Fmr1 knockout mice. </w:t>
      </w:r>
      <w:r w:rsidRPr="007A797D">
        <w:rPr>
          <w:i/>
          <w:iCs/>
        </w:rPr>
        <w:t>Behavioural Brain Research</w:t>
      </w:r>
      <w:r w:rsidRPr="007A797D">
        <w:t xml:space="preserve">, </w:t>
      </w:r>
      <w:r w:rsidRPr="007A797D">
        <w:rPr>
          <w:i/>
          <w:iCs/>
        </w:rPr>
        <w:t>239</w:t>
      </w:r>
      <w:r w:rsidRPr="007A797D">
        <w:t>, 72–79. https://doi.org/10.1016/j.bbr.2012.10.059</w:t>
      </w:r>
    </w:p>
    <w:p w14:paraId="7AA541DF" w14:textId="77777777" w:rsidR="00526D21" w:rsidRPr="007A797D" w:rsidRDefault="00526D21" w:rsidP="00526D21">
      <w:pPr>
        <w:pStyle w:val="Bibliography"/>
      </w:pPr>
      <w:r w:rsidRPr="007A797D">
        <w:t xml:space="preserve">Gao, F., Qi, L., Yang, Z., Yang, T., Zhang, Y., Xu, H., &amp; Zhao, H. (2018). Impaired GABA Neural Circuits Are Critical for Fragile X Syndrome. </w:t>
      </w:r>
      <w:r w:rsidRPr="007A797D">
        <w:rPr>
          <w:i/>
          <w:iCs/>
        </w:rPr>
        <w:t>Neural Plasticity</w:t>
      </w:r>
      <w:r w:rsidRPr="007A797D">
        <w:t xml:space="preserve">, </w:t>
      </w:r>
      <w:r w:rsidRPr="007A797D">
        <w:rPr>
          <w:i/>
          <w:iCs/>
        </w:rPr>
        <w:t>2018</w:t>
      </w:r>
      <w:r w:rsidRPr="007A797D">
        <w:t>, 8423420. https://doi.org/10.1155/2018/8423420</w:t>
      </w:r>
    </w:p>
    <w:p w14:paraId="30DCFED9" w14:textId="77777777" w:rsidR="00526D21" w:rsidRPr="007A797D" w:rsidRDefault="00526D21" w:rsidP="00526D21">
      <w:pPr>
        <w:pStyle w:val="Bibliography"/>
      </w:pPr>
      <w:r w:rsidRPr="007A797D">
        <w:t xml:space="preserve">Gasparini, F., Lingenhöhl, K., Stoehr, N., Flor, P. J., Heinrich, M., Vranesic, I., Biollaz, M., Allgeier, H., Heckendorn, R., Urwyler, S., Varney, M. A., Johnson, E. C., Hess, S. D., Rao, S. P., Sacaan, A. I., Santori, E. M., Veliçelebi, G., &amp; Kuhn, R. (1999). 2-Methyl-6-(phenylethynyl)-pyridine (MPEP), a potent, selective and systemically active mGlu5 receptor antagonist. </w:t>
      </w:r>
      <w:r w:rsidRPr="007A797D">
        <w:rPr>
          <w:i/>
          <w:iCs/>
        </w:rPr>
        <w:t>Neuropharmacology</w:t>
      </w:r>
      <w:r w:rsidRPr="007A797D">
        <w:t xml:space="preserve">, </w:t>
      </w:r>
      <w:r w:rsidRPr="007A797D">
        <w:rPr>
          <w:i/>
          <w:iCs/>
        </w:rPr>
        <w:t>38</w:t>
      </w:r>
      <w:r w:rsidRPr="007A797D">
        <w:t>(10), 1493–1503. https://doi.org/10.1016/s0028-3908(99)00082-9</w:t>
      </w:r>
    </w:p>
    <w:p w14:paraId="2929A7F8" w14:textId="77777777" w:rsidR="00526D21" w:rsidRPr="007A797D" w:rsidRDefault="00526D21" w:rsidP="00526D21">
      <w:pPr>
        <w:pStyle w:val="Bibliography"/>
      </w:pPr>
      <w:r w:rsidRPr="007A797D">
        <w:t xml:space="preserve">Geng, X., Fan, X., Zhong, Y., Casanova, M. F., Sokhadze, E. M., Li, X., &amp; Kang, J. (2023). Abnormalities of EEG Functional Connectivity and Effective Connectivity in Children with Autism Spectrum Disorder. </w:t>
      </w:r>
      <w:r w:rsidRPr="007A797D">
        <w:rPr>
          <w:i/>
          <w:iCs/>
        </w:rPr>
        <w:t>Brain Sciences</w:t>
      </w:r>
      <w:r w:rsidRPr="007A797D">
        <w:t xml:space="preserve">, </w:t>
      </w:r>
      <w:r w:rsidRPr="007A797D">
        <w:rPr>
          <w:i/>
          <w:iCs/>
        </w:rPr>
        <w:t>13</w:t>
      </w:r>
      <w:r w:rsidRPr="007A797D">
        <w:t>(1), 130. https://doi.org/10.3390/brainsci13010130</w:t>
      </w:r>
    </w:p>
    <w:p w14:paraId="3E1DA677" w14:textId="77777777" w:rsidR="00526D21" w:rsidRPr="007A797D" w:rsidRDefault="00526D21" w:rsidP="00526D21">
      <w:pPr>
        <w:pStyle w:val="Bibliography"/>
      </w:pPr>
      <w:r w:rsidRPr="007A797D">
        <w:t xml:space="preserve">Ghanbari, Y., Bloy, L., Christopher Edgar, J., Blaskey, L., Verma, R., &amp; Roberts, T. P. L. (2015). Joint Analysis of Band-Specific Functional Connectivity and Signal Complexity in Autism. </w:t>
      </w:r>
      <w:r w:rsidRPr="007A797D">
        <w:rPr>
          <w:i/>
          <w:iCs/>
        </w:rPr>
        <w:t>Journal of Autism and Developmental Disorders</w:t>
      </w:r>
      <w:r w:rsidRPr="007A797D">
        <w:t xml:space="preserve">, </w:t>
      </w:r>
      <w:r w:rsidRPr="007A797D">
        <w:rPr>
          <w:i/>
          <w:iCs/>
        </w:rPr>
        <w:t>45</w:t>
      </w:r>
      <w:r w:rsidRPr="007A797D">
        <w:t>(2), 444–460. https://doi.org/10.1007/s10803-013-1915-7</w:t>
      </w:r>
    </w:p>
    <w:p w14:paraId="1288071D" w14:textId="77777777" w:rsidR="00526D21" w:rsidRPr="007A797D" w:rsidRDefault="00526D21" w:rsidP="00526D21">
      <w:pPr>
        <w:pStyle w:val="Bibliography"/>
      </w:pPr>
      <w:r w:rsidRPr="007A797D">
        <w:t xml:space="preserve">Gross, C., Nakamoto, M., Yao, X., Chan, C.-B., Yim, S. Y., Ye, K., Warren, S. T., &amp; Bassell, G. J. (2010). Excess phosphoinositide 3-kinase subunit synthesis and activity as a novel therapeutic target in fragile X syndrome. </w:t>
      </w:r>
      <w:r w:rsidRPr="007A797D">
        <w:rPr>
          <w:i/>
          <w:iCs/>
        </w:rPr>
        <w:t>The Journal of Neuroscience: The Official Journal of the Society for Neuroscience</w:t>
      </w:r>
      <w:r w:rsidRPr="007A797D">
        <w:t xml:space="preserve">, </w:t>
      </w:r>
      <w:r w:rsidRPr="007A797D">
        <w:rPr>
          <w:i/>
          <w:iCs/>
        </w:rPr>
        <w:t>30</w:t>
      </w:r>
      <w:r w:rsidRPr="007A797D">
        <w:t>(32), 10624–10638. https://doi.org/10.1523/JNEUROSCI.0402-10.2010</w:t>
      </w:r>
    </w:p>
    <w:p w14:paraId="07859BE3" w14:textId="77777777" w:rsidR="00526D21" w:rsidRPr="007A797D" w:rsidRDefault="00526D21" w:rsidP="00526D21">
      <w:pPr>
        <w:pStyle w:val="Bibliography"/>
      </w:pPr>
      <w:r w:rsidRPr="007A797D">
        <w:lastRenderedPageBreak/>
        <w:t xml:space="preserve">Gurney, M. E., Cogram, P., Deacon, R. M., Rex, C., &amp; Tranfaglia, M. (2017). Multiple Behavior Phenotypes of the Fragile-X Syndrome Mouse Model Respond to Chronic Inhibition of Phosphodiesterase-4D (PDE4D). </w:t>
      </w:r>
      <w:r w:rsidRPr="007A797D">
        <w:rPr>
          <w:i/>
          <w:iCs/>
        </w:rPr>
        <w:t>Scientific Reports</w:t>
      </w:r>
      <w:r w:rsidRPr="007A797D">
        <w:t xml:space="preserve">, </w:t>
      </w:r>
      <w:r w:rsidRPr="007A797D">
        <w:rPr>
          <w:i/>
          <w:iCs/>
        </w:rPr>
        <w:t>7</w:t>
      </w:r>
      <w:r w:rsidRPr="007A797D">
        <w:t>, 14653. https://doi.org/10.1038/s41598-017-15028-x</w:t>
      </w:r>
    </w:p>
    <w:p w14:paraId="2BB9F75B" w14:textId="77777777" w:rsidR="00526D21" w:rsidRPr="007A797D" w:rsidRDefault="00526D21" w:rsidP="00526D21">
      <w:pPr>
        <w:pStyle w:val="Bibliography"/>
      </w:pPr>
      <w:r w:rsidRPr="007A797D">
        <w:t xml:space="preserve">Hadoush, H., Alafeef, M., &amp; Abdulhay, E. (2019). Brain Complexity in Children with Mild and Severe Autism Spectrum Disorders: Analysis of Multiscale Entropy in EEG. </w:t>
      </w:r>
      <w:r w:rsidRPr="007A797D">
        <w:rPr>
          <w:i/>
          <w:iCs/>
        </w:rPr>
        <w:t>Brain Topography</w:t>
      </w:r>
      <w:r w:rsidRPr="007A797D">
        <w:t xml:space="preserve">, </w:t>
      </w:r>
      <w:r w:rsidRPr="007A797D">
        <w:rPr>
          <w:i/>
          <w:iCs/>
        </w:rPr>
        <w:t>32</w:t>
      </w:r>
      <w:r w:rsidRPr="007A797D">
        <w:t>(5), 914–921. https://doi.org/10.1007/s10548-019-00711-1</w:t>
      </w:r>
    </w:p>
    <w:p w14:paraId="18533820" w14:textId="77777777" w:rsidR="00526D21" w:rsidRPr="007A797D" w:rsidRDefault="00526D21" w:rsidP="00526D21">
      <w:pPr>
        <w:pStyle w:val="Bibliography"/>
      </w:pPr>
      <w:r w:rsidRPr="007A797D">
        <w:t xml:space="preserve">Hagerman, R. J., Berry-Kravis, E., Hazlett, H. C., Bailey, D. B., Moine, H., Kooy, R. F., Tassone, F., Gantois, I., Sonenberg, N., Mandel, J. L., &amp; Hagerman, P. J. (2017). Fragile X syndrome. </w:t>
      </w:r>
      <w:r w:rsidRPr="007A797D">
        <w:rPr>
          <w:i/>
          <w:iCs/>
        </w:rPr>
        <w:t>Nature Reviews Disease Primers</w:t>
      </w:r>
      <w:r w:rsidRPr="007A797D">
        <w:t xml:space="preserve">, </w:t>
      </w:r>
      <w:r w:rsidRPr="007A797D">
        <w:rPr>
          <w:i/>
          <w:iCs/>
        </w:rPr>
        <w:t>3</w:t>
      </w:r>
      <w:r w:rsidRPr="007A797D">
        <w:t>(1), 17065. https://doi.org/10.1038/nrdp.2017.65</w:t>
      </w:r>
    </w:p>
    <w:p w14:paraId="4B9CE3D7" w14:textId="77777777" w:rsidR="00526D21" w:rsidRPr="007A797D" w:rsidRDefault="00526D21" w:rsidP="00526D21">
      <w:pPr>
        <w:pStyle w:val="Bibliography"/>
      </w:pPr>
      <w:r w:rsidRPr="007A797D">
        <w:t xml:space="preserve">Henderson, C., Wijetunge, L., Kinoshita, M. N., Shumway, M., Hammond, R. S., Postma, F. R., Brynczka, C., Rush, R., Thomas, A., Paylor, R., Warren, S. T., Vanderklish, P. W., Kind, P. C., Carpenter, R. L., Bear, M. F., &amp; Healy, A. M. (2012). Reversal of Disease-Related Pathologies in the Fragile X Mouse Model by Selective Activation of GABAB Receptors with Arbaclofen. </w:t>
      </w:r>
      <w:r w:rsidRPr="007A797D">
        <w:rPr>
          <w:i/>
          <w:iCs/>
        </w:rPr>
        <w:t>Science Translational Medicine</w:t>
      </w:r>
      <w:r w:rsidRPr="007A797D">
        <w:t xml:space="preserve">, </w:t>
      </w:r>
      <w:r w:rsidRPr="007A797D">
        <w:rPr>
          <w:i/>
          <w:iCs/>
        </w:rPr>
        <w:t>4</w:t>
      </w:r>
      <w:r w:rsidRPr="007A797D">
        <w:t>(152), 152ra128. https://doi.org/10.1126/scitranslmed.3004218</w:t>
      </w:r>
    </w:p>
    <w:p w14:paraId="5CDD7C21" w14:textId="77777777" w:rsidR="00526D21" w:rsidRPr="007A797D" w:rsidRDefault="00526D21" w:rsidP="00526D21">
      <w:pPr>
        <w:pStyle w:val="Bibliography"/>
      </w:pPr>
      <w:r w:rsidRPr="007A797D">
        <w:t xml:space="preserve">Huber, K. M., Gallagher, S. M., Warren, S. T., &amp; Bear, M. F. (2002). Altered synaptic plasticity in a mouse model of fragile X mental retardation. </w:t>
      </w:r>
      <w:r w:rsidRPr="007A797D">
        <w:rPr>
          <w:i/>
          <w:iCs/>
        </w:rPr>
        <w:t>Proceedings of the National Academy of Sciences</w:t>
      </w:r>
      <w:r w:rsidRPr="007A797D">
        <w:t xml:space="preserve">, </w:t>
      </w:r>
      <w:r w:rsidRPr="007A797D">
        <w:rPr>
          <w:i/>
          <w:iCs/>
        </w:rPr>
        <w:t>99</w:t>
      </w:r>
      <w:r w:rsidRPr="007A797D">
        <w:t>(11), 7746–7750. https://doi.org/10.1073/pnas.122205699</w:t>
      </w:r>
    </w:p>
    <w:p w14:paraId="37EFF3B4" w14:textId="77777777" w:rsidR="00526D21" w:rsidRPr="007A797D" w:rsidRDefault="00526D21" w:rsidP="00526D21">
      <w:pPr>
        <w:pStyle w:val="Bibliography"/>
      </w:pPr>
      <w:r w:rsidRPr="007A797D">
        <w:t xml:space="preserve">Huber, K. M., Kayser, M. S., &amp; Bear, M. F. (2000). Role for rapid dendritic protein synthesis in hippocampal mGluR-dependent long-term depression. </w:t>
      </w:r>
      <w:r w:rsidRPr="007A797D">
        <w:rPr>
          <w:i/>
          <w:iCs/>
        </w:rPr>
        <w:t>Science (New York, N.Y.)</w:t>
      </w:r>
      <w:r w:rsidRPr="007A797D">
        <w:t xml:space="preserve">, </w:t>
      </w:r>
      <w:r w:rsidRPr="007A797D">
        <w:rPr>
          <w:i/>
          <w:iCs/>
        </w:rPr>
        <w:t>288</w:t>
      </w:r>
      <w:r w:rsidRPr="007A797D">
        <w:t>(5469), 1254–1257. https://doi.org/10.1126/science.288.5469.1254</w:t>
      </w:r>
    </w:p>
    <w:p w14:paraId="0B650195" w14:textId="77777777" w:rsidR="00526D21" w:rsidRPr="007A797D" w:rsidRDefault="00526D21" w:rsidP="00526D21">
      <w:pPr>
        <w:pStyle w:val="Bibliography"/>
      </w:pPr>
      <w:r w:rsidRPr="007A797D">
        <w:t xml:space="preserve">Hutson, R. L., Thompson, R. L., Bantel, A. P., &amp; Tessier, C. R. (2018). Acamprosate rescues neuronal defects in the Drosophila model of Fragile X Syndrome. </w:t>
      </w:r>
      <w:r w:rsidRPr="007A797D">
        <w:rPr>
          <w:i/>
          <w:iCs/>
        </w:rPr>
        <w:t>Life Sciences</w:t>
      </w:r>
      <w:r w:rsidRPr="007A797D">
        <w:t xml:space="preserve">, </w:t>
      </w:r>
      <w:r w:rsidRPr="007A797D">
        <w:rPr>
          <w:i/>
          <w:iCs/>
        </w:rPr>
        <w:t>195</w:t>
      </w:r>
      <w:r w:rsidRPr="007A797D">
        <w:t>, 65–70. https://doi.org/10.1016/j.lfs.2018.01.007</w:t>
      </w:r>
    </w:p>
    <w:p w14:paraId="3CFA65A7" w14:textId="77777777" w:rsidR="00526D21" w:rsidRPr="007A797D" w:rsidRDefault="00526D21" w:rsidP="00526D21">
      <w:pPr>
        <w:pStyle w:val="Bibliography"/>
      </w:pPr>
      <w:r w:rsidRPr="007A797D">
        <w:t xml:space="preserve">Jonak, C. R., Pedapati, E. V., Schmitt, L. M., Assad, S. A., Sandhu, M. S., DeStefano, L., Ethridge, L., Razak, K. A., Sweeney, J. A., Binder, D. K., &amp; Erickson, C. A. (2022). Baclofen-associated </w:t>
      </w:r>
      <w:r w:rsidRPr="007A797D">
        <w:lastRenderedPageBreak/>
        <w:t xml:space="preserve">neurophysiologic target engagement across species in fragile X syndrome. </w:t>
      </w:r>
      <w:r w:rsidRPr="007A797D">
        <w:rPr>
          <w:i/>
          <w:iCs/>
        </w:rPr>
        <w:t>Journal of Neurodevelopmental Disorders</w:t>
      </w:r>
      <w:r w:rsidRPr="007A797D">
        <w:t xml:space="preserve">, </w:t>
      </w:r>
      <w:r w:rsidRPr="007A797D">
        <w:rPr>
          <w:i/>
          <w:iCs/>
        </w:rPr>
        <w:t>14</w:t>
      </w:r>
      <w:r w:rsidRPr="007A797D">
        <w:t>(1), Article 1. https://doi.org/10.1186/s11689-022-09455-9</w:t>
      </w:r>
    </w:p>
    <w:p w14:paraId="6D1A9E2B" w14:textId="77777777" w:rsidR="00526D21" w:rsidRPr="007A797D" w:rsidRDefault="00526D21" w:rsidP="00526D21">
      <w:pPr>
        <w:pStyle w:val="Bibliography"/>
      </w:pPr>
      <w:r w:rsidRPr="007A797D">
        <w:t xml:space="preserve">Kanellopoulos, A. K., Semelidou, O., Kotini, A. G., Anezaki, M., &amp; Skoulakis, E. M. C. (2012). Learning and memory deficits consequent to reduction of the fragile X mental retardation protein result from metabotropic glutamate receptor-mediated inhibition of cAMP signaling in Drosophila. </w:t>
      </w:r>
      <w:r w:rsidRPr="007A797D">
        <w:rPr>
          <w:i/>
          <w:iCs/>
        </w:rPr>
        <w:t>The Journal of Neuroscience: The Official Journal of the Society for Neuroscience</w:t>
      </w:r>
      <w:r w:rsidRPr="007A797D">
        <w:t xml:space="preserve">, </w:t>
      </w:r>
      <w:r w:rsidRPr="007A797D">
        <w:rPr>
          <w:i/>
          <w:iCs/>
        </w:rPr>
        <w:t>32</w:t>
      </w:r>
      <w:r w:rsidRPr="007A797D">
        <w:t>(38), 13111–13124. https://doi.org/10.1523/JNEUROSCI.1347-12.2012</w:t>
      </w:r>
    </w:p>
    <w:p w14:paraId="3132C40B" w14:textId="77777777" w:rsidR="00526D21" w:rsidRPr="007A797D" w:rsidRDefault="00526D21" w:rsidP="00526D21">
      <w:pPr>
        <w:pStyle w:val="Bibliography"/>
      </w:pPr>
      <w:r w:rsidRPr="007A797D">
        <w:t xml:space="preserve">Kang, J., Chen, H., Li, X., &amp; Li, X. (2019). EEG entropy analysis in autistic children. </w:t>
      </w:r>
      <w:r w:rsidRPr="007A797D">
        <w:rPr>
          <w:i/>
          <w:iCs/>
        </w:rPr>
        <w:t>Journal of Clinical Neuroscience</w:t>
      </w:r>
      <w:r w:rsidRPr="007A797D">
        <w:t xml:space="preserve">, </w:t>
      </w:r>
      <w:r w:rsidRPr="007A797D">
        <w:rPr>
          <w:i/>
          <w:iCs/>
        </w:rPr>
        <w:t>62</w:t>
      </w:r>
      <w:r w:rsidRPr="007A797D">
        <w:t>, 199–206. https://doi.org/10.1016/j.jocn.2018.11.027</w:t>
      </w:r>
    </w:p>
    <w:p w14:paraId="0397AD8C" w14:textId="77777777" w:rsidR="00526D21" w:rsidRPr="007A797D" w:rsidRDefault="00526D21" w:rsidP="00526D21">
      <w:pPr>
        <w:pStyle w:val="Bibliography"/>
      </w:pPr>
      <w:r w:rsidRPr="007A797D">
        <w:t xml:space="preserve">Kelley, D. J., Davidson, R. J., Elliott, J. L., Lahvis, G. P., Yin, J. C. P., &amp; Bhattacharyya, A. (2007). The cyclic AMP cascade is altered in the fragile X nervous system. </w:t>
      </w:r>
      <w:r w:rsidRPr="007A797D">
        <w:rPr>
          <w:i/>
          <w:iCs/>
        </w:rPr>
        <w:t>PloS One</w:t>
      </w:r>
      <w:r w:rsidRPr="007A797D">
        <w:t xml:space="preserve">, </w:t>
      </w:r>
      <w:r w:rsidRPr="007A797D">
        <w:rPr>
          <w:i/>
          <w:iCs/>
        </w:rPr>
        <w:t>2</w:t>
      </w:r>
      <w:r w:rsidRPr="007A797D">
        <w:t>(9), e931. https://doi.org/10.1371/journal.pone.0000931</w:t>
      </w:r>
    </w:p>
    <w:p w14:paraId="6CE97546" w14:textId="77777777" w:rsidR="00526D21" w:rsidRPr="007A797D" w:rsidRDefault="00526D21" w:rsidP="00526D21">
      <w:pPr>
        <w:pStyle w:val="Bibliography"/>
      </w:pPr>
      <w:r w:rsidRPr="007A797D">
        <w:t xml:space="preserve">Keshmiri, S. (2020). Entropy and the Brain: An Overview. </w:t>
      </w:r>
      <w:r w:rsidRPr="007A797D">
        <w:rPr>
          <w:i/>
          <w:iCs/>
        </w:rPr>
        <w:t>Entropy</w:t>
      </w:r>
      <w:r w:rsidRPr="007A797D">
        <w:t xml:space="preserve">, </w:t>
      </w:r>
      <w:r w:rsidRPr="007A797D">
        <w:rPr>
          <w:i/>
          <w:iCs/>
        </w:rPr>
        <w:t>22</w:t>
      </w:r>
      <w:r w:rsidRPr="007A797D">
        <w:t>(9), 917. https://doi.org/10.3390/e22090917</w:t>
      </w:r>
    </w:p>
    <w:p w14:paraId="5344FF15" w14:textId="77777777" w:rsidR="00526D21" w:rsidRPr="007A797D" w:rsidRDefault="00526D21" w:rsidP="00526D21">
      <w:pPr>
        <w:pStyle w:val="Bibliography"/>
      </w:pPr>
      <w:r w:rsidRPr="007A797D">
        <w:t xml:space="preserve">King, J.-R., Sitt, J. D., Faugeras, F., Rohaut, B., El Karoui, I., Cohen, L., Naccache, L., &amp; Dehaene, S. (2013). Information Sharing in the Brain Indexes Consciousness in Noncommunicative Patients. </w:t>
      </w:r>
      <w:r w:rsidRPr="007A797D">
        <w:rPr>
          <w:i/>
          <w:iCs/>
        </w:rPr>
        <w:t>Current Biology</w:t>
      </w:r>
      <w:r w:rsidRPr="007A797D">
        <w:t xml:space="preserve">, </w:t>
      </w:r>
      <w:r w:rsidRPr="007A797D">
        <w:rPr>
          <w:i/>
          <w:iCs/>
        </w:rPr>
        <w:t>23</w:t>
      </w:r>
      <w:r w:rsidRPr="007A797D">
        <w:t>(19), 1914–1919. https://doi.org/10.1016/j.cub.2013.07.075</w:t>
      </w:r>
    </w:p>
    <w:p w14:paraId="18FA9DD3" w14:textId="77777777" w:rsidR="00526D21" w:rsidRPr="007A797D" w:rsidRDefault="00526D21" w:rsidP="00526D21">
      <w:pPr>
        <w:pStyle w:val="Bibliography"/>
      </w:pPr>
      <w:r w:rsidRPr="007A797D">
        <w:t xml:space="preserve">Krueger, D. D., &amp; Bear, M. F. (2011). The mGluR Theory of Fragile X Syndrome. In D. Amaral, D. Geschwind, &amp; G. Dawson (Eds.), </w:t>
      </w:r>
      <w:r w:rsidRPr="007A797D">
        <w:rPr>
          <w:i/>
          <w:iCs/>
        </w:rPr>
        <w:t>Autism Spectrum Disorders</w:t>
      </w:r>
      <w:r w:rsidRPr="007A797D">
        <w:t xml:space="preserve"> (p. 0). Oxford University Press. https://doi.org/10.1093/med/9780195371826.003.0080</w:t>
      </w:r>
    </w:p>
    <w:p w14:paraId="61856F48" w14:textId="77777777" w:rsidR="00526D21" w:rsidRPr="007A797D" w:rsidRDefault="00526D21" w:rsidP="00526D21">
      <w:pPr>
        <w:pStyle w:val="Bibliography"/>
      </w:pPr>
      <w:r w:rsidRPr="007A797D">
        <w:t xml:space="preserve">Lee, M., Sanders, R. D., Yeom, S.-K., Won, D.-O., Seo, K.-S., Kim, H. J., Tononi, G., &amp; Lee, S.-W. (2017). Network Properties in Transitions of Consciousness during Propofol-induced Sedation. </w:t>
      </w:r>
      <w:r w:rsidRPr="007A797D">
        <w:rPr>
          <w:i/>
          <w:iCs/>
        </w:rPr>
        <w:t>Scientific Reports</w:t>
      </w:r>
      <w:r w:rsidRPr="007A797D">
        <w:t xml:space="preserve">, </w:t>
      </w:r>
      <w:r w:rsidRPr="007A797D">
        <w:rPr>
          <w:i/>
          <w:iCs/>
        </w:rPr>
        <w:t>7</w:t>
      </w:r>
      <w:r w:rsidRPr="007A797D">
        <w:t>, 16791. https://doi.org/10.1038/s41598-017-15082-5</w:t>
      </w:r>
    </w:p>
    <w:p w14:paraId="570B0FDF" w14:textId="77777777" w:rsidR="00526D21" w:rsidRPr="007A797D" w:rsidRDefault="00526D21" w:rsidP="00526D21">
      <w:pPr>
        <w:pStyle w:val="Bibliography"/>
      </w:pPr>
      <w:r w:rsidRPr="007A797D">
        <w:t xml:space="preserve">Li, X., Risbrough, V. B., Cates-Gatto, C., Kaczanowska, K., Finn, M. G., Roberts, A. J., &amp; Markou, A. (2013). Comparison of the effects of the GABAB receptor positive modulator BHF177 and the </w:t>
      </w:r>
      <w:r w:rsidRPr="007A797D">
        <w:lastRenderedPageBreak/>
        <w:t xml:space="preserve">GABAB receptor agonist baclofen on anxiety-like behavior, learning, and memory in mice. </w:t>
      </w:r>
      <w:r w:rsidRPr="007A797D">
        <w:rPr>
          <w:i/>
          <w:iCs/>
        </w:rPr>
        <w:t>Neuropharmacology</w:t>
      </w:r>
      <w:r w:rsidRPr="007A797D">
        <w:t xml:space="preserve">, </w:t>
      </w:r>
      <w:r w:rsidRPr="007A797D">
        <w:rPr>
          <w:i/>
          <w:iCs/>
        </w:rPr>
        <w:t>70</w:t>
      </w:r>
      <w:r w:rsidRPr="007A797D">
        <w:t>, 156–167. https://doi.org/10.1016/j.neuropharm.2013.01.018</w:t>
      </w:r>
    </w:p>
    <w:p w14:paraId="5E6CBB5F" w14:textId="77777777" w:rsidR="00526D21" w:rsidRPr="007A797D" w:rsidRDefault="00526D21" w:rsidP="00526D21">
      <w:pPr>
        <w:pStyle w:val="Bibliography"/>
      </w:pPr>
      <w:r w:rsidRPr="007A797D">
        <w:t xml:space="preserve">Liang, Z., Wang, Y., Sun, X., Li, D., Voss, L. J., Sleigh, J. W., Hagihira, S., &amp; Li, X. (2015). EEG entropy measures in anesthesia. </w:t>
      </w:r>
      <w:r w:rsidRPr="007A797D">
        <w:rPr>
          <w:i/>
          <w:iCs/>
        </w:rPr>
        <w:t>Frontiers in Computational Neuroscience</w:t>
      </w:r>
      <w:r w:rsidRPr="007A797D">
        <w:t xml:space="preserve">, </w:t>
      </w:r>
      <w:r w:rsidRPr="007A797D">
        <w:rPr>
          <w:i/>
          <w:iCs/>
        </w:rPr>
        <w:t>9</w:t>
      </w:r>
      <w:r w:rsidRPr="007A797D">
        <w:t>. https://doi.org/10.3389/fncom.2015.00016</w:t>
      </w:r>
    </w:p>
    <w:p w14:paraId="0C5D11CB" w14:textId="77777777" w:rsidR="00526D21" w:rsidRPr="007A797D" w:rsidRDefault="00526D21" w:rsidP="00526D21">
      <w:pPr>
        <w:pStyle w:val="Bibliography"/>
      </w:pPr>
      <w:r w:rsidRPr="007A797D">
        <w:t xml:space="preserve">Lindemann, L., Jaeschke, G., Michalon, A., Vieira, E., Honer, M., Spooren, W., Porter, R., Hartung, T., Kolczewski, S., Büttelmann, B., Flament, C., Diener, C., Fischer, C., Gatti, S., Prinssen, E. P., Parrott, N., Hoffmann, G., &amp; Wettstein, J. G. (2011). CTEP: A novel, potent, long-acting, and orally bioavailable metabotropic glutamate receptor 5 inhibitor. </w:t>
      </w:r>
      <w:r w:rsidRPr="007A797D">
        <w:rPr>
          <w:i/>
          <w:iCs/>
        </w:rPr>
        <w:t>The Journal of Pharmacology and Experimental Therapeutics</w:t>
      </w:r>
      <w:r w:rsidRPr="007A797D">
        <w:t xml:space="preserve">, </w:t>
      </w:r>
      <w:r w:rsidRPr="007A797D">
        <w:rPr>
          <w:i/>
          <w:iCs/>
        </w:rPr>
        <w:t>339</w:t>
      </w:r>
      <w:r w:rsidRPr="007A797D">
        <w:t>(2), 474–486. https://doi.org/10.1124/jpet.111.185660</w:t>
      </w:r>
    </w:p>
    <w:p w14:paraId="698049E6" w14:textId="77777777" w:rsidR="00526D21" w:rsidRPr="007A797D" w:rsidRDefault="00526D21" w:rsidP="00526D21">
      <w:pPr>
        <w:pStyle w:val="Bibliography"/>
      </w:pPr>
      <w:r w:rsidRPr="007A797D">
        <w:t xml:space="preserve">Lovelace, J. W., Ethell, I. M., Binder, D. K., &amp; Razak, K. A. (2018). Translation-relevant EEG phenotypes in a mouse model of Fragile X Syndrome. </w:t>
      </w:r>
      <w:r w:rsidRPr="007A797D">
        <w:rPr>
          <w:i/>
          <w:iCs/>
        </w:rPr>
        <w:t>Neurobiology of Disease</w:t>
      </w:r>
      <w:r w:rsidRPr="007A797D">
        <w:t xml:space="preserve">, </w:t>
      </w:r>
      <w:r w:rsidRPr="007A797D">
        <w:rPr>
          <w:i/>
          <w:iCs/>
        </w:rPr>
        <w:t>115</w:t>
      </w:r>
      <w:r w:rsidRPr="007A797D">
        <w:t>, 39–48. https://doi.org/10.1016/j.nbd.2018.03.012</w:t>
      </w:r>
    </w:p>
    <w:p w14:paraId="799FDC63" w14:textId="77777777" w:rsidR="00526D21" w:rsidRPr="007A797D" w:rsidRDefault="00526D21" w:rsidP="00526D21">
      <w:pPr>
        <w:pStyle w:val="Bibliography"/>
      </w:pPr>
      <w:r w:rsidRPr="007A797D">
        <w:t xml:space="preserve">Lozano, R., Hare, E. B., &amp; Hagerman, R. J. (2014). Modulation of the GABAergic pathway for the treatment of fragile X syndrome. </w:t>
      </w:r>
      <w:r w:rsidRPr="007A797D">
        <w:rPr>
          <w:i/>
          <w:iCs/>
        </w:rPr>
        <w:t>Neuropsychiatric Disease and Treatment</w:t>
      </w:r>
      <w:r w:rsidRPr="007A797D">
        <w:t xml:space="preserve">, </w:t>
      </w:r>
      <w:r w:rsidRPr="007A797D">
        <w:rPr>
          <w:i/>
          <w:iCs/>
        </w:rPr>
        <w:t>10</w:t>
      </w:r>
      <w:r w:rsidRPr="007A797D">
        <w:t>, 1769–1779. https://doi.org/10.2147/NDT.S42919</w:t>
      </w:r>
    </w:p>
    <w:p w14:paraId="04D6A805" w14:textId="77777777" w:rsidR="00526D21" w:rsidRPr="007A797D" w:rsidRDefault="00526D21" w:rsidP="00526D21">
      <w:pPr>
        <w:pStyle w:val="Bibliography"/>
      </w:pPr>
      <w:r w:rsidRPr="007A797D">
        <w:t xml:space="preserve">Michalon, A., Sidorov, M., Ballard, T. M., Ozmen, L., Spooren, W., Wettstein, J. G., Jaeschke, G., Bear, M. F., &amp; Lindemann, L. (2012). Chronic pharmacological mGlu5 inhibition corrects fragile X in adult mice. </w:t>
      </w:r>
      <w:r w:rsidRPr="007A797D">
        <w:rPr>
          <w:i/>
          <w:iCs/>
        </w:rPr>
        <w:t>Neuron</w:t>
      </w:r>
      <w:r w:rsidRPr="007A797D">
        <w:t xml:space="preserve">, </w:t>
      </w:r>
      <w:r w:rsidRPr="007A797D">
        <w:rPr>
          <w:i/>
          <w:iCs/>
        </w:rPr>
        <w:t>74</w:t>
      </w:r>
      <w:r w:rsidRPr="007A797D">
        <w:t>(1), 49–56. https://doi.org/10.1016/j.neuron.2012.03.009</w:t>
      </w:r>
    </w:p>
    <w:p w14:paraId="39F88A94" w14:textId="77777777" w:rsidR="00526D21" w:rsidRPr="007A797D" w:rsidRDefault="00526D21" w:rsidP="00526D21">
      <w:pPr>
        <w:pStyle w:val="Bibliography"/>
      </w:pPr>
      <w:r w:rsidRPr="007A797D">
        <w:t xml:space="preserve">Mijalkov, M., Kakaei, E., Pereira, J. B., Westman, E., Volpe, G., &amp; for the Alzheimer’s Disease Neuroimaging Initiative. (2017). BRAPH: A graph theory software for the analysis of brain connectivity. </w:t>
      </w:r>
      <w:r w:rsidRPr="007A797D">
        <w:rPr>
          <w:i/>
          <w:iCs/>
        </w:rPr>
        <w:t>PLOS ONE</w:t>
      </w:r>
      <w:r w:rsidRPr="007A797D">
        <w:t xml:space="preserve">, </w:t>
      </w:r>
      <w:r w:rsidRPr="007A797D">
        <w:rPr>
          <w:i/>
          <w:iCs/>
        </w:rPr>
        <w:t>12</w:t>
      </w:r>
      <w:r w:rsidRPr="007A797D">
        <w:t>(8), e0178798. https://doi.org/10.1371/journal.pone.0178798</w:t>
      </w:r>
    </w:p>
    <w:p w14:paraId="0EE9238A" w14:textId="77777777" w:rsidR="00526D21" w:rsidRPr="007A797D" w:rsidRDefault="00526D21" w:rsidP="00526D21">
      <w:pPr>
        <w:pStyle w:val="Bibliography"/>
      </w:pPr>
      <w:r w:rsidRPr="007A797D">
        <w:t xml:space="preserve">Morin-Parent, F., Champigny, C., Lacroix, A., Corbin, F., &amp; Lepage, J.-F. (2019). Hyperexcitability and impaired intracortical inhibition in patients with fragile-X syndrome. </w:t>
      </w:r>
      <w:r w:rsidRPr="007A797D">
        <w:rPr>
          <w:i/>
          <w:iCs/>
        </w:rPr>
        <w:t>Translational Psychiatry</w:t>
      </w:r>
      <w:r w:rsidRPr="007A797D">
        <w:t xml:space="preserve">, </w:t>
      </w:r>
      <w:r w:rsidRPr="007A797D">
        <w:rPr>
          <w:i/>
          <w:iCs/>
        </w:rPr>
        <w:t>9</w:t>
      </w:r>
      <w:r w:rsidRPr="007A797D">
        <w:t>(1), 312. https://doi.org/10.1038/s41398-019-0650-z</w:t>
      </w:r>
    </w:p>
    <w:p w14:paraId="21051B75" w14:textId="77777777" w:rsidR="00526D21" w:rsidRPr="007A797D" w:rsidRDefault="00526D21" w:rsidP="00526D21">
      <w:pPr>
        <w:pStyle w:val="Bibliography"/>
      </w:pPr>
      <w:r w:rsidRPr="007A797D">
        <w:lastRenderedPageBreak/>
        <w:t xml:space="preserve">Olmos-Serrano, J. L., Corbin, J. G., &amp; Burns, M. P. (2011). The GABAA Receptor Agonist THIP Ameliorates Specific Behavioral Deficits in the Mouse Model of Fragile X Syndrome. </w:t>
      </w:r>
      <w:r w:rsidRPr="007A797D">
        <w:rPr>
          <w:i/>
          <w:iCs/>
        </w:rPr>
        <w:t>Developmental Neuroscience</w:t>
      </w:r>
      <w:r w:rsidRPr="007A797D">
        <w:t xml:space="preserve">, </w:t>
      </w:r>
      <w:r w:rsidRPr="007A797D">
        <w:rPr>
          <w:i/>
          <w:iCs/>
        </w:rPr>
        <w:t>33</w:t>
      </w:r>
      <w:r w:rsidRPr="007A797D">
        <w:t>(5), 395–403. https://doi.org/10.1159/000332884</w:t>
      </w:r>
    </w:p>
    <w:p w14:paraId="5BFB256E" w14:textId="77777777" w:rsidR="00526D21" w:rsidRPr="007A797D" w:rsidRDefault="00526D21" w:rsidP="00526D21">
      <w:pPr>
        <w:pStyle w:val="Bibliography"/>
      </w:pPr>
      <w:r w:rsidRPr="007A797D">
        <w:t xml:space="preserve">Olmos-Serrano, J. L., Paluszkiewicz, S. M., Martin, B. S., Kaufmann, W. E., Corbin, J. G., &amp; Huntsman, M. M. (2010). Defective GABAergic Neurotransmission and Pharmacological Rescue of Neuronal Hyperexcitability in the Amygdala in a Mouse Model of Fragile X Syndrome. </w:t>
      </w:r>
      <w:r w:rsidRPr="007A797D">
        <w:rPr>
          <w:i/>
          <w:iCs/>
        </w:rPr>
        <w:t>The Journal of Neuroscience</w:t>
      </w:r>
      <w:r w:rsidRPr="007A797D">
        <w:t xml:space="preserve">, </w:t>
      </w:r>
      <w:r w:rsidRPr="007A797D">
        <w:rPr>
          <w:i/>
          <w:iCs/>
        </w:rPr>
        <w:t>30</w:t>
      </w:r>
      <w:r w:rsidRPr="007A797D">
        <w:t>(29), 9929–9938. https://doi.org/10.1523/JNEUROSCI.1714-10.2010</w:t>
      </w:r>
    </w:p>
    <w:p w14:paraId="4CD7C334" w14:textId="77777777" w:rsidR="00526D21" w:rsidRPr="007A797D" w:rsidRDefault="00526D21" w:rsidP="00526D21">
      <w:pPr>
        <w:pStyle w:val="Bibliography"/>
      </w:pPr>
      <w:r w:rsidRPr="007A797D">
        <w:t xml:space="preserve">Olofsen, E., Sleigh, J. W., &amp; Dahan, A. (2008). Permutation entropy of the electroencephalogram: A measure of anaesthetic drug effect. </w:t>
      </w:r>
      <w:r w:rsidRPr="007A797D">
        <w:rPr>
          <w:i/>
          <w:iCs/>
        </w:rPr>
        <w:t>British Journal of Anaesthesia</w:t>
      </w:r>
      <w:r w:rsidRPr="007A797D">
        <w:t xml:space="preserve">, </w:t>
      </w:r>
      <w:r w:rsidRPr="007A797D">
        <w:rPr>
          <w:i/>
          <w:iCs/>
        </w:rPr>
        <w:t>101</w:t>
      </w:r>
      <w:r w:rsidRPr="007A797D">
        <w:t>(6), 810–821. https://doi.org/10.1093/bja/aen290</w:t>
      </w:r>
    </w:p>
    <w:p w14:paraId="0C687E5B" w14:textId="77777777" w:rsidR="00526D21" w:rsidRPr="007A797D" w:rsidRDefault="00526D21" w:rsidP="00526D21">
      <w:pPr>
        <w:pStyle w:val="Bibliography"/>
      </w:pPr>
      <w:r w:rsidRPr="007A797D">
        <w:t xml:space="preserve">Ortiz, E., Stingl, K., Münßinger, J., Braun, C., Preissl, H., &amp; Belardinelli, P. (2012). Weighted Phase Lag Index and Graph Analysis: Preliminary Investigation of Functional Connectivity during Resting State in Children. </w:t>
      </w:r>
      <w:r w:rsidRPr="007A797D">
        <w:rPr>
          <w:i/>
          <w:iCs/>
        </w:rPr>
        <w:t>Computational and Mathematical Methods in Medicine</w:t>
      </w:r>
      <w:r w:rsidRPr="007A797D">
        <w:t xml:space="preserve">, </w:t>
      </w:r>
      <w:r w:rsidRPr="007A797D">
        <w:rPr>
          <w:i/>
          <w:iCs/>
        </w:rPr>
        <w:t>2012</w:t>
      </w:r>
      <w:r w:rsidRPr="007A797D">
        <w:t>, 186353. https://doi.org/10.1155/2012/186353</w:t>
      </w:r>
    </w:p>
    <w:p w14:paraId="1FC42215" w14:textId="77777777" w:rsidR="00526D21" w:rsidRPr="007A797D" w:rsidRDefault="00526D21" w:rsidP="00526D21">
      <w:pPr>
        <w:pStyle w:val="Bibliography"/>
      </w:pPr>
      <w:r w:rsidRPr="007A797D">
        <w:t xml:space="preserve">Patel, P., R, R., &amp; Annavarapu, R. N. (2021). EEG-based human emotion recognition using entropy as a feature extraction measure. </w:t>
      </w:r>
      <w:r w:rsidRPr="007A797D">
        <w:rPr>
          <w:i/>
          <w:iCs/>
        </w:rPr>
        <w:t>Brain Informatics</w:t>
      </w:r>
      <w:r w:rsidRPr="007A797D">
        <w:t xml:space="preserve">, </w:t>
      </w:r>
      <w:r w:rsidRPr="007A797D">
        <w:rPr>
          <w:i/>
          <w:iCs/>
        </w:rPr>
        <w:t>8</w:t>
      </w:r>
      <w:r w:rsidRPr="007A797D">
        <w:t>(1), 20. https://doi.org/10.1186/s40708-021-00141-5</w:t>
      </w:r>
    </w:p>
    <w:p w14:paraId="425C3BDF" w14:textId="77777777" w:rsidR="00526D21" w:rsidRPr="007A797D" w:rsidRDefault="00526D21" w:rsidP="00526D21">
      <w:pPr>
        <w:pStyle w:val="Bibliography"/>
      </w:pPr>
      <w:r w:rsidRPr="007A797D">
        <w:t xml:space="preserve">Pedapati, E. V., Schmitt, L. M., Ethridge, L. E., Miyakoshi, M., Sweeney, J. A., Liu, R., Smith, E., Shaffer, R. C., Dominick, K. C., Gilbert, D. L., Wu, S. W., Horn, P. S., Binder, D. K., Lamy, M., Axford, M., &amp; Erickson, C. A. (2022). Neocortical localization and thalamocortical modulation of neuronal hyperexcitability contribute to Fragile X Syndrome. </w:t>
      </w:r>
      <w:r w:rsidRPr="007A797D">
        <w:rPr>
          <w:i/>
          <w:iCs/>
        </w:rPr>
        <w:t>Communications Biology</w:t>
      </w:r>
      <w:r w:rsidRPr="007A797D">
        <w:t xml:space="preserve">, </w:t>
      </w:r>
      <w:r w:rsidRPr="007A797D">
        <w:rPr>
          <w:i/>
          <w:iCs/>
        </w:rPr>
        <w:t>5</w:t>
      </w:r>
      <w:r w:rsidRPr="007A797D">
        <w:t>(1), 442. https://doi.org/10.1038/s42003-022-03395-9</w:t>
      </w:r>
    </w:p>
    <w:p w14:paraId="6771B559" w14:textId="77777777" w:rsidR="00526D21" w:rsidRPr="007A797D" w:rsidRDefault="00526D21" w:rsidP="00526D21">
      <w:pPr>
        <w:pStyle w:val="Bibliography"/>
      </w:pPr>
      <w:r w:rsidRPr="007A797D">
        <w:t xml:space="preserve">Pop, A., Gomez-Mancilla, B., Neri, G., Willemsen, R., &amp; Gasparini, F. (2014). Fragile X syndrome: A preclinical review on metabotropic glutamate receptor 5 (mGluR5) antagonists and drug development. </w:t>
      </w:r>
      <w:r w:rsidRPr="007A797D">
        <w:rPr>
          <w:i/>
          <w:iCs/>
        </w:rPr>
        <w:t>Psychopharmacology</w:t>
      </w:r>
      <w:r w:rsidRPr="007A797D">
        <w:t xml:space="preserve">, </w:t>
      </w:r>
      <w:r w:rsidRPr="007A797D">
        <w:rPr>
          <w:i/>
          <w:iCs/>
        </w:rPr>
        <w:t>231</w:t>
      </w:r>
      <w:r w:rsidRPr="007A797D">
        <w:t>(6), 1217–1226. https://doi.org/10.1007/s00213-013-3330-3</w:t>
      </w:r>
    </w:p>
    <w:p w14:paraId="10470149" w14:textId="77777777" w:rsidR="00526D21" w:rsidRPr="007A797D" w:rsidRDefault="00526D21" w:rsidP="00526D21">
      <w:pPr>
        <w:pStyle w:val="Bibliography"/>
      </w:pPr>
      <w:r w:rsidRPr="007A797D">
        <w:lastRenderedPageBreak/>
        <w:t xml:space="preserve">Porter, R. H. P., Jaeschke, G., Spooren, W., Ballard, T. M., Büttelmann, B., Kolczewski, S., Peters, J.-U., Prinssen, E., Wichmann, J., Vieira, E., Mühlemann, A., Gatti, S., Mutel, V., &amp; Malherbe, P. (2005). Fenobam: A clinically validated nonbenzodiazepine anxiolytic is a potent, selective, and noncompetitive mGlu5 receptor antagonist with inverse agonist activity. </w:t>
      </w:r>
      <w:r w:rsidRPr="007A797D">
        <w:rPr>
          <w:i/>
          <w:iCs/>
        </w:rPr>
        <w:t>The Journal of Pharmacology and Experimental Therapeutics</w:t>
      </w:r>
      <w:r w:rsidRPr="007A797D">
        <w:t xml:space="preserve">, </w:t>
      </w:r>
      <w:r w:rsidRPr="007A797D">
        <w:rPr>
          <w:i/>
          <w:iCs/>
        </w:rPr>
        <w:t>315</w:t>
      </w:r>
      <w:r w:rsidRPr="007A797D">
        <w:t>(2), 711–721. https://doi.org/10.1124/jpet.105.089839</w:t>
      </w:r>
    </w:p>
    <w:p w14:paraId="0F08FADB" w14:textId="77777777" w:rsidR="00526D21" w:rsidRPr="007A797D" w:rsidRDefault="00526D21" w:rsidP="00526D21">
      <w:pPr>
        <w:pStyle w:val="Bibliography"/>
      </w:pPr>
      <w:r w:rsidRPr="007A797D">
        <w:t xml:space="preserve">Proteau-Lemieux, M., Knoth, I. S., Agbogba, K., Côté, V., Barlahan Biag, H. M., Thurman, A. J., Martin, C.-O., Bélanger, A.-M., Rosenfelt, C., Tassone, F., Abbeduto, L. J., Jacquemont, S., Hagerman, R., Bolduc, F., Hessl, D., Schneider, A., &amp; Lippé, S. (2021). EEG Signal Complexity Is Reduced During Resting-State in Fragile X Syndrome. </w:t>
      </w:r>
      <w:r w:rsidRPr="007A797D">
        <w:rPr>
          <w:i/>
          <w:iCs/>
        </w:rPr>
        <w:t>Frontiers in Psychiatry</w:t>
      </w:r>
      <w:r w:rsidRPr="007A797D">
        <w:t xml:space="preserve">, </w:t>
      </w:r>
      <w:r w:rsidRPr="007A797D">
        <w:rPr>
          <w:i/>
          <w:iCs/>
        </w:rPr>
        <w:t>12</w:t>
      </w:r>
      <w:r w:rsidRPr="007A797D">
        <w:t>. https://www.frontiersin.org/articles/10.3389/fpsyt.2021.716707</w:t>
      </w:r>
    </w:p>
    <w:p w14:paraId="668C52E9" w14:textId="77777777" w:rsidR="00526D21" w:rsidRPr="007A797D" w:rsidRDefault="00526D21" w:rsidP="00526D21">
      <w:pPr>
        <w:pStyle w:val="Bibliography"/>
      </w:pPr>
      <w:r w:rsidRPr="007A797D">
        <w:t xml:space="preserve">Schaefer, T. L., Davenport, M. H., Grainger, L. M., Robinson, C. K., Earnheart, A. T., Stegman, M. S., Lang, A. L., Ashworth, A. A., Molinaro, G., Huber, K. M., &amp; Erickson, C. A. (2017). Acamprosate in a mouse model of fragile X syndrome: Modulation of spontaneous cortical activity, ERK1/2 activation, locomotor behavior, and anxiety. </w:t>
      </w:r>
      <w:r w:rsidRPr="007A797D">
        <w:rPr>
          <w:i/>
          <w:iCs/>
        </w:rPr>
        <w:t>Journal of Neurodevelopmental Disorders</w:t>
      </w:r>
      <w:r w:rsidRPr="007A797D">
        <w:t xml:space="preserve">, </w:t>
      </w:r>
      <w:r w:rsidRPr="007A797D">
        <w:rPr>
          <w:i/>
          <w:iCs/>
        </w:rPr>
        <w:t>9</w:t>
      </w:r>
      <w:r w:rsidRPr="007A797D">
        <w:t>, 6. https://doi.org/10.1186/s11689-017-9184-y</w:t>
      </w:r>
    </w:p>
    <w:p w14:paraId="3055AD0E" w14:textId="77777777" w:rsidR="00526D21" w:rsidRPr="007A797D" w:rsidRDefault="00526D21" w:rsidP="00526D21">
      <w:pPr>
        <w:pStyle w:val="Bibliography"/>
      </w:pPr>
      <w:r w:rsidRPr="007A797D">
        <w:t xml:space="preserve">Schmitt, L. M., Li, J., Liu, R., Horn, P. S., Sweeney, J. A., Erickson, C. A., &amp; Pedapati, E. V. (2022). Altered frontal connectivity as a mechanism for executive function deficits in fragile X syndrome. </w:t>
      </w:r>
      <w:r w:rsidRPr="007A797D">
        <w:rPr>
          <w:i/>
          <w:iCs/>
        </w:rPr>
        <w:t>Molecular Autism</w:t>
      </w:r>
      <w:r w:rsidRPr="007A797D">
        <w:t xml:space="preserve">, </w:t>
      </w:r>
      <w:r w:rsidRPr="007A797D">
        <w:rPr>
          <w:i/>
          <w:iCs/>
        </w:rPr>
        <w:t>13</w:t>
      </w:r>
      <w:r w:rsidRPr="007A797D">
        <w:t>, 47. https://doi.org/10.1186/s13229-022-00527-0</w:t>
      </w:r>
    </w:p>
    <w:p w14:paraId="61DCC7F4" w14:textId="77777777" w:rsidR="00526D21" w:rsidRPr="007A797D" w:rsidRDefault="00526D21" w:rsidP="00526D21">
      <w:pPr>
        <w:pStyle w:val="Bibliography"/>
      </w:pPr>
      <w:r w:rsidRPr="007A797D">
        <w:t xml:space="preserve">Schmitt, L. M., Wang, J., Pedapati, E. V., Thurman, A. J., Abbeduto, L., Erickson, C. A., &amp; Sweeney, J. A. (2020). A neurophysiological model of speech production deficits in fragile X syndrome. </w:t>
      </w:r>
      <w:r w:rsidRPr="007A797D">
        <w:rPr>
          <w:i/>
          <w:iCs/>
        </w:rPr>
        <w:t>Brain Communications</w:t>
      </w:r>
      <w:r w:rsidRPr="007A797D">
        <w:t xml:space="preserve">, </w:t>
      </w:r>
      <w:r w:rsidRPr="007A797D">
        <w:rPr>
          <w:i/>
          <w:iCs/>
        </w:rPr>
        <w:t>2</w:t>
      </w:r>
      <w:r w:rsidRPr="007A797D">
        <w:t>(1), fcz042. https://doi.org/10.1093/braincomms/fcz042</w:t>
      </w:r>
    </w:p>
    <w:p w14:paraId="6DEFBB9F" w14:textId="77777777" w:rsidR="00526D21" w:rsidRPr="007A797D" w:rsidRDefault="00526D21" w:rsidP="00526D21">
      <w:pPr>
        <w:pStyle w:val="Bibliography"/>
      </w:pPr>
      <w:r w:rsidRPr="007A797D">
        <w:t xml:space="preserve">Sidorov, M. S., Auerbach, B. D., &amp; Bear, M. F. (2013). Fragile X mental retardation protein and synaptic plasticity. </w:t>
      </w:r>
      <w:r w:rsidRPr="007A797D">
        <w:rPr>
          <w:i/>
          <w:iCs/>
        </w:rPr>
        <w:t>Molecular Brain</w:t>
      </w:r>
      <w:r w:rsidRPr="007A797D">
        <w:t xml:space="preserve">, </w:t>
      </w:r>
      <w:r w:rsidRPr="007A797D">
        <w:rPr>
          <w:i/>
          <w:iCs/>
        </w:rPr>
        <w:t>6</w:t>
      </w:r>
      <w:r w:rsidRPr="007A797D">
        <w:t>(1), 15. https://doi.org/10.1186/1756-6606-6-15</w:t>
      </w:r>
    </w:p>
    <w:p w14:paraId="20FDB6C1" w14:textId="77777777" w:rsidR="00526D21" w:rsidRPr="007A797D" w:rsidRDefault="00526D21" w:rsidP="00526D21">
      <w:pPr>
        <w:pStyle w:val="Bibliography"/>
      </w:pPr>
      <w:r w:rsidRPr="007A797D">
        <w:t xml:space="preserve">Sinclair, D., Featherstone, R., Naschek, M., Nam, J., Du, A., Wright, S., Pance, K., Melnychenko, O., Weger, R., Akuzawa, S., Matsumoto, M., &amp; Siegel, S. J. (2017). GABA-B Agonist Baclofen </w:t>
      </w:r>
      <w:r w:rsidRPr="007A797D">
        <w:lastRenderedPageBreak/>
        <w:t xml:space="preserve">Normalizes Auditory-Evoked Neural Oscillations and Behavioral Deficits in the Fmr1 Knockout Mouse Model of Fragile X Syndrome. </w:t>
      </w:r>
      <w:r w:rsidRPr="007A797D">
        <w:rPr>
          <w:i/>
          <w:iCs/>
        </w:rPr>
        <w:t>eNeuro</w:t>
      </w:r>
      <w:r w:rsidRPr="007A797D">
        <w:t xml:space="preserve">, </w:t>
      </w:r>
      <w:r w:rsidRPr="007A797D">
        <w:rPr>
          <w:i/>
          <w:iCs/>
        </w:rPr>
        <w:t>4</w:t>
      </w:r>
      <w:r w:rsidRPr="007A797D">
        <w:t>(1), ENEURO.0380-16.2017. https://doi.org/10.1523/ENEURO.0380-16.2017</w:t>
      </w:r>
    </w:p>
    <w:p w14:paraId="4058C47C" w14:textId="77777777" w:rsidR="00526D21" w:rsidRPr="007A797D" w:rsidRDefault="00526D21" w:rsidP="00526D21">
      <w:pPr>
        <w:pStyle w:val="Bibliography"/>
      </w:pPr>
      <w:r w:rsidRPr="007A797D">
        <w:t xml:space="preserve">Stoppel, D. C., McCamphill, P. K., Senter, R. K., Heynen, A. J., &amp; Bear, M. F. (2021). mGluR5 Negative Modulators for Fragile X: Treatment Resistance and Persistence. </w:t>
      </w:r>
      <w:r w:rsidRPr="007A797D">
        <w:rPr>
          <w:i/>
          <w:iCs/>
        </w:rPr>
        <w:t>Frontiers in Psychiatry</w:t>
      </w:r>
      <w:r w:rsidRPr="007A797D">
        <w:t xml:space="preserve">, </w:t>
      </w:r>
      <w:r w:rsidRPr="007A797D">
        <w:rPr>
          <w:i/>
          <w:iCs/>
        </w:rPr>
        <w:t>12</w:t>
      </w:r>
      <w:r w:rsidRPr="007A797D">
        <w:t>, 718953. https://doi.org/10.3389/fpsyt.2021.718953</w:t>
      </w:r>
    </w:p>
    <w:p w14:paraId="28768FA2" w14:textId="77777777" w:rsidR="00526D21" w:rsidRPr="007A797D" w:rsidRDefault="00526D21" w:rsidP="00526D21">
      <w:pPr>
        <w:pStyle w:val="Bibliography"/>
      </w:pPr>
      <w:r w:rsidRPr="007A797D">
        <w:t xml:space="preserve">Uehara, T., Yamasaki, T., Okamoto, T., Koike, T., Kan, S., Miyauchi, S., Kira, J. -i., &amp; Tobimatsu, S. (2014). Efficiency of a “Small-World” Brain Network Depends on Consciousness Level: A Resting-State fMRI Study. </w:t>
      </w:r>
      <w:r w:rsidRPr="007A797D">
        <w:rPr>
          <w:i/>
          <w:iCs/>
        </w:rPr>
        <w:t>Cerebral Cortex</w:t>
      </w:r>
      <w:r w:rsidRPr="007A797D">
        <w:t xml:space="preserve">, </w:t>
      </w:r>
      <w:r w:rsidRPr="007A797D">
        <w:rPr>
          <w:i/>
          <w:iCs/>
        </w:rPr>
        <w:t>24</w:t>
      </w:r>
      <w:r w:rsidRPr="007A797D">
        <w:t>(6), 1529–1539. https://doi.org/10.1093/cercor/bht004</w:t>
      </w:r>
    </w:p>
    <w:p w14:paraId="6770F15F" w14:textId="77777777" w:rsidR="00526D21" w:rsidRPr="007A797D" w:rsidRDefault="00526D21" w:rsidP="00526D21">
      <w:pPr>
        <w:pStyle w:val="Bibliography"/>
      </w:pPr>
      <w:r w:rsidRPr="007A797D">
        <w:t xml:space="preserve">Van Noordt, S., &amp; Willoughby, T. (2021). Cortical maturation from childhood to adolescence is reflected in resting state EEG signal complexity. </w:t>
      </w:r>
      <w:r w:rsidRPr="007A797D">
        <w:rPr>
          <w:i/>
          <w:iCs/>
        </w:rPr>
        <w:t>Developmental Cognitive Neuroscience</w:t>
      </w:r>
      <w:r w:rsidRPr="007A797D">
        <w:t xml:space="preserve">, </w:t>
      </w:r>
      <w:r w:rsidRPr="007A797D">
        <w:rPr>
          <w:i/>
          <w:iCs/>
        </w:rPr>
        <w:t>48</w:t>
      </w:r>
      <w:r w:rsidRPr="007A797D">
        <w:t>, 100945. https://doi.org/10.1016/j.dcn.2021.100945</w:t>
      </w:r>
    </w:p>
    <w:p w14:paraId="72E8BA33" w14:textId="77777777" w:rsidR="00526D21" w:rsidRPr="007A797D" w:rsidRDefault="00526D21" w:rsidP="00526D21">
      <w:pPr>
        <w:pStyle w:val="Bibliography"/>
      </w:pPr>
      <w:r w:rsidRPr="007A797D">
        <w:t xml:space="preserve">Vinck, M., Oostenveld, R., van Wingerden, M., Battaglia, F., &amp; Pennartz, C. M. A. (2011). An improved index of phase-synchronization for electrophysiological data in the presence of volume-conduction, noise and sample-size bias. </w:t>
      </w:r>
      <w:r w:rsidRPr="007A797D">
        <w:rPr>
          <w:i/>
          <w:iCs/>
        </w:rPr>
        <w:t>NeuroImage</w:t>
      </w:r>
      <w:r w:rsidRPr="007A797D">
        <w:t xml:space="preserve">, </w:t>
      </w:r>
      <w:r w:rsidRPr="007A797D">
        <w:rPr>
          <w:i/>
          <w:iCs/>
        </w:rPr>
        <w:t>55</w:t>
      </w:r>
      <w:r w:rsidRPr="007A797D">
        <w:t>(4), 1548–1565. https://doi.org/10.1016/j.neuroimage.2011.01.055</w:t>
      </w:r>
    </w:p>
    <w:p w14:paraId="653C3DEC" w14:textId="77777777" w:rsidR="00526D21" w:rsidRPr="007A797D" w:rsidRDefault="00526D21" w:rsidP="00526D21">
      <w:pPr>
        <w:pStyle w:val="Bibliography"/>
      </w:pPr>
      <w:r w:rsidRPr="007A797D">
        <w:t xml:space="preserve">Wang, J., Ethridge, L. E., Mosconi, M. W., White, S. P., Binder, D. K., Pedapati, E. V., Erickson, C. A., Byerly, M. J., &amp; Sweeney, J. A. (2017). A resting EEG study of neocortical hyperexcitability and altered functional connectivity in fragile X syndrome. </w:t>
      </w:r>
      <w:r w:rsidRPr="007A797D">
        <w:rPr>
          <w:i/>
          <w:iCs/>
        </w:rPr>
        <w:t>Journal of Neurodevelopmental Disorders</w:t>
      </w:r>
      <w:r w:rsidRPr="007A797D">
        <w:t xml:space="preserve">, </w:t>
      </w:r>
      <w:r w:rsidRPr="007A797D">
        <w:rPr>
          <w:i/>
          <w:iCs/>
        </w:rPr>
        <w:t>9</w:t>
      </w:r>
      <w:r w:rsidRPr="007A797D">
        <w:t>(1), 11. https://doi.org/10.1186/s11689-017-9191-z</w:t>
      </w:r>
    </w:p>
    <w:p w14:paraId="53206944" w14:textId="77777777" w:rsidR="00526D21" w:rsidRPr="007A797D" w:rsidRDefault="00526D21" w:rsidP="00526D21">
      <w:pPr>
        <w:pStyle w:val="Bibliography"/>
      </w:pPr>
      <w:r w:rsidRPr="007A797D">
        <w:t xml:space="preserve">Weiler, I. J., Irwin, S. A., Klintsova, A. Y., Spencer, C. M., Brazelton, A. D., Miyashiro, K., Comery, T. A., Patel, B., Eberwine, J., &amp; Greenough, W. T. (1997). Fragile X mental retardation protein is translated near synapses in response to neurotransmitter activation. </w:t>
      </w:r>
      <w:r w:rsidRPr="007A797D">
        <w:rPr>
          <w:i/>
          <w:iCs/>
        </w:rPr>
        <w:t>Proceedings of the National Academy of Sciences of the United States of America</w:t>
      </w:r>
      <w:r w:rsidRPr="007A797D">
        <w:t xml:space="preserve">, </w:t>
      </w:r>
      <w:r w:rsidRPr="007A797D">
        <w:rPr>
          <w:i/>
          <w:iCs/>
        </w:rPr>
        <w:t>94</w:t>
      </w:r>
      <w:r w:rsidRPr="007A797D">
        <w:t>(10), 5395–5400. https://doi.org/10.1073/pnas.94.10.5395</w:t>
      </w:r>
    </w:p>
    <w:p w14:paraId="1D732A13" w14:textId="77777777" w:rsidR="00526D21" w:rsidRPr="007A797D" w:rsidRDefault="00526D21" w:rsidP="00526D21">
      <w:pPr>
        <w:pStyle w:val="Bibliography"/>
      </w:pPr>
      <w:r w:rsidRPr="007A797D">
        <w:lastRenderedPageBreak/>
        <w:t xml:space="preserve">Yan, Q. J., Rammal, M., Tranfaglia, M., &amp; Bauchwitz, R. P. (2005). Suppression of two major Fragile X Syndrome mouse model phenotypes by the mGluR5 antagonist MPEP. </w:t>
      </w:r>
      <w:r w:rsidRPr="007A797D">
        <w:rPr>
          <w:i/>
          <w:iCs/>
        </w:rPr>
        <w:t>Neuropharmacology</w:t>
      </w:r>
      <w:r w:rsidRPr="007A797D">
        <w:t xml:space="preserve">, </w:t>
      </w:r>
      <w:r w:rsidRPr="007A797D">
        <w:rPr>
          <w:i/>
          <w:iCs/>
        </w:rPr>
        <w:t>49</w:t>
      </w:r>
      <w:r w:rsidRPr="007A797D">
        <w:t>(7), 1053–1066. https://doi.org/10.1016/j.neuropharm.2005.06.004</w:t>
      </w:r>
    </w:p>
    <w:p w14:paraId="6621E29B" w14:textId="77777777" w:rsidR="00526D21" w:rsidRPr="007A797D" w:rsidRDefault="00526D21" w:rsidP="00526D21">
      <w:pPr>
        <w:pStyle w:val="Bibliography"/>
      </w:pPr>
      <w:r w:rsidRPr="007A797D">
        <w:t xml:space="preserve">Youssef, E. A., Berry-Kravis, E., Czech, C., Hagerman, R. J., Hessl, D., Wong, C. Y., Rabbia, M., Deptula, D., John, A., Kinch, R., Drewitt, P., Lindemann, L., Marcinowski, M., Langland, R., Horn, C., Fontoura, P., Santarelli, L., Quiroz, J. A., &amp; FragXis Study Group. (2018). Effect of the mGluR5-NAM Basimglurant on Behavior in Adolescents and Adults with Fragile X Syndrome in a Randomized, Double-Blind, Placebo-Controlled Trial: FragXis Phase 2 Results. </w:t>
      </w:r>
      <w:r w:rsidRPr="007A797D">
        <w:rPr>
          <w:i/>
          <w:iCs/>
        </w:rPr>
        <w:t>Neuropsychopharmacology: Official Publication of the American College of Neuropsychopharmacology</w:t>
      </w:r>
      <w:r w:rsidRPr="007A797D">
        <w:t xml:space="preserve">, </w:t>
      </w:r>
      <w:r w:rsidRPr="007A797D">
        <w:rPr>
          <w:i/>
          <w:iCs/>
        </w:rPr>
        <w:t>43</w:t>
      </w:r>
      <w:r w:rsidRPr="007A797D">
        <w:t>(3), 503–512. https://doi.org/10.1038/npp.2017.177</w:t>
      </w:r>
    </w:p>
    <w:p w14:paraId="4BAC8CBC" w14:textId="295FE284" w:rsidR="00F47148" w:rsidRPr="00BA3F94" w:rsidRDefault="00F47148" w:rsidP="00F47148">
      <w:pPr>
        <w:rPr>
          <w:rFonts w:cs="Times"/>
        </w:rPr>
      </w:pPr>
      <w:r w:rsidRPr="007A797D">
        <w:rPr>
          <w:rFonts w:cs="Times"/>
        </w:rPr>
        <w:fldChar w:fldCharType="end"/>
      </w:r>
    </w:p>
    <w:sectPr w:rsidR="00F47148" w:rsidRPr="00BA3F94" w:rsidSect="001A24AB">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0096DE" w14:textId="77777777" w:rsidR="00E65245" w:rsidRDefault="00E65245" w:rsidP="005B230A">
      <w:pPr>
        <w:spacing w:after="0" w:line="240" w:lineRule="auto"/>
      </w:pPr>
      <w:r>
        <w:separator/>
      </w:r>
    </w:p>
  </w:endnote>
  <w:endnote w:type="continuationSeparator" w:id="0">
    <w:p w14:paraId="59795733" w14:textId="77777777" w:rsidR="00E65245" w:rsidRDefault="00E65245" w:rsidP="005B230A">
      <w:pPr>
        <w:spacing w:after="0" w:line="240" w:lineRule="auto"/>
      </w:pPr>
      <w:r>
        <w:continuationSeparator/>
      </w:r>
    </w:p>
  </w:endnote>
  <w:endnote w:type="continuationNotice" w:id="1">
    <w:p w14:paraId="39DB072B" w14:textId="77777777" w:rsidR="00E65245" w:rsidRDefault="00E652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7981E" w14:textId="393C9540" w:rsidR="005B230A" w:rsidRDefault="005B230A" w:rsidP="00A032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1E63B1">
      <w:rPr>
        <w:rStyle w:val="PageNumber"/>
        <w:noProof/>
      </w:rPr>
      <w:t>2</w:t>
    </w:r>
    <w:r>
      <w:rPr>
        <w:rStyle w:val="PageNumber"/>
      </w:rPr>
      <w:fldChar w:fldCharType="end"/>
    </w:r>
  </w:p>
  <w:p w14:paraId="7FB01A22" w14:textId="77777777" w:rsidR="005B230A" w:rsidRDefault="005B230A" w:rsidP="005B23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8ED25" w14:textId="000370D7" w:rsidR="00647A74" w:rsidRDefault="00647A74">
    <w:pPr>
      <w:pStyle w:val="Footer"/>
      <w:jc w:val="center"/>
    </w:pPr>
  </w:p>
  <w:p w14:paraId="4574CC12" w14:textId="77777777" w:rsidR="005B230A" w:rsidRDefault="005B230A" w:rsidP="00C34D0A">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9661865"/>
      <w:docPartObj>
        <w:docPartGallery w:val="Page Numbers (Bottom of Page)"/>
        <w:docPartUnique/>
      </w:docPartObj>
    </w:sdtPr>
    <w:sdtEndPr>
      <w:rPr>
        <w:noProof/>
      </w:rPr>
    </w:sdtEndPr>
    <w:sdtContent>
      <w:p w14:paraId="7733ED84" w14:textId="4B90B14B" w:rsidR="00E9281B" w:rsidRDefault="00E928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02628A" w14:textId="77777777" w:rsidR="00E9281B" w:rsidRDefault="00E9281B" w:rsidP="00C34D0A">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7533831"/>
      <w:docPartObj>
        <w:docPartGallery w:val="Page Numbers (Bottom of Page)"/>
        <w:docPartUnique/>
      </w:docPartObj>
    </w:sdtPr>
    <w:sdtEndPr>
      <w:rPr>
        <w:noProof/>
      </w:rPr>
    </w:sdtEndPr>
    <w:sdtContent>
      <w:p w14:paraId="7A2CCB20" w14:textId="2F81C0DD" w:rsidR="00F95214" w:rsidRDefault="00F952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BB31AA" w14:textId="77777777" w:rsidR="001E63B1" w:rsidRDefault="001E63B1" w:rsidP="005B230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BEE695" w14:textId="77777777" w:rsidR="00E65245" w:rsidRDefault="00E65245" w:rsidP="005B230A">
      <w:pPr>
        <w:spacing w:after="0" w:line="240" w:lineRule="auto"/>
      </w:pPr>
      <w:r>
        <w:separator/>
      </w:r>
    </w:p>
  </w:footnote>
  <w:footnote w:type="continuationSeparator" w:id="0">
    <w:p w14:paraId="6697536E" w14:textId="77777777" w:rsidR="00E65245" w:rsidRDefault="00E65245" w:rsidP="005B230A">
      <w:pPr>
        <w:spacing w:after="0" w:line="240" w:lineRule="auto"/>
      </w:pPr>
      <w:r>
        <w:continuationSeparator/>
      </w:r>
    </w:p>
  </w:footnote>
  <w:footnote w:type="continuationNotice" w:id="1">
    <w:p w14:paraId="0299A9DD" w14:textId="77777777" w:rsidR="00E65245" w:rsidRDefault="00E6524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54F7C"/>
    <w:multiLevelType w:val="hybridMultilevel"/>
    <w:tmpl w:val="B308B6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7A1025"/>
    <w:multiLevelType w:val="hybridMultilevel"/>
    <w:tmpl w:val="16FAFA16"/>
    <w:lvl w:ilvl="0" w:tplc="C0B8CEA6">
      <w:start w:val="1"/>
      <w:numFmt w:val="bullet"/>
      <w:lvlText w:val="-"/>
      <w:lvlJc w:val="left"/>
      <w:pPr>
        <w:ind w:left="720" w:hanging="360"/>
      </w:pPr>
      <w:rPr>
        <w:rFonts w:ascii="Calibri" w:hAnsi="Calibri" w:hint="default"/>
      </w:rPr>
    </w:lvl>
    <w:lvl w:ilvl="1" w:tplc="6D5AB5CE">
      <w:start w:val="1"/>
      <w:numFmt w:val="bullet"/>
      <w:lvlText w:val="o"/>
      <w:lvlJc w:val="left"/>
      <w:pPr>
        <w:ind w:left="1440" w:hanging="360"/>
      </w:pPr>
      <w:rPr>
        <w:rFonts w:ascii="Courier New" w:hAnsi="Courier New" w:hint="default"/>
      </w:rPr>
    </w:lvl>
    <w:lvl w:ilvl="2" w:tplc="39B2EB3E">
      <w:start w:val="1"/>
      <w:numFmt w:val="bullet"/>
      <w:lvlText w:val=""/>
      <w:lvlJc w:val="left"/>
      <w:pPr>
        <w:ind w:left="2160" w:hanging="360"/>
      </w:pPr>
      <w:rPr>
        <w:rFonts w:ascii="Wingdings" w:hAnsi="Wingdings" w:hint="default"/>
      </w:rPr>
    </w:lvl>
    <w:lvl w:ilvl="3" w:tplc="6F86CD04">
      <w:start w:val="1"/>
      <w:numFmt w:val="bullet"/>
      <w:lvlText w:val=""/>
      <w:lvlJc w:val="left"/>
      <w:pPr>
        <w:ind w:left="2880" w:hanging="360"/>
      </w:pPr>
      <w:rPr>
        <w:rFonts w:ascii="Symbol" w:hAnsi="Symbol" w:hint="default"/>
      </w:rPr>
    </w:lvl>
    <w:lvl w:ilvl="4" w:tplc="C0D8CAA4">
      <w:start w:val="1"/>
      <w:numFmt w:val="bullet"/>
      <w:lvlText w:val="o"/>
      <w:lvlJc w:val="left"/>
      <w:pPr>
        <w:ind w:left="3600" w:hanging="360"/>
      </w:pPr>
      <w:rPr>
        <w:rFonts w:ascii="Courier New" w:hAnsi="Courier New" w:hint="default"/>
      </w:rPr>
    </w:lvl>
    <w:lvl w:ilvl="5" w:tplc="998626B6">
      <w:start w:val="1"/>
      <w:numFmt w:val="bullet"/>
      <w:lvlText w:val=""/>
      <w:lvlJc w:val="left"/>
      <w:pPr>
        <w:ind w:left="4320" w:hanging="360"/>
      </w:pPr>
      <w:rPr>
        <w:rFonts w:ascii="Wingdings" w:hAnsi="Wingdings" w:hint="default"/>
      </w:rPr>
    </w:lvl>
    <w:lvl w:ilvl="6" w:tplc="8F1CBB4A">
      <w:start w:val="1"/>
      <w:numFmt w:val="bullet"/>
      <w:lvlText w:val=""/>
      <w:lvlJc w:val="left"/>
      <w:pPr>
        <w:ind w:left="5040" w:hanging="360"/>
      </w:pPr>
      <w:rPr>
        <w:rFonts w:ascii="Symbol" w:hAnsi="Symbol" w:hint="default"/>
      </w:rPr>
    </w:lvl>
    <w:lvl w:ilvl="7" w:tplc="759C6AF0">
      <w:start w:val="1"/>
      <w:numFmt w:val="bullet"/>
      <w:lvlText w:val="o"/>
      <w:lvlJc w:val="left"/>
      <w:pPr>
        <w:ind w:left="5760" w:hanging="360"/>
      </w:pPr>
      <w:rPr>
        <w:rFonts w:ascii="Courier New" w:hAnsi="Courier New" w:hint="default"/>
      </w:rPr>
    </w:lvl>
    <w:lvl w:ilvl="8" w:tplc="E31C3D66">
      <w:start w:val="1"/>
      <w:numFmt w:val="bullet"/>
      <w:lvlText w:val=""/>
      <w:lvlJc w:val="left"/>
      <w:pPr>
        <w:ind w:left="6480" w:hanging="360"/>
      </w:pPr>
      <w:rPr>
        <w:rFonts w:ascii="Wingdings" w:hAnsi="Wingdings" w:hint="default"/>
      </w:rPr>
    </w:lvl>
  </w:abstractNum>
  <w:abstractNum w:abstractNumId="2" w15:restartNumberingAfterBreak="0">
    <w:nsid w:val="19477032"/>
    <w:multiLevelType w:val="hybridMultilevel"/>
    <w:tmpl w:val="4C826CB4"/>
    <w:lvl w:ilvl="0" w:tplc="F6B07B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3761B0"/>
    <w:multiLevelType w:val="hybridMultilevel"/>
    <w:tmpl w:val="4C826C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DA740C4"/>
    <w:multiLevelType w:val="multilevel"/>
    <w:tmpl w:val="F4BEB25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E716D08"/>
    <w:multiLevelType w:val="hybridMultilevel"/>
    <w:tmpl w:val="45703FE4"/>
    <w:lvl w:ilvl="0" w:tplc="013497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DE812B"/>
    <w:multiLevelType w:val="multilevel"/>
    <w:tmpl w:val="7242C744"/>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5230663"/>
    <w:multiLevelType w:val="multilevel"/>
    <w:tmpl w:val="CE88DA2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99217F7"/>
    <w:multiLevelType w:val="hybridMultilevel"/>
    <w:tmpl w:val="B308B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05465F"/>
    <w:multiLevelType w:val="multilevel"/>
    <w:tmpl w:val="9B3CBC66"/>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DA603BF"/>
    <w:multiLevelType w:val="hybridMultilevel"/>
    <w:tmpl w:val="B8542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374161"/>
    <w:multiLevelType w:val="hybridMultilevel"/>
    <w:tmpl w:val="B85425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01603899">
    <w:abstractNumId w:val="4"/>
  </w:num>
  <w:num w:numId="2" w16cid:durableId="1283458130">
    <w:abstractNumId w:val="6"/>
  </w:num>
  <w:num w:numId="3" w16cid:durableId="930426923">
    <w:abstractNumId w:val="9"/>
  </w:num>
  <w:num w:numId="4" w16cid:durableId="1930768597">
    <w:abstractNumId w:val="7"/>
  </w:num>
  <w:num w:numId="5" w16cid:durableId="168522943">
    <w:abstractNumId w:val="1"/>
  </w:num>
  <w:num w:numId="6" w16cid:durableId="1724020327">
    <w:abstractNumId w:val="5"/>
  </w:num>
  <w:num w:numId="7" w16cid:durableId="984432427">
    <w:abstractNumId w:val="2"/>
  </w:num>
  <w:num w:numId="8" w16cid:durableId="1868719249">
    <w:abstractNumId w:val="3"/>
  </w:num>
  <w:num w:numId="9" w16cid:durableId="4484135">
    <w:abstractNumId w:val="10"/>
  </w:num>
  <w:num w:numId="10" w16cid:durableId="322971582">
    <w:abstractNumId w:val="8"/>
  </w:num>
  <w:num w:numId="11" w16cid:durableId="1834032017">
    <w:abstractNumId w:val="11"/>
  </w:num>
  <w:num w:numId="12" w16cid:durableId="254167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4A3"/>
    <w:rsid w:val="00000E71"/>
    <w:rsid w:val="00001219"/>
    <w:rsid w:val="00001F90"/>
    <w:rsid w:val="00003495"/>
    <w:rsid w:val="00003C5C"/>
    <w:rsid w:val="000040E3"/>
    <w:rsid w:val="00007280"/>
    <w:rsid w:val="0001013D"/>
    <w:rsid w:val="000106FB"/>
    <w:rsid w:val="0001102A"/>
    <w:rsid w:val="00011874"/>
    <w:rsid w:val="00011965"/>
    <w:rsid w:val="00012103"/>
    <w:rsid w:val="00012438"/>
    <w:rsid w:val="00012707"/>
    <w:rsid w:val="000132D8"/>
    <w:rsid w:val="0001483D"/>
    <w:rsid w:val="00014CAB"/>
    <w:rsid w:val="000158C1"/>
    <w:rsid w:val="0001624C"/>
    <w:rsid w:val="0001696D"/>
    <w:rsid w:val="00016D00"/>
    <w:rsid w:val="00018B26"/>
    <w:rsid w:val="000207BA"/>
    <w:rsid w:val="00020AC2"/>
    <w:rsid w:val="00020F96"/>
    <w:rsid w:val="00021BB9"/>
    <w:rsid w:val="00021F2F"/>
    <w:rsid w:val="000228F8"/>
    <w:rsid w:val="00023580"/>
    <w:rsid w:val="000248E6"/>
    <w:rsid w:val="00024939"/>
    <w:rsid w:val="00024B94"/>
    <w:rsid w:val="00025D9C"/>
    <w:rsid w:val="00025F22"/>
    <w:rsid w:val="000272AA"/>
    <w:rsid w:val="0002772D"/>
    <w:rsid w:val="00027AF4"/>
    <w:rsid w:val="00031617"/>
    <w:rsid w:val="0003471E"/>
    <w:rsid w:val="0003532B"/>
    <w:rsid w:val="000353BF"/>
    <w:rsid w:val="00035963"/>
    <w:rsid w:val="00036FEC"/>
    <w:rsid w:val="00037953"/>
    <w:rsid w:val="00041B29"/>
    <w:rsid w:val="000421D0"/>
    <w:rsid w:val="00042970"/>
    <w:rsid w:val="000444C3"/>
    <w:rsid w:val="00045C6F"/>
    <w:rsid w:val="00046106"/>
    <w:rsid w:val="00047582"/>
    <w:rsid w:val="00051CEE"/>
    <w:rsid w:val="0005265D"/>
    <w:rsid w:val="0005384A"/>
    <w:rsid w:val="00054A95"/>
    <w:rsid w:val="00055328"/>
    <w:rsid w:val="00057F84"/>
    <w:rsid w:val="000601F3"/>
    <w:rsid w:val="000607E4"/>
    <w:rsid w:val="000607E8"/>
    <w:rsid w:val="00060A2C"/>
    <w:rsid w:val="00061437"/>
    <w:rsid w:val="00061743"/>
    <w:rsid w:val="000617A7"/>
    <w:rsid w:val="000619B0"/>
    <w:rsid w:val="00062A74"/>
    <w:rsid w:val="00063393"/>
    <w:rsid w:val="00063832"/>
    <w:rsid w:val="000670DF"/>
    <w:rsid w:val="00067BBC"/>
    <w:rsid w:val="00070C7F"/>
    <w:rsid w:val="000719DD"/>
    <w:rsid w:val="00071A36"/>
    <w:rsid w:val="00073F20"/>
    <w:rsid w:val="00074E4B"/>
    <w:rsid w:val="00074E58"/>
    <w:rsid w:val="00075E18"/>
    <w:rsid w:val="00077174"/>
    <w:rsid w:val="00077D25"/>
    <w:rsid w:val="00077DA7"/>
    <w:rsid w:val="000807A8"/>
    <w:rsid w:val="000825AC"/>
    <w:rsid w:val="00085278"/>
    <w:rsid w:val="0008562D"/>
    <w:rsid w:val="00085944"/>
    <w:rsid w:val="00086014"/>
    <w:rsid w:val="00086BE2"/>
    <w:rsid w:val="00090F0F"/>
    <w:rsid w:val="00091264"/>
    <w:rsid w:val="000925A9"/>
    <w:rsid w:val="0009273D"/>
    <w:rsid w:val="00092953"/>
    <w:rsid w:val="00092E90"/>
    <w:rsid w:val="00092F12"/>
    <w:rsid w:val="000932CE"/>
    <w:rsid w:val="00094971"/>
    <w:rsid w:val="00094973"/>
    <w:rsid w:val="000954C1"/>
    <w:rsid w:val="00095538"/>
    <w:rsid w:val="00096058"/>
    <w:rsid w:val="00096A29"/>
    <w:rsid w:val="000A09E4"/>
    <w:rsid w:val="000A1C5A"/>
    <w:rsid w:val="000A3204"/>
    <w:rsid w:val="000A3574"/>
    <w:rsid w:val="000A3BE0"/>
    <w:rsid w:val="000A4499"/>
    <w:rsid w:val="000A5EFB"/>
    <w:rsid w:val="000AD7F6"/>
    <w:rsid w:val="000B0AA1"/>
    <w:rsid w:val="000B19D7"/>
    <w:rsid w:val="000B1D52"/>
    <w:rsid w:val="000B1F6F"/>
    <w:rsid w:val="000B29E9"/>
    <w:rsid w:val="000B4016"/>
    <w:rsid w:val="000B422A"/>
    <w:rsid w:val="000B49EC"/>
    <w:rsid w:val="000B5F70"/>
    <w:rsid w:val="000B6BFB"/>
    <w:rsid w:val="000B6C9F"/>
    <w:rsid w:val="000B7162"/>
    <w:rsid w:val="000B74F5"/>
    <w:rsid w:val="000C1F1C"/>
    <w:rsid w:val="000C33E9"/>
    <w:rsid w:val="000C5175"/>
    <w:rsid w:val="000C5FB2"/>
    <w:rsid w:val="000D09A1"/>
    <w:rsid w:val="000D1222"/>
    <w:rsid w:val="000D1BD2"/>
    <w:rsid w:val="000D5BEC"/>
    <w:rsid w:val="000D6A1C"/>
    <w:rsid w:val="000D7341"/>
    <w:rsid w:val="000D7A44"/>
    <w:rsid w:val="000E0F0F"/>
    <w:rsid w:val="000E13EA"/>
    <w:rsid w:val="000E1F3F"/>
    <w:rsid w:val="000E296A"/>
    <w:rsid w:val="000E4000"/>
    <w:rsid w:val="000E5623"/>
    <w:rsid w:val="000E6697"/>
    <w:rsid w:val="000E7530"/>
    <w:rsid w:val="000E762B"/>
    <w:rsid w:val="000F065A"/>
    <w:rsid w:val="000F07FA"/>
    <w:rsid w:val="000F087E"/>
    <w:rsid w:val="000F1947"/>
    <w:rsid w:val="000F4A63"/>
    <w:rsid w:val="000F512A"/>
    <w:rsid w:val="000F54B2"/>
    <w:rsid w:val="000F63AE"/>
    <w:rsid w:val="000F6420"/>
    <w:rsid w:val="001004A4"/>
    <w:rsid w:val="00102098"/>
    <w:rsid w:val="00102A64"/>
    <w:rsid w:val="00102EA4"/>
    <w:rsid w:val="00102F57"/>
    <w:rsid w:val="001042E4"/>
    <w:rsid w:val="00104982"/>
    <w:rsid w:val="00104F97"/>
    <w:rsid w:val="001054BC"/>
    <w:rsid w:val="0010582E"/>
    <w:rsid w:val="001058CD"/>
    <w:rsid w:val="00106516"/>
    <w:rsid w:val="001103C2"/>
    <w:rsid w:val="00112584"/>
    <w:rsid w:val="00112B20"/>
    <w:rsid w:val="001135B1"/>
    <w:rsid w:val="001146CE"/>
    <w:rsid w:val="001147D2"/>
    <w:rsid w:val="001147D5"/>
    <w:rsid w:val="001149D7"/>
    <w:rsid w:val="00114CF6"/>
    <w:rsid w:val="00116F0F"/>
    <w:rsid w:val="001170F5"/>
    <w:rsid w:val="001183EE"/>
    <w:rsid w:val="00120C3A"/>
    <w:rsid w:val="00121ACA"/>
    <w:rsid w:val="00122090"/>
    <w:rsid w:val="00123CE4"/>
    <w:rsid w:val="00123DF2"/>
    <w:rsid w:val="0012430B"/>
    <w:rsid w:val="00125921"/>
    <w:rsid w:val="001263FB"/>
    <w:rsid w:val="00126E98"/>
    <w:rsid w:val="001270FE"/>
    <w:rsid w:val="00130207"/>
    <w:rsid w:val="00131F6B"/>
    <w:rsid w:val="00132BA7"/>
    <w:rsid w:val="00134A18"/>
    <w:rsid w:val="00134E8E"/>
    <w:rsid w:val="0013611A"/>
    <w:rsid w:val="001371EF"/>
    <w:rsid w:val="0014038B"/>
    <w:rsid w:val="00140D46"/>
    <w:rsid w:val="0014215D"/>
    <w:rsid w:val="00142396"/>
    <w:rsid w:val="00142F5C"/>
    <w:rsid w:val="00143433"/>
    <w:rsid w:val="00143EB7"/>
    <w:rsid w:val="00144C22"/>
    <w:rsid w:val="001451E0"/>
    <w:rsid w:val="00145BFC"/>
    <w:rsid w:val="00145C36"/>
    <w:rsid w:val="00146118"/>
    <w:rsid w:val="00147EF1"/>
    <w:rsid w:val="0014FBED"/>
    <w:rsid w:val="00151B65"/>
    <w:rsid w:val="001529CF"/>
    <w:rsid w:val="00154FA6"/>
    <w:rsid w:val="00155AE1"/>
    <w:rsid w:val="00156D6A"/>
    <w:rsid w:val="00157173"/>
    <w:rsid w:val="00157ABA"/>
    <w:rsid w:val="0016281E"/>
    <w:rsid w:val="00164352"/>
    <w:rsid w:val="001664DF"/>
    <w:rsid w:val="001705E2"/>
    <w:rsid w:val="00170EC4"/>
    <w:rsid w:val="00171178"/>
    <w:rsid w:val="001711E5"/>
    <w:rsid w:val="0017170C"/>
    <w:rsid w:val="00172B86"/>
    <w:rsid w:val="0017323C"/>
    <w:rsid w:val="00173786"/>
    <w:rsid w:val="0017393E"/>
    <w:rsid w:val="0017414D"/>
    <w:rsid w:val="00180A37"/>
    <w:rsid w:val="00181272"/>
    <w:rsid w:val="00181497"/>
    <w:rsid w:val="00182344"/>
    <w:rsid w:val="00182CCC"/>
    <w:rsid w:val="0018373A"/>
    <w:rsid w:val="00184574"/>
    <w:rsid w:val="001869D0"/>
    <w:rsid w:val="00186BC5"/>
    <w:rsid w:val="00186C3F"/>
    <w:rsid w:val="00187DEA"/>
    <w:rsid w:val="001914EF"/>
    <w:rsid w:val="00192688"/>
    <w:rsid w:val="001932CB"/>
    <w:rsid w:val="001947A6"/>
    <w:rsid w:val="0019531E"/>
    <w:rsid w:val="00195CC6"/>
    <w:rsid w:val="00195DE7"/>
    <w:rsid w:val="0019615C"/>
    <w:rsid w:val="001966F5"/>
    <w:rsid w:val="00196C3C"/>
    <w:rsid w:val="00196E3F"/>
    <w:rsid w:val="0019777A"/>
    <w:rsid w:val="001A16B5"/>
    <w:rsid w:val="001A24AB"/>
    <w:rsid w:val="001A2D37"/>
    <w:rsid w:val="001A31A1"/>
    <w:rsid w:val="001A3ECF"/>
    <w:rsid w:val="001A4B65"/>
    <w:rsid w:val="001A4ED9"/>
    <w:rsid w:val="001A50CA"/>
    <w:rsid w:val="001A54DB"/>
    <w:rsid w:val="001A606C"/>
    <w:rsid w:val="001A6955"/>
    <w:rsid w:val="001A6E58"/>
    <w:rsid w:val="001A7218"/>
    <w:rsid w:val="001A7570"/>
    <w:rsid w:val="001A7813"/>
    <w:rsid w:val="001A7C43"/>
    <w:rsid w:val="001B0505"/>
    <w:rsid w:val="001B07A3"/>
    <w:rsid w:val="001B08CA"/>
    <w:rsid w:val="001B4265"/>
    <w:rsid w:val="001B4339"/>
    <w:rsid w:val="001B4BE9"/>
    <w:rsid w:val="001B51FD"/>
    <w:rsid w:val="001B5A34"/>
    <w:rsid w:val="001C040B"/>
    <w:rsid w:val="001C0B25"/>
    <w:rsid w:val="001C21E0"/>
    <w:rsid w:val="001C26FF"/>
    <w:rsid w:val="001C2AA4"/>
    <w:rsid w:val="001C34C6"/>
    <w:rsid w:val="001C37A3"/>
    <w:rsid w:val="001C3897"/>
    <w:rsid w:val="001C3A94"/>
    <w:rsid w:val="001C46D2"/>
    <w:rsid w:val="001C4C04"/>
    <w:rsid w:val="001C4D87"/>
    <w:rsid w:val="001C522C"/>
    <w:rsid w:val="001C6A35"/>
    <w:rsid w:val="001C6D8D"/>
    <w:rsid w:val="001C7DBF"/>
    <w:rsid w:val="001D111E"/>
    <w:rsid w:val="001D328B"/>
    <w:rsid w:val="001D396F"/>
    <w:rsid w:val="001D60B3"/>
    <w:rsid w:val="001D62B7"/>
    <w:rsid w:val="001D75CC"/>
    <w:rsid w:val="001E00D2"/>
    <w:rsid w:val="001E144D"/>
    <w:rsid w:val="001E3E3F"/>
    <w:rsid w:val="001E6296"/>
    <w:rsid w:val="001E63B1"/>
    <w:rsid w:val="001E79DD"/>
    <w:rsid w:val="001E7F8E"/>
    <w:rsid w:val="001F07CD"/>
    <w:rsid w:val="001F1FC9"/>
    <w:rsid w:val="001F1FF6"/>
    <w:rsid w:val="001F2079"/>
    <w:rsid w:val="001F22B3"/>
    <w:rsid w:val="001F25CD"/>
    <w:rsid w:val="001F2996"/>
    <w:rsid w:val="001F2F5C"/>
    <w:rsid w:val="001F310A"/>
    <w:rsid w:val="001F3939"/>
    <w:rsid w:val="00202CF3"/>
    <w:rsid w:val="00203DFA"/>
    <w:rsid w:val="00206521"/>
    <w:rsid w:val="00206911"/>
    <w:rsid w:val="00207243"/>
    <w:rsid w:val="002075DE"/>
    <w:rsid w:val="0020D8F6"/>
    <w:rsid w:val="00212EDD"/>
    <w:rsid w:val="00215238"/>
    <w:rsid w:val="00215FC2"/>
    <w:rsid w:val="00216D9F"/>
    <w:rsid w:val="0022020C"/>
    <w:rsid w:val="00220EDB"/>
    <w:rsid w:val="00223431"/>
    <w:rsid w:val="00225CAE"/>
    <w:rsid w:val="0022602E"/>
    <w:rsid w:val="002260CD"/>
    <w:rsid w:val="0022628D"/>
    <w:rsid w:val="00227EA6"/>
    <w:rsid w:val="0023031F"/>
    <w:rsid w:val="0023189A"/>
    <w:rsid w:val="00231ADC"/>
    <w:rsid w:val="00233B2F"/>
    <w:rsid w:val="00233D39"/>
    <w:rsid w:val="00233F96"/>
    <w:rsid w:val="002342F2"/>
    <w:rsid w:val="002349B6"/>
    <w:rsid w:val="002375D2"/>
    <w:rsid w:val="0024024B"/>
    <w:rsid w:val="00241560"/>
    <w:rsid w:val="002416BA"/>
    <w:rsid w:val="00241CC3"/>
    <w:rsid w:val="00242BEC"/>
    <w:rsid w:val="00242F79"/>
    <w:rsid w:val="0024338C"/>
    <w:rsid w:val="002435AC"/>
    <w:rsid w:val="0024366C"/>
    <w:rsid w:val="00244446"/>
    <w:rsid w:val="00245830"/>
    <w:rsid w:val="00245E7D"/>
    <w:rsid w:val="002463FF"/>
    <w:rsid w:val="00246B7A"/>
    <w:rsid w:val="002510D9"/>
    <w:rsid w:val="00252B7E"/>
    <w:rsid w:val="00252DF8"/>
    <w:rsid w:val="00253A18"/>
    <w:rsid w:val="002546B3"/>
    <w:rsid w:val="0025677F"/>
    <w:rsid w:val="00260A35"/>
    <w:rsid w:val="00262289"/>
    <w:rsid w:val="00262DFC"/>
    <w:rsid w:val="00263D7C"/>
    <w:rsid w:val="00264161"/>
    <w:rsid w:val="002648F5"/>
    <w:rsid w:val="00264A59"/>
    <w:rsid w:val="00265938"/>
    <w:rsid w:val="002661BB"/>
    <w:rsid w:val="00266555"/>
    <w:rsid w:val="00266932"/>
    <w:rsid w:val="00266BDB"/>
    <w:rsid w:val="002679AA"/>
    <w:rsid w:val="002707BB"/>
    <w:rsid w:val="002715AA"/>
    <w:rsid w:val="0027194A"/>
    <w:rsid w:val="00271D3D"/>
    <w:rsid w:val="00275286"/>
    <w:rsid w:val="002758A1"/>
    <w:rsid w:val="00276C7D"/>
    <w:rsid w:val="00276D71"/>
    <w:rsid w:val="00276FC0"/>
    <w:rsid w:val="00277978"/>
    <w:rsid w:val="00277DC1"/>
    <w:rsid w:val="002807A6"/>
    <w:rsid w:val="002812E1"/>
    <w:rsid w:val="00281F0A"/>
    <w:rsid w:val="00282830"/>
    <w:rsid w:val="00282F1B"/>
    <w:rsid w:val="00283122"/>
    <w:rsid w:val="002831CF"/>
    <w:rsid w:val="00283584"/>
    <w:rsid w:val="00283A9D"/>
    <w:rsid w:val="00284B3A"/>
    <w:rsid w:val="00285123"/>
    <w:rsid w:val="00285423"/>
    <w:rsid w:val="00285B4C"/>
    <w:rsid w:val="00285C92"/>
    <w:rsid w:val="0028604B"/>
    <w:rsid w:val="00287023"/>
    <w:rsid w:val="00290215"/>
    <w:rsid w:val="00290EDE"/>
    <w:rsid w:val="00291F0B"/>
    <w:rsid w:val="0029227E"/>
    <w:rsid w:val="002928B5"/>
    <w:rsid w:val="00293B64"/>
    <w:rsid w:val="00293FCD"/>
    <w:rsid w:val="00294210"/>
    <w:rsid w:val="002948F7"/>
    <w:rsid w:val="00294CDD"/>
    <w:rsid w:val="00294FB3"/>
    <w:rsid w:val="00295EA8"/>
    <w:rsid w:val="00296F3E"/>
    <w:rsid w:val="002A0279"/>
    <w:rsid w:val="002A0A41"/>
    <w:rsid w:val="002A0CCF"/>
    <w:rsid w:val="002A0D9D"/>
    <w:rsid w:val="002A0DA1"/>
    <w:rsid w:val="002A436B"/>
    <w:rsid w:val="002A53EF"/>
    <w:rsid w:val="002A6836"/>
    <w:rsid w:val="002A735D"/>
    <w:rsid w:val="002A7EA5"/>
    <w:rsid w:val="002B089C"/>
    <w:rsid w:val="002B0D69"/>
    <w:rsid w:val="002B19CA"/>
    <w:rsid w:val="002B20F4"/>
    <w:rsid w:val="002B25FB"/>
    <w:rsid w:val="002B31BB"/>
    <w:rsid w:val="002B3752"/>
    <w:rsid w:val="002B3C3D"/>
    <w:rsid w:val="002B4544"/>
    <w:rsid w:val="002B529F"/>
    <w:rsid w:val="002B58C1"/>
    <w:rsid w:val="002B62C5"/>
    <w:rsid w:val="002B6805"/>
    <w:rsid w:val="002C01E1"/>
    <w:rsid w:val="002C0F1A"/>
    <w:rsid w:val="002C33F2"/>
    <w:rsid w:val="002C39B9"/>
    <w:rsid w:val="002C417C"/>
    <w:rsid w:val="002C430C"/>
    <w:rsid w:val="002C50DC"/>
    <w:rsid w:val="002C56D6"/>
    <w:rsid w:val="002C794B"/>
    <w:rsid w:val="002C7971"/>
    <w:rsid w:val="002D301B"/>
    <w:rsid w:val="002D39A9"/>
    <w:rsid w:val="002D3D4C"/>
    <w:rsid w:val="002D466C"/>
    <w:rsid w:val="002D543E"/>
    <w:rsid w:val="002D5C13"/>
    <w:rsid w:val="002D71A8"/>
    <w:rsid w:val="002D7882"/>
    <w:rsid w:val="002E066A"/>
    <w:rsid w:val="002E0ADD"/>
    <w:rsid w:val="002E0AFA"/>
    <w:rsid w:val="002E19C5"/>
    <w:rsid w:val="002E28D1"/>
    <w:rsid w:val="002E39A4"/>
    <w:rsid w:val="002E4F58"/>
    <w:rsid w:val="002E673C"/>
    <w:rsid w:val="002E6D40"/>
    <w:rsid w:val="002E7365"/>
    <w:rsid w:val="002F2228"/>
    <w:rsid w:val="002F27F0"/>
    <w:rsid w:val="002F3000"/>
    <w:rsid w:val="002F34A3"/>
    <w:rsid w:val="002F3752"/>
    <w:rsid w:val="002F48E0"/>
    <w:rsid w:val="002F53E1"/>
    <w:rsid w:val="002F6365"/>
    <w:rsid w:val="002F6F4C"/>
    <w:rsid w:val="002F70D7"/>
    <w:rsid w:val="002F7E8B"/>
    <w:rsid w:val="003008BE"/>
    <w:rsid w:val="00300AD9"/>
    <w:rsid w:val="0030392F"/>
    <w:rsid w:val="00304092"/>
    <w:rsid w:val="003053DF"/>
    <w:rsid w:val="00307EF8"/>
    <w:rsid w:val="003113CA"/>
    <w:rsid w:val="00311A9E"/>
    <w:rsid w:val="00312B0B"/>
    <w:rsid w:val="00315175"/>
    <w:rsid w:val="003160E7"/>
    <w:rsid w:val="0031628F"/>
    <w:rsid w:val="00316408"/>
    <w:rsid w:val="0031764C"/>
    <w:rsid w:val="0032023B"/>
    <w:rsid w:val="0032040F"/>
    <w:rsid w:val="00320737"/>
    <w:rsid w:val="0032085A"/>
    <w:rsid w:val="00321041"/>
    <w:rsid w:val="00321497"/>
    <w:rsid w:val="00323555"/>
    <w:rsid w:val="00323EB0"/>
    <w:rsid w:val="00323F70"/>
    <w:rsid w:val="003266EA"/>
    <w:rsid w:val="00327162"/>
    <w:rsid w:val="00327AB6"/>
    <w:rsid w:val="003305EF"/>
    <w:rsid w:val="003308AD"/>
    <w:rsid w:val="003308C8"/>
    <w:rsid w:val="003309E8"/>
    <w:rsid w:val="00331E92"/>
    <w:rsid w:val="00333E04"/>
    <w:rsid w:val="003345B7"/>
    <w:rsid w:val="003345CA"/>
    <w:rsid w:val="00334728"/>
    <w:rsid w:val="00334A50"/>
    <w:rsid w:val="00336AC7"/>
    <w:rsid w:val="00337344"/>
    <w:rsid w:val="00337913"/>
    <w:rsid w:val="00337AE4"/>
    <w:rsid w:val="003421A0"/>
    <w:rsid w:val="003424F5"/>
    <w:rsid w:val="003426B4"/>
    <w:rsid w:val="0034384E"/>
    <w:rsid w:val="00344699"/>
    <w:rsid w:val="00344C4E"/>
    <w:rsid w:val="00345A5B"/>
    <w:rsid w:val="003476C1"/>
    <w:rsid w:val="0034795F"/>
    <w:rsid w:val="003502E8"/>
    <w:rsid w:val="00353620"/>
    <w:rsid w:val="003567F0"/>
    <w:rsid w:val="0035682E"/>
    <w:rsid w:val="00356AF1"/>
    <w:rsid w:val="00357491"/>
    <w:rsid w:val="00361D61"/>
    <w:rsid w:val="00362CE5"/>
    <w:rsid w:val="00362E7D"/>
    <w:rsid w:val="0036308B"/>
    <w:rsid w:val="003639AE"/>
    <w:rsid w:val="003657FD"/>
    <w:rsid w:val="0036680D"/>
    <w:rsid w:val="00370DAB"/>
    <w:rsid w:val="0037138B"/>
    <w:rsid w:val="003720CD"/>
    <w:rsid w:val="003741CD"/>
    <w:rsid w:val="0037514E"/>
    <w:rsid w:val="003767A9"/>
    <w:rsid w:val="00377080"/>
    <w:rsid w:val="00377141"/>
    <w:rsid w:val="003772F2"/>
    <w:rsid w:val="00381B90"/>
    <w:rsid w:val="00381E27"/>
    <w:rsid w:val="00382989"/>
    <w:rsid w:val="00382B14"/>
    <w:rsid w:val="003845C7"/>
    <w:rsid w:val="0038694E"/>
    <w:rsid w:val="00386C3D"/>
    <w:rsid w:val="00387286"/>
    <w:rsid w:val="003877DA"/>
    <w:rsid w:val="00390105"/>
    <w:rsid w:val="00391B63"/>
    <w:rsid w:val="00393014"/>
    <w:rsid w:val="00393D28"/>
    <w:rsid w:val="00395320"/>
    <w:rsid w:val="00395B0C"/>
    <w:rsid w:val="00395E33"/>
    <w:rsid w:val="00395F7E"/>
    <w:rsid w:val="00396530"/>
    <w:rsid w:val="003A10FB"/>
    <w:rsid w:val="003A11C6"/>
    <w:rsid w:val="003A1762"/>
    <w:rsid w:val="003A19DA"/>
    <w:rsid w:val="003A1AF9"/>
    <w:rsid w:val="003A2283"/>
    <w:rsid w:val="003A35CC"/>
    <w:rsid w:val="003A4A57"/>
    <w:rsid w:val="003A5166"/>
    <w:rsid w:val="003A57D5"/>
    <w:rsid w:val="003A596D"/>
    <w:rsid w:val="003A78B8"/>
    <w:rsid w:val="003B2E13"/>
    <w:rsid w:val="003B3B11"/>
    <w:rsid w:val="003B42C2"/>
    <w:rsid w:val="003B519B"/>
    <w:rsid w:val="003B651F"/>
    <w:rsid w:val="003B70B5"/>
    <w:rsid w:val="003B70F8"/>
    <w:rsid w:val="003C0DE4"/>
    <w:rsid w:val="003C1C3A"/>
    <w:rsid w:val="003C3635"/>
    <w:rsid w:val="003C37A1"/>
    <w:rsid w:val="003C4A0B"/>
    <w:rsid w:val="003C50A2"/>
    <w:rsid w:val="003C643D"/>
    <w:rsid w:val="003C67BB"/>
    <w:rsid w:val="003C7FAD"/>
    <w:rsid w:val="003D3403"/>
    <w:rsid w:val="003D3681"/>
    <w:rsid w:val="003D6182"/>
    <w:rsid w:val="003D7049"/>
    <w:rsid w:val="003D73A9"/>
    <w:rsid w:val="003E10C3"/>
    <w:rsid w:val="003E325D"/>
    <w:rsid w:val="003E3382"/>
    <w:rsid w:val="003E3B53"/>
    <w:rsid w:val="003E43C9"/>
    <w:rsid w:val="003E4E49"/>
    <w:rsid w:val="003E6787"/>
    <w:rsid w:val="003F008F"/>
    <w:rsid w:val="003F009D"/>
    <w:rsid w:val="003F24CB"/>
    <w:rsid w:val="003F3522"/>
    <w:rsid w:val="003F3DD2"/>
    <w:rsid w:val="003F5BE0"/>
    <w:rsid w:val="003F70EF"/>
    <w:rsid w:val="00400473"/>
    <w:rsid w:val="00402022"/>
    <w:rsid w:val="00402055"/>
    <w:rsid w:val="00402AD5"/>
    <w:rsid w:val="00402E0F"/>
    <w:rsid w:val="004033CA"/>
    <w:rsid w:val="00403ABF"/>
    <w:rsid w:val="00406946"/>
    <w:rsid w:val="0040757A"/>
    <w:rsid w:val="00412539"/>
    <w:rsid w:val="00412BE1"/>
    <w:rsid w:val="004135E9"/>
    <w:rsid w:val="00413E55"/>
    <w:rsid w:val="00415A61"/>
    <w:rsid w:val="00420645"/>
    <w:rsid w:val="00421110"/>
    <w:rsid w:val="004217D2"/>
    <w:rsid w:val="00421CDF"/>
    <w:rsid w:val="00421E82"/>
    <w:rsid w:val="004230F4"/>
    <w:rsid w:val="00423EF4"/>
    <w:rsid w:val="0042600D"/>
    <w:rsid w:val="004265CC"/>
    <w:rsid w:val="00430790"/>
    <w:rsid w:val="0043091E"/>
    <w:rsid w:val="00430A8F"/>
    <w:rsid w:val="00434AE8"/>
    <w:rsid w:val="004350F6"/>
    <w:rsid w:val="004361E9"/>
    <w:rsid w:val="004404B3"/>
    <w:rsid w:val="00441558"/>
    <w:rsid w:val="00442A1E"/>
    <w:rsid w:val="004430E7"/>
    <w:rsid w:val="00443642"/>
    <w:rsid w:val="00446B55"/>
    <w:rsid w:val="00447359"/>
    <w:rsid w:val="00447767"/>
    <w:rsid w:val="004508A9"/>
    <w:rsid w:val="004518B2"/>
    <w:rsid w:val="00451941"/>
    <w:rsid w:val="00453064"/>
    <w:rsid w:val="00455CA0"/>
    <w:rsid w:val="00456ED5"/>
    <w:rsid w:val="004609FA"/>
    <w:rsid w:val="00461E47"/>
    <w:rsid w:val="00461E5C"/>
    <w:rsid w:val="00462DE7"/>
    <w:rsid w:val="00463BBD"/>
    <w:rsid w:val="0046432E"/>
    <w:rsid w:val="00465A62"/>
    <w:rsid w:val="00466453"/>
    <w:rsid w:val="00466AEE"/>
    <w:rsid w:val="0046EE62"/>
    <w:rsid w:val="00470E76"/>
    <w:rsid w:val="00471599"/>
    <w:rsid w:val="004725B9"/>
    <w:rsid w:val="00472E7E"/>
    <w:rsid w:val="00473445"/>
    <w:rsid w:val="00474E3C"/>
    <w:rsid w:val="00475240"/>
    <w:rsid w:val="004769F7"/>
    <w:rsid w:val="00476C2F"/>
    <w:rsid w:val="004807E2"/>
    <w:rsid w:val="0048287C"/>
    <w:rsid w:val="00482F55"/>
    <w:rsid w:val="00483D0F"/>
    <w:rsid w:val="00484F9C"/>
    <w:rsid w:val="00485455"/>
    <w:rsid w:val="00486056"/>
    <w:rsid w:val="0048606B"/>
    <w:rsid w:val="0049179D"/>
    <w:rsid w:val="00492362"/>
    <w:rsid w:val="0049322D"/>
    <w:rsid w:val="00496016"/>
    <w:rsid w:val="004A11A9"/>
    <w:rsid w:val="004A1910"/>
    <w:rsid w:val="004A44C1"/>
    <w:rsid w:val="004A5554"/>
    <w:rsid w:val="004A74E6"/>
    <w:rsid w:val="004B0550"/>
    <w:rsid w:val="004B2C24"/>
    <w:rsid w:val="004B354F"/>
    <w:rsid w:val="004B40C4"/>
    <w:rsid w:val="004B4402"/>
    <w:rsid w:val="004B5479"/>
    <w:rsid w:val="004B549C"/>
    <w:rsid w:val="004B62A7"/>
    <w:rsid w:val="004B7962"/>
    <w:rsid w:val="004B7CE9"/>
    <w:rsid w:val="004B7D60"/>
    <w:rsid w:val="004C0644"/>
    <w:rsid w:val="004C06BC"/>
    <w:rsid w:val="004C0C81"/>
    <w:rsid w:val="004C100F"/>
    <w:rsid w:val="004C1473"/>
    <w:rsid w:val="004C14BD"/>
    <w:rsid w:val="004C165C"/>
    <w:rsid w:val="004C3004"/>
    <w:rsid w:val="004C3712"/>
    <w:rsid w:val="004C3E70"/>
    <w:rsid w:val="004C4BB4"/>
    <w:rsid w:val="004C5971"/>
    <w:rsid w:val="004C5A82"/>
    <w:rsid w:val="004D0477"/>
    <w:rsid w:val="004D2CA4"/>
    <w:rsid w:val="004D348B"/>
    <w:rsid w:val="004D4200"/>
    <w:rsid w:val="004D4469"/>
    <w:rsid w:val="004D5094"/>
    <w:rsid w:val="004D67F8"/>
    <w:rsid w:val="004E03E9"/>
    <w:rsid w:val="004E0B4D"/>
    <w:rsid w:val="004E3A63"/>
    <w:rsid w:val="004E3BCE"/>
    <w:rsid w:val="004E504E"/>
    <w:rsid w:val="004E5917"/>
    <w:rsid w:val="004E759E"/>
    <w:rsid w:val="004F01CE"/>
    <w:rsid w:val="004F0D45"/>
    <w:rsid w:val="004F3999"/>
    <w:rsid w:val="004F3F64"/>
    <w:rsid w:val="004F4488"/>
    <w:rsid w:val="004F4747"/>
    <w:rsid w:val="004F4825"/>
    <w:rsid w:val="004F609C"/>
    <w:rsid w:val="004F6DF6"/>
    <w:rsid w:val="004F725F"/>
    <w:rsid w:val="004F72F0"/>
    <w:rsid w:val="004F7715"/>
    <w:rsid w:val="0050123B"/>
    <w:rsid w:val="0050188A"/>
    <w:rsid w:val="00501F1B"/>
    <w:rsid w:val="005021EE"/>
    <w:rsid w:val="005028E0"/>
    <w:rsid w:val="00503ED6"/>
    <w:rsid w:val="00504293"/>
    <w:rsid w:val="0050456E"/>
    <w:rsid w:val="0050516D"/>
    <w:rsid w:val="005068B4"/>
    <w:rsid w:val="005118E4"/>
    <w:rsid w:val="0051228E"/>
    <w:rsid w:val="00512E87"/>
    <w:rsid w:val="0051384E"/>
    <w:rsid w:val="0051475A"/>
    <w:rsid w:val="00514F37"/>
    <w:rsid w:val="00515355"/>
    <w:rsid w:val="0051606D"/>
    <w:rsid w:val="00517180"/>
    <w:rsid w:val="00520A9A"/>
    <w:rsid w:val="005230E4"/>
    <w:rsid w:val="0052395F"/>
    <w:rsid w:val="00524B5E"/>
    <w:rsid w:val="005259F8"/>
    <w:rsid w:val="00526824"/>
    <w:rsid w:val="00526D21"/>
    <w:rsid w:val="00527146"/>
    <w:rsid w:val="00527571"/>
    <w:rsid w:val="0052777F"/>
    <w:rsid w:val="00527A50"/>
    <w:rsid w:val="00530172"/>
    <w:rsid w:val="00530864"/>
    <w:rsid w:val="005309AB"/>
    <w:rsid w:val="00530A37"/>
    <w:rsid w:val="0053286F"/>
    <w:rsid w:val="00532B75"/>
    <w:rsid w:val="00533757"/>
    <w:rsid w:val="00533D60"/>
    <w:rsid w:val="00534379"/>
    <w:rsid w:val="00534EC4"/>
    <w:rsid w:val="00535326"/>
    <w:rsid w:val="00535794"/>
    <w:rsid w:val="00537BEA"/>
    <w:rsid w:val="0053F398"/>
    <w:rsid w:val="0054068C"/>
    <w:rsid w:val="005410D7"/>
    <w:rsid w:val="0054199D"/>
    <w:rsid w:val="005429C9"/>
    <w:rsid w:val="005448F4"/>
    <w:rsid w:val="00544DB7"/>
    <w:rsid w:val="00545CC8"/>
    <w:rsid w:val="00546241"/>
    <w:rsid w:val="00547516"/>
    <w:rsid w:val="00547EBC"/>
    <w:rsid w:val="00551A94"/>
    <w:rsid w:val="00552813"/>
    <w:rsid w:val="005564FF"/>
    <w:rsid w:val="00556777"/>
    <w:rsid w:val="005569A7"/>
    <w:rsid w:val="00556F07"/>
    <w:rsid w:val="005578B9"/>
    <w:rsid w:val="00557990"/>
    <w:rsid w:val="0055DA96"/>
    <w:rsid w:val="00560116"/>
    <w:rsid w:val="00560C9B"/>
    <w:rsid w:val="00561F40"/>
    <w:rsid w:val="005634FC"/>
    <w:rsid w:val="00564CBC"/>
    <w:rsid w:val="00566498"/>
    <w:rsid w:val="00567C84"/>
    <w:rsid w:val="00570B42"/>
    <w:rsid w:val="00571830"/>
    <w:rsid w:val="00573D02"/>
    <w:rsid w:val="005749CD"/>
    <w:rsid w:val="00575516"/>
    <w:rsid w:val="005774D4"/>
    <w:rsid w:val="005776ED"/>
    <w:rsid w:val="00577BDD"/>
    <w:rsid w:val="0058044E"/>
    <w:rsid w:val="00581ACB"/>
    <w:rsid w:val="005830A4"/>
    <w:rsid w:val="00584137"/>
    <w:rsid w:val="0058487D"/>
    <w:rsid w:val="005856DB"/>
    <w:rsid w:val="005857DB"/>
    <w:rsid w:val="00587D8E"/>
    <w:rsid w:val="00590708"/>
    <w:rsid w:val="0059077E"/>
    <w:rsid w:val="0059243B"/>
    <w:rsid w:val="00592A28"/>
    <w:rsid w:val="00597C19"/>
    <w:rsid w:val="005A0460"/>
    <w:rsid w:val="005A04E2"/>
    <w:rsid w:val="005A1DD5"/>
    <w:rsid w:val="005A340A"/>
    <w:rsid w:val="005A3968"/>
    <w:rsid w:val="005A3D62"/>
    <w:rsid w:val="005A41FC"/>
    <w:rsid w:val="005A49B8"/>
    <w:rsid w:val="005A50A2"/>
    <w:rsid w:val="005A5357"/>
    <w:rsid w:val="005A5D34"/>
    <w:rsid w:val="005A680A"/>
    <w:rsid w:val="005A769B"/>
    <w:rsid w:val="005A7872"/>
    <w:rsid w:val="005B0525"/>
    <w:rsid w:val="005B1C39"/>
    <w:rsid w:val="005B230A"/>
    <w:rsid w:val="005B2AE0"/>
    <w:rsid w:val="005B2BB8"/>
    <w:rsid w:val="005B31EA"/>
    <w:rsid w:val="005B3DC2"/>
    <w:rsid w:val="005B3F6F"/>
    <w:rsid w:val="005B5FA6"/>
    <w:rsid w:val="005B66AC"/>
    <w:rsid w:val="005B724C"/>
    <w:rsid w:val="005B7673"/>
    <w:rsid w:val="005B7778"/>
    <w:rsid w:val="005C0157"/>
    <w:rsid w:val="005C1282"/>
    <w:rsid w:val="005C3BAD"/>
    <w:rsid w:val="005C4D88"/>
    <w:rsid w:val="005C5491"/>
    <w:rsid w:val="005C5A5E"/>
    <w:rsid w:val="005C5C88"/>
    <w:rsid w:val="005C6318"/>
    <w:rsid w:val="005C6F81"/>
    <w:rsid w:val="005C788B"/>
    <w:rsid w:val="005D0DE4"/>
    <w:rsid w:val="005D1625"/>
    <w:rsid w:val="005D199E"/>
    <w:rsid w:val="005D1B18"/>
    <w:rsid w:val="005D642E"/>
    <w:rsid w:val="005D6ADB"/>
    <w:rsid w:val="005D6EEA"/>
    <w:rsid w:val="005DA45C"/>
    <w:rsid w:val="005E04FC"/>
    <w:rsid w:val="005E119E"/>
    <w:rsid w:val="005E3DE3"/>
    <w:rsid w:val="005E424E"/>
    <w:rsid w:val="005E5546"/>
    <w:rsid w:val="005E656D"/>
    <w:rsid w:val="005E69A6"/>
    <w:rsid w:val="005E6FDE"/>
    <w:rsid w:val="005F0E86"/>
    <w:rsid w:val="005F111E"/>
    <w:rsid w:val="005F195C"/>
    <w:rsid w:val="005F1FA9"/>
    <w:rsid w:val="005F29F8"/>
    <w:rsid w:val="005F2B55"/>
    <w:rsid w:val="005F2E17"/>
    <w:rsid w:val="005F439C"/>
    <w:rsid w:val="005F5BF9"/>
    <w:rsid w:val="005F62BC"/>
    <w:rsid w:val="005F692E"/>
    <w:rsid w:val="005F9D63"/>
    <w:rsid w:val="005FB00B"/>
    <w:rsid w:val="006007D0"/>
    <w:rsid w:val="006008D3"/>
    <w:rsid w:val="006019D2"/>
    <w:rsid w:val="00602F4A"/>
    <w:rsid w:val="00603B41"/>
    <w:rsid w:val="006068A5"/>
    <w:rsid w:val="00606F87"/>
    <w:rsid w:val="006070D7"/>
    <w:rsid w:val="00610A15"/>
    <w:rsid w:val="00610AB8"/>
    <w:rsid w:val="006126D8"/>
    <w:rsid w:val="00612EAD"/>
    <w:rsid w:val="006133C4"/>
    <w:rsid w:val="006142E4"/>
    <w:rsid w:val="006143BF"/>
    <w:rsid w:val="00614646"/>
    <w:rsid w:val="0061492D"/>
    <w:rsid w:val="00615446"/>
    <w:rsid w:val="00615C12"/>
    <w:rsid w:val="006163AD"/>
    <w:rsid w:val="00616B12"/>
    <w:rsid w:val="00616EDE"/>
    <w:rsid w:val="00617F20"/>
    <w:rsid w:val="0062008B"/>
    <w:rsid w:val="00621E29"/>
    <w:rsid w:val="00622678"/>
    <w:rsid w:val="00622DD7"/>
    <w:rsid w:val="0062360C"/>
    <w:rsid w:val="00625192"/>
    <w:rsid w:val="0062531E"/>
    <w:rsid w:val="006267B9"/>
    <w:rsid w:val="006305FC"/>
    <w:rsid w:val="00631E84"/>
    <w:rsid w:val="00632D98"/>
    <w:rsid w:val="00632E38"/>
    <w:rsid w:val="0063302F"/>
    <w:rsid w:val="0063389B"/>
    <w:rsid w:val="006342DD"/>
    <w:rsid w:val="00635F91"/>
    <w:rsid w:val="00636602"/>
    <w:rsid w:val="00636F73"/>
    <w:rsid w:val="00637102"/>
    <w:rsid w:val="00637225"/>
    <w:rsid w:val="00640194"/>
    <w:rsid w:val="00640425"/>
    <w:rsid w:val="00640476"/>
    <w:rsid w:val="00641636"/>
    <w:rsid w:val="00642318"/>
    <w:rsid w:val="00642A8D"/>
    <w:rsid w:val="00642D81"/>
    <w:rsid w:val="00643CC5"/>
    <w:rsid w:val="00644D7D"/>
    <w:rsid w:val="0064573C"/>
    <w:rsid w:val="00647A74"/>
    <w:rsid w:val="00647B4A"/>
    <w:rsid w:val="00647CAD"/>
    <w:rsid w:val="00647D73"/>
    <w:rsid w:val="006506EA"/>
    <w:rsid w:val="006509E8"/>
    <w:rsid w:val="006517D5"/>
    <w:rsid w:val="00652D3A"/>
    <w:rsid w:val="00653077"/>
    <w:rsid w:val="00655336"/>
    <w:rsid w:val="00656C2A"/>
    <w:rsid w:val="00656E77"/>
    <w:rsid w:val="00660BA8"/>
    <w:rsid w:val="00660D6D"/>
    <w:rsid w:val="006613FB"/>
    <w:rsid w:val="00661E13"/>
    <w:rsid w:val="00662888"/>
    <w:rsid w:val="00663D29"/>
    <w:rsid w:val="00665B0B"/>
    <w:rsid w:val="00666255"/>
    <w:rsid w:val="0066725E"/>
    <w:rsid w:val="00667F77"/>
    <w:rsid w:val="00670811"/>
    <w:rsid w:val="00670E66"/>
    <w:rsid w:val="00672EE7"/>
    <w:rsid w:val="0067335A"/>
    <w:rsid w:val="0067361B"/>
    <w:rsid w:val="006737F8"/>
    <w:rsid w:val="006746EB"/>
    <w:rsid w:val="006756D7"/>
    <w:rsid w:val="00675F7E"/>
    <w:rsid w:val="006807EE"/>
    <w:rsid w:val="00680E3B"/>
    <w:rsid w:val="00680F48"/>
    <w:rsid w:val="006831DA"/>
    <w:rsid w:val="006839E5"/>
    <w:rsid w:val="00685C3A"/>
    <w:rsid w:val="00686DEF"/>
    <w:rsid w:val="00687269"/>
    <w:rsid w:val="006914A4"/>
    <w:rsid w:val="00691669"/>
    <w:rsid w:val="00692EF5"/>
    <w:rsid w:val="00693799"/>
    <w:rsid w:val="00694CA0"/>
    <w:rsid w:val="00695502"/>
    <w:rsid w:val="006959EE"/>
    <w:rsid w:val="00696929"/>
    <w:rsid w:val="00696C69"/>
    <w:rsid w:val="006974BC"/>
    <w:rsid w:val="00697D81"/>
    <w:rsid w:val="00697F3F"/>
    <w:rsid w:val="006A0F46"/>
    <w:rsid w:val="006A1BCD"/>
    <w:rsid w:val="006A21F9"/>
    <w:rsid w:val="006A2A04"/>
    <w:rsid w:val="006A2BB4"/>
    <w:rsid w:val="006A328A"/>
    <w:rsid w:val="006A35D5"/>
    <w:rsid w:val="006A3694"/>
    <w:rsid w:val="006A775F"/>
    <w:rsid w:val="006A7A4E"/>
    <w:rsid w:val="006A7BA0"/>
    <w:rsid w:val="006B0CED"/>
    <w:rsid w:val="006B0D92"/>
    <w:rsid w:val="006B0DCE"/>
    <w:rsid w:val="006B10EE"/>
    <w:rsid w:val="006B1428"/>
    <w:rsid w:val="006B33FA"/>
    <w:rsid w:val="006B3E97"/>
    <w:rsid w:val="006B4012"/>
    <w:rsid w:val="006B4184"/>
    <w:rsid w:val="006B4A3B"/>
    <w:rsid w:val="006B4A72"/>
    <w:rsid w:val="006B4B46"/>
    <w:rsid w:val="006B6EC0"/>
    <w:rsid w:val="006C1219"/>
    <w:rsid w:val="006C1490"/>
    <w:rsid w:val="006C3997"/>
    <w:rsid w:val="006C3E51"/>
    <w:rsid w:val="006C5AEF"/>
    <w:rsid w:val="006C5BF1"/>
    <w:rsid w:val="006C66BF"/>
    <w:rsid w:val="006C6EAC"/>
    <w:rsid w:val="006C83B1"/>
    <w:rsid w:val="006D0216"/>
    <w:rsid w:val="006D0B34"/>
    <w:rsid w:val="006D1ED8"/>
    <w:rsid w:val="006D3705"/>
    <w:rsid w:val="006D3C9A"/>
    <w:rsid w:val="006D6079"/>
    <w:rsid w:val="006D6090"/>
    <w:rsid w:val="006D675E"/>
    <w:rsid w:val="006E0779"/>
    <w:rsid w:val="006E0DDB"/>
    <w:rsid w:val="006E1EE5"/>
    <w:rsid w:val="006E34BC"/>
    <w:rsid w:val="006E3ADD"/>
    <w:rsid w:val="006E4252"/>
    <w:rsid w:val="006E630F"/>
    <w:rsid w:val="006F2D54"/>
    <w:rsid w:val="006F34C3"/>
    <w:rsid w:val="006F4492"/>
    <w:rsid w:val="006F606E"/>
    <w:rsid w:val="006F6227"/>
    <w:rsid w:val="006F740C"/>
    <w:rsid w:val="006F7703"/>
    <w:rsid w:val="00700A4A"/>
    <w:rsid w:val="0070192A"/>
    <w:rsid w:val="0070250D"/>
    <w:rsid w:val="00702961"/>
    <w:rsid w:val="00704521"/>
    <w:rsid w:val="007062BD"/>
    <w:rsid w:val="007103E6"/>
    <w:rsid w:val="007106F7"/>
    <w:rsid w:val="00710D1C"/>
    <w:rsid w:val="00711D8F"/>
    <w:rsid w:val="00712C6A"/>
    <w:rsid w:val="00713AA8"/>
    <w:rsid w:val="00713D73"/>
    <w:rsid w:val="00715403"/>
    <w:rsid w:val="00715C67"/>
    <w:rsid w:val="00715F73"/>
    <w:rsid w:val="00716928"/>
    <w:rsid w:val="00717DC3"/>
    <w:rsid w:val="00720160"/>
    <w:rsid w:val="00722264"/>
    <w:rsid w:val="0072261E"/>
    <w:rsid w:val="0072321C"/>
    <w:rsid w:val="007233EB"/>
    <w:rsid w:val="00723AB3"/>
    <w:rsid w:val="007258F1"/>
    <w:rsid w:val="00726E02"/>
    <w:rsid w:val="00727748"/>
    <w:rsid w:val="00727AAC"/>
    <w:rsid w:val="007307D1"/>
    <w:rsid w:val="00731E31"/>
    <w:rsid w:val="007328DD"/>
    <w:rsid w:val="00733651"/>
    <w:rsid w:val="00734B27"/>
    <w:rsid w:val="00735231"/>
    <w:rsid w:val="00735E7F"/>
    <w:rsid w:val="00737255"/>
    <w:rsid w:val="0074031D"/>
    <w:rsid w:val="00740EDF"/>
    <w:rsid w:val="00740F31"/>
    <w:rsid w:val="007412B6"/>
    <w:rsid w:val="00741837"/>
    <w:rsid w:val="007431CD"/>
    <w:rsid w:val="0074327E"/>
    <w:rsid w:val="00743973"/>
    <w:rsid w:val="00744D8F"/>
    <w:rsid w:val="0074522B"/>
    <w:rsid w:val="007455B9"/>
    <w:rsid w:val="00747528"/>
    <w:rsid w:val="0075143D"/>
    <w:rsid w:val="00751A4E"/>
    <w:rsid w:val="00752560"/>
    <w:rsid w:val="00752BEA"/>
    <w:rsid w:val="00753302"/>
    <w:rsid w:val="00754276"/>
    <w:rsid w:val="0075491E"/>
    <w:rsid w:val="007551D1"/>
    <w:rsid w:val="00755C13"/>
    <w:rsid w:val="0075610A"/>
    <w:rsid w:val="007570A6"/>
    <w:rsid w:val="007575D6"/>
    <w:rsid w:val="00761394"/>
    <w:rsid w:val="007621FB"/>
    <w:rsid w:val="00762976"/>
    <w:rsid w:val="00762FC8"/>
    <w:rsid w:val="00765F0F"/>
    <w:rsid w:val="00767286"/>
    <w:rsid w:val="0077012D"/>
    <w:rsid w:val="00770288"/>
    <w:rsid w:val="00771A00"/>
    <w:rsid w:val="00772E1C"/>
    <w:rsid w:val="00773354"/>
    <w:rsid w:val="007735A1"/>
    <w:rsid w:val="007735A9"/>
    <w:rsid w:val="00773658"/>
    <w:rsid w:val="00774669"/>
    <w:rsid w:val="00780149"/>
    <w:rsid w:val="0078032C"/>
    <w:rsid w:val="00780E7F"/>
    <w:rsid w:val="0078362D"/>
    <w:rsid w:val="007837BF"/>
    <w:rsid w:val="00785059"/>
    <w:rsid w:val="007867BF"/>
    <w:rsid w:val="007926A4"/>
    <w:rsid w:val="00793177"/>
    <w:rsid w:val="00793258"/>
    <w:rsid w:val="00793739"/>
    <w:rsid w:val="00793A61"/>
    <w:rsid w:val="00794E67"/>
    <w:rsid w:val="0079624D"/>
    <w:rsid w:val="0079633B"/>
    <w:rsid w:val="0079663B"/>
    <w:rsid w:val="0079737E"/>
    <w:rsid w:val="007974C3"/>
    <w:rsid w:val="007A0A02"/>
    <w:rsid w:val="007A1321"/>
    <w:rsid w:val="007A244B"/>
    <w:rsid w:val="007A3A8A"/>
    <w:rsid w:val="007A4AB9"/>
    <w:rsid w:val="007A505A"/>
    <w:rsid w:val="007A75FE"/>
    <w:rsid w:val="007A797D"/>
    <w:rsid w:val="007A7D22"/>
    <w:rsid w:val="007B14E5"/>
    <w:rsid w:val="007B1B95"/>
    <w:rsid w:val="007B1F61"/>
    <w:rsid w:val="007B2E36"/>
    <w:rsid w:val="007B73C1"/>
    <w:rsid w:val="007C0430"/>
    <w:rsid w:val="007C079C"/>
    <w:rsid w:val="007C0ECE"/>
    <w:rsid w:val="007C1585"/>
    <w:rsid w:val="007C282D"/>
    <w:rsid w:val="007C52F3"/>
    <w:rsid w:val="007C581B"/>
    <w:rsid w:val="007C5829"/>
    <w:rsid w:val="007C5934"/>
    <w:rsid w:val="007C5C57"/>
    <w:rsid w:val="007D0ABF"/>
    <w:rsid w:val="007D12F6"/>
    <w:rsid w:val="007D4D71"/>
    <w:rsid w:val="007D543B"/>
    <w:rsid w:val="007D5D0F"/>
    <w:rsid w:val="007D5EF8"/>
    <w:rsid w:val="007D6AA9"/>
    <w:rsid w:val="007D748F"/>
    <w:rsid w:val="007D7923"/>
    <w:rsid w:val="007E09C7"/>
    <w:rsid w:val="007E0C00"/>
    <w:rsid w:val="007E0C22"/>
    <w:rsid w:val="007E2C9F"/>
    <w:rsid w:val="007E36EB"/>
    <w:rsid w:val="007E5842"/>
    <w:rsid w:val="007F04C7"/>
    <w:rsid w:val="007F19EA"/>
    <w:rsid w:val="007F2954"/>
    <w:rsid w:val="007F4045"/>
    <w:rsid w:val="007F48D6"/>
    <w:rsid w:val="007F5613"/>
    <w:rsid w:val="007F57D3"/>
    <w:rsid w:val="007F5A64"/>
    <w:rsid w:val="007F5EBE"/>
    <w:rsid w:val="007F65AB"/>
    <w:rsid w:val="007F6886"/>
    <w:rsid w:val="007F6E84"/>
    <w:rsid w:val="00801E3D"/>
    <w:rsid w:val="0080244C"/>
    <w:rsid w:val="008039C4"/>
    <w:rsid w:val="008046BF"/>
    <w:rsid w:val="00804E08"/>
    <w:rsid w:val="00805491"/>
    <w:rsid w:val="00805D0A"/>
    <w:rsid w:val="00805FAF"/>
    <w:rsid w:val="008108DB"/>
    <w:rsid w:val="00811248"/>
    <w:rsid w:val="00811C33"/>
    <w:rsid w:val="00812EA6"/>
    <w:rsid w:val="00813E21"/>
    <w:rsid w:val="0081448A"/>
    <w:rsid w:val="008147AF"/>
    <w:rsid w:val="008151F3"/>
    <w:rsid w:val="0081545B"/>
    <w:rsid w:val="00816A59"/>
    <w:rsid w:val="00820F5A"/>
    <w:rsid w:val="00822111"/>
    <w:rsid w:val="00822DE5"/>
    <w:rsid w:val="00823094"/>
    <w:rsid w:val="00823556"/>
    <w:rsid w:val="00823C89"/>
    <w:rsid w:val="00825E05"/>
    <w:rsid w:val="00827C49"/>
    <w:rsid w:val="00830154"/>
    <w:rsid w:val="008315AD"/>
    <w:rsid w:val="00832760"/>
    <w:rsid w:val="00835062"/>
    <w:rsid w:val="0083604B"/>
    <w:rsid w:val="008364F0"/>
    <w:rsid w:val="00837F37"/>
    <w:rsid w:val="00841475"/>
    <w:rsid w:val="008416B1"/>
    <w:rsid w:val="00842BFF"/>
    <w:rsid w:val="008434C3"/>
    <w:rsid w:val="008436CB"/>
    <w:rsid w:val="00844620"/>
    <w:rsid w:val="008449EE"/>
    <w:rsid w:val="00846A07"/>
    <w:rsid w:val="00847C05"/>
    <w:rsid w:val="0084DB4A"/>
    <w:rsid w:val="0085200A"/>
    <w:rsid w:val="00852079"/>
    <w:rsid w:val="00852C7D"/>
    <w:rsid w:val="00854658"/>
    <w:rsid w:val="00855B98"/>
    <w:rsid w:val="008571C7"/>
    <w:rsid w:val="00861B53"/>
    <w:rsid w:val="00863604"/>
    <w:rsid w:val="00863E41"/>
    <w:rsid w:val="0086621E"/>
    <w:rsid w:val="00867086"/>
    <w:rsid w:val="00867594"/>
    <w:rsid w:val="00871F66"/>
    <w:rsid w:val="008721B8"/>
    <w:rsid w:val="00872442"/>
    <w:rsid w:val="008739C6"/>
    <w:rsid w:val="00873A18"/>
    <w:rsid w:val="008740D1"/>
    <w:rsid w:val="00874538"/>
    <w:rsid w:val="0087472D"/>
    <w:rsid w:val="00876300"/>
    <w:rsid w:val="008763C9"/>
    <w:rsid w:val="00876447"/>
    <w:rsid w:val="00877C7C"/>
    <w:rsid w:val="00881501"/>
    <w:rsid w:val="00881D29"/>
    <w:rsid w:val="00882737"/>
    <w:rsid w:val="00882CB7"/>
    <w:rsid w:val="008858C6"/>
    <w:rsid w:val="008863E9"/>
    <w:rsid w:val="008867CF"/>
    <w:rsid w:val="00890670"/>
    <w:rsid w:val="00890811"/>
    <w:rsid w:val="00890F46"/>
    <w:rsid w:val="00891497"/>
    <w:rsid w:val="008924FC"/>
    <w:rsid w:val="00892572"/>
    <w:rsid w:val="008926A7"/>
    <w:rsid w:val="0089356C"/>
    <w:rsid w:val="00893805"/>
    <w:rsid w:val="008945D1"/>
    <w:rsid w:val="00894777"/>
    <w:rsid w:val="00896111"/>
    <w:rsid w:val="008A10A0"/>
    <w:rsid w:val="008A30DC"/>
    <w:rsid w:val="008A3ACD"/>
    <w:rsid w:val="008A3DC5"/>
    <w:rsid w:val="008A4628"/>
    <w:rsid w:val="008A4646"/>
    <w:rsid w:val="008A4B4D"/>
    <w:rsid w:val="008A4DE4"/>
    <w:rsid w:val="008A4E17"/>
    <w:rsid w:val="008A608B"/>
    <w:rsid w:val="008A66D7"/>
    <w:rsid w:val="008A6E43"/>
    <w:rsid w:val="008A6F9F"/>
    <w:rsid w:val="008B07D3"/>
    <w:rsid w:val="008B0C56"/>
    <w:rsid w:val="008B2228"/>
    <w:rsid w:val="008B2E9D"/>
    <w:rsid w:val="008B5131"/>
    <w:rsid w:val="008B6D3A"/>
    <w:rsid w:val="008B6EB7"/>
    <w:rsid w:val="008B761B"/>
    <w:rsid w:val="008C0C4F"/>
    <w:rsid w:val="008C2E9B"/>
    <w:rsid w:val="008C335A"/>
    <w:rsid w:val="008C348A"/>
    <w:rsid w:val="008C6498"/>
    <w:rsid w:val="008C6C75"/>
    <w:rsid w:val="008D0102"/>
    <w:rsid w:val="008D19BB"/>
    <w:rsid w:val="008D1FB8"/>
    <w:rsid w:val="008D63B4"/>
    <w:rsid w:val="008D6B3D"/>
    <w:rsid w:val="008D6D93"/>
    <w:rsid w:val="008D7146"/>
    <w:rsid w:val="008E02AE"/>
    <w:rsid w:val="008E0996"/>
    <w:rsid w:val="008E0D63"/>
    <w:rsid w:val="008E183B"/>
    <w:rsid w:val="008E229F"/>
    <w:rsid w:val="008E258D"/>
    <w:rsid w:val="008E2C10"/>
    <w:rsid w:val="008E4295"/>
    <w:rsid w:val="008E4609"/>
    <w:rsid w:val="008E5E46"/>
    <w:rsid w:val="008E769D"/>
    <w:rsid w:val="008F03E6"/>
    <w:rsid w:val="008F0976"/>
    <w:rsid w:val="008F12D0"/>
    <w:rsid w:val="008F3A56"/>
    <w:rsid w:val="008F40BD"/>
    <w:rsid w:val="008F534C"/>
    <w:rsid w:val="008F62AC"/>
    <w:rsid w:val="008F6970"/>
    <w:rsid w:val="008F6DAC"/>
    <w:rsid w:val="008F7241"/>
    <w:rsid w:val="00900E3F"/>
    <w:rsid w:val="00901CE1"/>
    <w:rsid w:val="00902B2B"/>
    <w:rsid w:val="00902D05"/>
    <w:rsid w:val="009042C9"/>
    <w:rsid w:val="00904655"/>
    <w:rsid w:val="0090475C"/>
    <w:rsid w:val="00904FF2"/>
    <w:rsid w:val="00905096"/>
    <w:rsid w:val="00906175"/>
    <w:rsid w:val="00906619"/>
    <w:rsid w:val="0090680A"/>
    <w:rsid w:val="00906F93"/>
    <w:rsid w:val="009072E5"/>
    <w:rsid w:val="00907D38"/>
    <w:rsid w:val="009130D8"/>
    <w:rsid w:val="00913B05"/>
    <w:rsid w:val="009142AA"/>
    <w:rsid w:val="00914521"/>
    <w:rsid w:val="009145AB"/>
    <w:rsid w:val="00915C5A"/>
    <w:rsid w:val="009166E9"/>
    <w:rsid w:val="00917B92"/>
    <w:rsid w:val="0092021B"/>
    <w:rsid w:val="00920336"/>
    <w:rsid w:val="00920DDA"/>
    <w:rsid w:val="0092106D"/>
    <w:rsid w:val="009212C8"/>
    <w:rsid w:val="0092153F"/>
    <w:rsid w:val="00922852"/>
    <w:rsid w:val="00923BAB"/>
    <w:rsid w:val="009248A9"/>
    <w:rsid w:val="00924BD5"/>
    <w:rsid w:val="00925646"/>
    <w:rsid w:val="009259B3"/>
    <w:rsid w:val="009269A7"/>
    <w:rsid w:val="009272D8"/>
    <w:rsid w:val="00927905"/>
    <w:rsid w:val="00930A0D"/>
    <w:rsid w:val="00931A2C"/>
    <w:rsid w:val="00931C9C"/>
    <w:rsid w:val="00933047"/>
    <w:rsid w:val="009331AF"/>
    <w:rsid w:val="00933C70"/>
    <w:rsid w:val="00937AC8"/>
    <w:rsid w:val="009411FC"/>
    <w:rsid w:val="009415CA"/>
    <w:rsid w:val="009432D3"/>
    <w:rsid w:val="00944528"/>
    <w:rsid w:val="009447F5"/>
    <w:rsid w:val="0094484A"/>
    <w:rsid w:val="00944BE2"/>
    <w:rsid w:val="009468B6"/>
    <w:rsid w:val="00947167"/>
    <w:rsid w:val="0094742F"/>
    <w:rsid w:val="00947586"/>
    <w:rsid w:val="00947BC2"/>
    <w:rsid w:val="00952E59"/>
    <w:rsid w:val="009539F5"/>
    <w:rsid w:val="00954615"/>
    <w:rsid w:val="00954726"/>
    <w:rsid w:val="009556D4"/>
    <w:rsid w:val="00955809"/>
    <w:rsid w:val="009562C1"/>
    <w:rsid w:val="00956BEA"/>
    <w:rsid w:val="00956CB5"/>
    <w:rsid w:val="00962918"/>
    <w:rsid w:val="009643AC"/>
    <w:rsid w:val="00965D30"/>
    <w:rsid w:val="0096613E"/>
    <w:rsid w:val="0096622D"/>
    <w:rsid w:val="00966638"/>
    <w:rsid w:val="00966676"/>
    <w:rsid w:val="0096797D"/>
    <w:rsid w:val="009707EE"/>
    <w:rsid w:val="00970AD8"/>
    <w:rsid w:val="00971F2D"/>
    <w:rsid w:val="00974FAA"/>
    <w:rsid w:val="00976AB1"/>
    <w:rsid w:val="00977CF3"/>
    <w:rsid w:val="00980441"/>
    <w:rsid w:val="00980617"/>
    <w:rsid w:val="00981143"/>
    <w:rsid w:val="00981324"/>
    <w:rsid w:val="00982195"/>
    <w:rsid w:val="0098246E"/>
    <w:rsid w:val="0098249A"/>
    <w:rsid w:val="00982C4E"/>
    <w:rsid w:val="00986CB4"/>
    <w:rsid w:val="00987555"/>
    <w:rsid w:val="00987B0A"/>
    <w:rsid w:val="00990688"/>
    <w:rsid w:val="00990749"/>
    <w:rsid w:val="00990CDB"/>
    <w:rsid w:val="00992630"/>
    <w:rsid w:val="009926D0"/>
    <w:rsid w:val="0099273C"/>
    <w:rsid w:val="00992A81"/>
    <w:rsid w:val="0099377F"/>
    <w:rsid w:val="00996C83"/>
    <w:rsid w:val="0099790C"/>
    <w:rsid w:val="00997FEE"/>
    <w:rsid w:val="009A40D9"/>
    <w:rsid w:val="009A4450"/>
    <w:rsid w:val="009A5E79"/>
    <w:rsid w:val="009B0E01"/>
    <w:rsid w:val="009B195F"/>
    <w:rsid w:val="009B1A4B"/>
    <w:rsid w:val="009B1D51"/>
    <w:rsid w:val="009B269E"/>
    <w:rsid w:val="009B2EDA"/>
    <w:rsid w:val="009B3CD8"/>
    <w:rsid w:val="009B4812"/>
    <w:rsid w:val="009B6AD7"/>
    <w:rsid w:val="009B7225"/>
    <w:rsid w:val="009C008D"/>
    <w:rsid w:val="009C2031"/>
    <w:rsid w:val="009C2142"/>
    <w:rsid w:val="009C286D"/>
    <w:rsid w:val="009C3F51"/>
    <w:rsid w:val="009C55CC"/>
    <w:rsid w:val="009C56DF"/>
    <w:rsid w:val="009C5E92"/>
    <w:rsid w:val="009C6B2B"/>
    <w:rsid w:val="009D0D0E"/>
    <w:rsid w:val="009D1428"/>
    <w:rsid w:val="009D1DC0"/>
    <w:rsid w:val="009D2CC6"/>
    <w:rsid w:val="009D2F84"/>
    <w:rsid w:val="009D3594"/>
    <w:rsid w:val="009D3977"/>
    <w:rsid w:val="009D3E43"/>
    <w:rsid w:val="009D5F45"/>
    <w:rsid w:val="009D716E"/>
    <w:rsid w:val="009D742B"/>
    <w:rsid w:val="009D7978"/>
    <w:rsid w:val="009D7B34"/>
    <w:rsid w:val="009E0FF1"/>
    <w:rsid w:val="009E1C41"/>
    <w:rsid w:val="009E2622"/>
    <w:rsid w:val="009E2E61"/>
    <w:rsid w:val="009E3678"/>
    <w:rsid w:val="009E3A38"/>
    <w:rsid w:val="009E3AF2"/>
    <w:rsid w:val="009E4849"/>
    <w:rsid w:val="009E6929"/>
    <w:rsid w:val="009E6C86"/>
    <w:rsid w:val="009E79D5"/>
    <w:rsid w:val="009F082F"/>
    <w:rsid w:val="009F0BF8"/>
    <w:rsid w:val="009F0D60"/>
    <w:rsid w:val="009F1503"/>
    <w:rsid w:val="009F1C1C"/>
    <w:rsid w:val="009F1C3C"/>
    <w:rsid w:val="009F25EC"/>
    <w:rsid w:val="009F26B9"/>
    <w:rsid w:val="009F3A37"/>
    <w:rsid w:val="009F41B1"/>
    <w:rsid w:val="009F42F4"/>
    <w:rsid w:val="009F4810"/>
    <w:rsid w:val="009F5CC2"/>
    <w:rsid w:val="00A01C6C"/>
    <w:rsid w:val="00A0243A"/>
    <w:rsid w:val="00A027B4"/>
    <w:rsid w:val="00A02BCC"/>
    <w:rsid w:val="00A0320B"/>
    <w:rsid w:val="00A034C6"/>
    <w:rsid w:val="00A039B9"/>
    <w:rsid w:val="00A03E19"/>
    <w:rsid w:val="00A044F3"/>
    <w:rsid w:val="00A0587D"/>
    <w:rsid w:val="00A05BC3"/>
    <w:rsid w:val="00A064C0"/>
    <w:rsid w:val="00A07CF9"/>
    <w:rsid w:val="00A1193D"/>
    <w:rsid w:val="00A12451"/>
    <w:rsid w:val="00A13864"/>
    <w:rsid w:val="00A16A0E"/>
    <w:rsid w:val="00A16C55"/>
    <w:rsid w:val="00A17AEC"/>
    <w:rsid w:val="00A17F7F"/>
    <w:rsid w:val="00A20B51"/>
    <w:rsid w:val="00A20E00"/>
    <w:rsid w:val="00A21F9B"/>
    <w:rsid w:val="00A223FA"/>
    <w:rsid w:val="00A2257F"/>
    <w:rsid w:val="00A24FF4"/>
    <w:rsid w:val="00A26248"/>
    <w:rsid w:val="00A26426"/>
    <w:rsid w:val="00A2661F"/>
    <w:rsid w:val="00A278BE"/>
    <w:rsid w:val="00A278E5"/>
    <w:rsid w:val="00A30E7B"/>
    <w:rsid w:val="00A315C5"/>
    <w:rsid w:val="00A34D61"/>
    <w:rsid w:val="00A35543"/>
    <w:rsid w:val="00A35895"/>
    <w:rsid w:val="00A36648"/>
    <w:rsid w:val="00A36880"/>
    <w:rsid w:val="00A400C0"/>
    <w:rsid w:val="00A4054B"/>
    <w:rsid w:val="00A40EDA"/>
    <w:rsid w:val="00A41D61"/>
    <w:rsid w:val="00A4215A"/>
    <w:rsid w:val="00A42A3C"/>
    <w:rsid w:val="00A43C0B"/>
    <w:rsid w:val="00A442D4"/>
    <w:rsid w:val="00A44631"/>
    <w:rsid w:val="00A44935"/>
    <w:rsid w:val="00A4530A"/>
    <w:rsid w:val="00A45356"/>
    <w:rsid w:val="00A455F0"/>
    <w:rsid w:val="00A45FCD"/>
    <w:rsid w:val="00A46089"/>
    <w:rsid w:val="00A46FC8"/>
    <w:rsid w:val="00A51A04"/>
    <w:rsid w:val="00A51F4F"/>
    <w:rsid w:val="00A520EF"/>
    <w:rsid w:val="00A537BE"/>
    <w:rsid w:val="00A54E8D"/>
    <w:rsid w:val="00A555D3"/>
    <w:rsid w:val="00A56138"/>
    <w:rsid w:val="00A612B1"/>
    <w:rsid w:val="00A61969"/>
    <w:rsid w:val="00A61C9C"/>
    <w:rsid w:val="00A6284B"/>
    <w:rsid w:val="00A62FD8"/>
    <w:rsid w:val="00A63859"/>
    <w:rsid w:val="00A63B68"/>
    <w:rsid w:val="00A6507E"/>
    <w:rsid w:val="00A66B0F"/>
    <w:rsid w:val="00A67214"/>
    <w:rsid w:val="00A67465"/>
    <w:rsid w:val="00A70990"/>
    <w:rsid w:val="00A71329"/>
    <w:rsid w:val="00A71C38"/>
    <w:rsid w:val="00A71F2D"/>
    <w:rsid w:val="00A729FA"/>
    <w:rsid w:val="00A739E5"/>
    <w:rsid w:val="00A749E8"/>
    <w:rsid w:val="00A74A05"/>
    <w:rsid w:val="00A754F3"/>
    <w:rsid w:val="00A76C81"/>
    <w:rsid w:val="00A77A7C"/>
    <w:rsid w:val="00A77B1A"/>
    <w:rsid w:val="00A81856"/>
    <w:rsid w:val="00A820DE"/>
    <w:rsid w:val="00A820E5"/>
    <w:rsid w:val="00A83D06"/>
    <w:rsid w:val="00A8472C"/>
    <w:rsid w:val="00A85969"/>
    <w:rsid w:val="00A8642E"/>
    <w:rsid w:val="00A86DCB"/>
    <w:rsid w:val="00A8717D"/>
    <w:rsid w:val="00A91174"/>
    <w:rsid w:val="00A9173C"/>
    <w:rsid w:val="00A924D2"/>
    <w:rsid w:val="00A93D1F"/>
    <w:rsid w:val="00A94477"/>
    <w:rsid w:val="00A94C49"/>
    <w:rsid w:val="00A94EFA"/>
    <w:rsid w:val="00A9593B"/>
    <w:rsid w:val="00A95E53"/>
    <w:rsid w:val="00A96FAB"/>
    <w:rsid w:val="00A97054"/>
    <w:rsid w:val="00AA07A7"/>
    <w:rsid w:val="00AA5364"/>
    <w:rsid w:val="00AB0B21"/>
    <w:rsid w:val="00AB198B"/>
    <w:rsid w:val="00AB222E"/>
    <w:rsid w:val="00AB26E1"/>
    <w:rsid w:val="00AB3044"/>
    <w:rsid w:val="00AB4E90"/>
    <w:rsid w:val="00AB5B23"/>
    <w:rsid w:val="00AB6F79"/>
    <w:rsid w:val="00AB754A"/>
    <w:rsid w:val="00AC038F"/>
    <w:rsid w:val="00AC1F45"/>
    <w:rsid w:val="00AC2E0D"/>
    <w:rsid w:val="00AC3758"/>
    <w:rsid w:val="00AC3BEA"/>
    <w:rsid w:val="00AC4C8B"/>
    <w:rsid w:val="00AC51EC"/>
    <w:rsid w:val="00AC7FAC"/>
    <w:rsid w:val="00AD00E4"/>
    <w:rsid w:val="00AD097E"/>
    <w:rsid w:val="00AD0983"/>
    <w:rsid w:val="00AD10A0"/>
    <w:rsid w:val="00AD1746"/>
    <w:rsid w:val="00AD31B5"/>
    <w:rsid w:val="00AD40F9"/>
    <w:rsid w:val="00AD436F"/>
    <w:rsid w:val="00AD765A"/>
    <w:rsid w:val="00AE012D"/>
    <w:rsid w:val="00AE04DF"/>
    <w:rsid w:val="00AE0600"/>
    <w:rsid w:val="00AE2634"/>
    <w:rsid w:val="00AE2B00"/>
    <w:rsid w:val="00AE45A1"/>
    <w:rsid w:val="00AE49ED"/>
    <w:rsid w:val="00AE4B9F"/>
    <w:rsid w:val="00AE52FB"/>
    <w:rsid w:val="00AE6145"/>
    <w:rsid w:val="00AF2135"/>
    <w:rsid w:val="00AF28ED"/>
    <w:rsid w:val="00AF4017"/>
    <w:rsid w:val="00AF4851"/>
    <w:rsid w:val="00AF7016"/>
    <w:rsid w:val="00AF7271"/>
    <w:rsid w:val="00AF773F"/>
    <w:rsid w:val="00B008D2"/>
    <w:rsid w:val="00B019F5"/>
    <w:rsid w:val="00B01CCA"/>
    <w:rsid w:val="00B03CB6"/>
    <w:rsid w:val="00B04197"/>
    <w:rsid w:val="00B04723"/>
    <w:rsid w:val="00B0478C"/>
    <w:rsid w:val="00B06440"/>
    <w:rsid w:val="00B06508"/>
    <w:rsid w:val="00B11501"/>
    <w:rsid w:val="00B1160E"/>
    <w:rsid w:val="00B117AA"/>
    <w:rsid w:val="00B11A6E"/>
    <w:rsid w:val="00B1212A"/>
    <w:rsid w:val="00B136CB"/>
    <w:rsid w:val="00B1444B"/>
    <w:rsid w:val="00B14A75"/>
    <w:rsid w:val="00B1516F"/>
    <w:rsid w:val="00B1570C"/>
    <w:rsid w:val="00B1613A"/>
    <w:rsid w:val="00B163D0"/>
    <w:rsid w:val="00B17A0B"/>
    <w:rsid w:val="00B17D5D"/>
    <w:rsid w:val="00B2140D"/>
    <w:rsid w:val="00B21541"/>
    <w:rsid w:val="00B2226D"/>
    <w:rsid w:val="00B233D7"/>
    <w:rsid w:val="00B26E32"/>
    <w:rsid w:val="00B26EB8"/>
    <w:rsid w:val="00B27112"/>
    <w:rsid w:val="00B30AA2"/>
    <w:rsid w:val="00B31824"/>
    <w:rsid w:val="00B318C1"/>
    <w:rsid w:val="00B31CE0"/>
    <w:rsid w:val="00B32D27"/>
    <w:rsid w:val="00B3366D"/>
    <w:rsid w:val="00B34B90"/>
    <w:rsid w:val="00B350A8"/>
    <w:rsid w:val="00B36D30"/>
    <w:rsid w:val="00B415E0"/>
    <w:rsid w:val="00B435A2"/>
    <w:rsid w:val="00B43FEA"/>
    <w:rsid w:val="00B44089"/>
    <w:rsid w:val="00B44AED"/>
    <w:rsid w:val="00B44D61"/>
    <w:rsid w:val="00B466F8"/>
    <w:rsid w:val="00B47D0A"/>
    <w:rsid w:val="00B50DBC"/>
    <w:rsid w:val="00B53F0F"/>
    <w:rsid w:val="00B5424C"/>
    <w:rsid w:val="00B54E0B"/>
    <w:rsid w:val="00B550C7"/>
    <w:rsid w:val="00B56378"/>
    <w:rsid w:val="00B5643B"/>
    <w:rsid w:val="00B57448"/>
    <w:rsid w:val="00B57E74"/>
    <w:rsid w:val="00B60650"/>
    <w:rsid w:val="00B608F9"/>
    <w:rsid w:val="00B60BE6"/>
    <w:rsid w:val="00B61348"/>
    <w:rsid w:val="00B6163B"/>
    <w:rsid w:val="00B62DE6"/>
    <w:rsid w:val="00B62E41"/>
    <w:rsid w:val="00B630C8"/>
    <w:rsid w:val="00B6504C"/>
    <w:rsid w:val="00B664B9"/>
    <w:rsid w:val="00B66946"/>
    <w:rsid w:val="00B66C25"/>
    <w:rsid w:val="00B673F7"/>
    <w:rsid w:val="00B67AE6"/>
    <w:rsid w:val="00B67B20"/>
    <w:rsid w:val="00B7095A"/>
    <w:rsid w:val="00B72BBA"/>
    <w:rsid w:val="00B738AF"/>
    <w:rsid w:val="00B73BA2"/>
    <w:rsid w:val="00B73BFD"/>
    <w:rsid w:val="00B74EB5"/>
    <w:rsid w:val="00B766F6"/>
    <w:rsid w:val="00B80BE8"/>
    <w:rsid w:val="00B80CC4"/>
    <w:rsid w:val="00B811B2"/>
    <w:rsid w:val="00B816C7"/>
    <w:rsid w:val="00B81EAC"/>
    <w:rsid w:val="00B8234E"/>
    <w:rsid w:val="00B83817"/>
    <w:rsid w:val="00B840D5"/>
    <w:rsid w:val="00B84D71"/>
    <w:rsid w:val="00B855BD"/>
    <w:rsid w:val="00B86689"/>
    <w:rsid w:val="00B904C0"/>
    <w:rsid w:val="00B905B7"/>
    <w:rsid w:val="00B90C69"/>
    <w:rsid w:val="00B91816"/>
    <w:rsid w:val="00B92031"/>
    <w:rsid w:val="00B920C5"/>
    <w:rsid w:val="00B93B19"/>
    <w:rsid w:val="00B94EA1"/>
    <w:rsid w:val="00B9686C"/>
    <w:rsid w:val="00B97029"/>
    <w:rsid w:val="00B972B7"/>
    <w:rsid w:val="00BA03AD"/>
    <w:rsid w:val="00BA0CF2"/>
    <w:rsid w:val="00BA3F94"/>
    <w:rsid w:val="00BA55DA"/>
    <w:rsid w:val="00BA6FB6"/>
    <w:rsid w:val="00BA7117"/>
    <w:rsid w:val="00BA774A"/>
    <w:rsid w:val="00BA781B"/>
    <w:rsid w:val="00BA787E"/>
    <w:rsid w:val="00BB0CD5"/>
    <w:rsid w:val="00BB0FAE"/>
    <w:rsid w:val="00BB1FA2"/>
    <w:rsid w:val="00BB47DE"/>
    <w:rsid w:val="00BB62FD"/>
    <w:rsid w:val="00BC13F2"/>
    <w:rsid w:val="00BC1930"/>
    <w:rsid w:val="00BC197C"/>
    <w:rsid w:val="00BC3E26"/>
    <w:rsid w:val="00BC51D7"/>
    <w:rsid w:val="00BC54D2"/>
    <w:rsid w:val="00BC5C70"/>
    <w:rsid w:val="00BC5F10"/>
    <w:rsid w:val="00BD1405"/>
    <w:rsid w:val="00BD2C84"/>
    <w:rsid w:val="00BD2EF9"/>
    <w:rsid w:val="00BD3356"/>
    <w:rsid w:val="00BD396C"/>
    <w:rsid w:val="00BD4BE0"/>
    <w:rsid w:val="00BD4F9F"/>
    <w:rsid w:val="00BD5C49"/>
    <w:rsid w:val="00BD6280"/>
    <w:rsid w:val="00BD6B2F"/>
    <w:rsid w:val="00BD7690"/>
    <w:rsid w:val="00BE1C23"/>
    <w:rsid w:val="00BE24EB"/>
    <w:rsid w:val="00BE2A6D"/>
    <w:rsid w:val="00BE39B3"/>
    <w:rsid w:val="00BE41E7"/>
    <w:rsid w:val="00BE4D5C"/>
    <w:rsid w:val="00BE5FD1"/>
    <w:rsid w:val="00BE724C"/>
    <w:rsid w:val="00BE739C"/>
    <w:rsid w:val="00BF109A"/>
    <w:rsid w:val="00BF1184"/>
    <w:rsid w:val="00BF2A22"/>
    <w:rsid w:val="00BF2F9A"/>
    <w:rsid w:val="00BF305F"/>
    <w:rsid w:val="00BF3317"/>
    <w:rsid w:val="00BF3388"/>
    <w:rsid w:val="00BF34A7"/>
    <w:rsid w:val="00BF370D"/>
    <w:rsid w:val="00BF3D0D"/>
    <w:rsid w:val="00BF4455"/>
    <w:rsid w:val="00BF49C4"/>
    <w:rsid w:val="00BF4C63"/>
    <w:rsid w:val="00BF4F7A"/>
    <w:rsid w:val="00BF5214"/>
    <w:rsid w:val="00BF59DB"/>
    <w:rsid w:val="00BF6650"/>
    <w:rsid w:val="00BF726C"/>
    <w:rsid w:val="00BF7422"/>
    <w:rsid w:val="00BF7732"/>
    <w:rsid w:val="00BF7856"/>
    <w:rsid w:val="00C0039F"/>
    <w:rsid w:val="00C0040C"/>
    <w:rsid w:val="00C0055C"/>
    <w:rsid w:val="00C00A35"/>
    <w:rsid w:val="00C01160"/>
    <w:rsid w:val="00C03DB3"/>
    <w:rsid w:val="00C03E96"/>
    <w:rsid w:val="00C040A8"/>
    <w:rsid w:val="00C04F20"/>
    <w:rsid w:val="00C05254"/>
    <w:rsid w:val="00C0714A"/>
    <w:rsid w:val="00C11116"/>
    <w:rsid w:val="00C119E6"/>
    <w:rsid w:val="00C126D8"/>
    <w:rsid w:val="00C139D7"/>
    <w:rsid w:val="00C14154"/>
    <w:rsid w:val="00C14C82"/>
    <w:rsid w:val="00C15024"/>
    <w:rsid w:val="00C1596F"/>
    <w:rsid w:val="00C15CAD"/>
    <w:rsid w:val="00C16EC7"/>
    <w:rsid w:val="00C17B1B"/>
    <w:rsid w:val="00C17DEE"/>
    <w:rsid w:val="00C17E31"/>
    <w:rsid w:val="00C17F9D"/>
    <w:rsid w:val="00C205F8"/>
    <w:rsid w:val="00C23178"/>
    <w:rsid w:val="00C24D0E"/>
    <w:rsid w:val="00C25639"/>
    <w:rsid w:val="00C264C9"/>
    <w:rsid w:val="00C30025"/>
    <w:rsid w:val="00C309C2"/>
    <w:rsid w:val="00C31580"/>
    <w:rsid w:val="00C31595"/>
    <w:rsid w:val="00C3198D"/>
    <w:rsid w:val="00C32DB3"/>
    <w:rsid w:val="00C32E1E"/>
    <w:rsid w:val="00C331B7"/>
    <w:rsid w:val="00C33ABC"/>
    <w:rsid w:val="00C34D0A"/>
    <w:rsid w:val="00C35570"/>
    <w:rsid w:val="00C3584D"/>
    <w:rsid w:val="00C35EB0"/>
    <w:rsid w:val="00C36A7F"/>
    <w:rsid w:val="00C36F1F"/>
    <w:rsid w:val="00C37981"/>
    <w:rsid w:val="00C40144"/>
    <w:rsid w:val="00C40281"/>
    <w:rsid w:val="00C40477"/>
    <w:rsid w:val="00C41207"/>
    <w:rsid w:val="00C41EF8"/>
    <w:rsid w:val="00C41F17"/>
    <w:rsid w:val="00C42B5A"/>
    <w:rsid w:val="00C42FF5"/>
    <w:rsid w:val="00C444BE"/>
    <w:rsid w:val="00C44821"/>
    <w:rsid w:val="00C44E1A"/>
    <w:rsid w:val="00C45069"/>
    <w:rsid w:val="00C47E4C"/>
    <w:rsid w:val="00C50F5B"/>
    <w:rsid w:val="00C5179E"/>
    <w:rsid w:val="00C51967"/>
    <w:rsid w:val="00C51AFE"/>
    <w:rsid w:val="00C51B29"/>
    <w:rsid w:val="00C521A7"/>
    <w:rsid w:val="00C52993"/>
    <w:rsid w:val="00C52CFE"/>
    <w:rsid w:val="00C53312"/>
    <w:rsid w:val="00C53F6C"/>
    <w:rsid w:val="00C54850"/>
    <w:rsid w:val="00C5488A"/>
    <w:rsid w:val="00C55B15"/>
    <w:rsid w:val="00C55B8F"/>
    <w:rsid w:val="00C55BC4"/>
    <w:rsid w:val="00C56076"/>
    <w:rsid w:val="00C57373"/>
    <w:rsid w:val="00C57A74"/>
    <w:rsid w:val="00C57C6F"/>
    <w:rsid w:val="00C605D3"/>
    <w:rsid w:val="00C61668"/>
    <w:rsid w:val="00C63546"/>
    <w:rsid w:val="00C64653"/>
    <w:rsid w:val="00C648AD"/>
    <w:rsid w:val="00C64C33"/>
    <w:rsid w:val="00C64FE9"/>
    <w:rsid w:val="00C66163"/>
    <w:rsid w:val="00C7016C"/>
    <w:rsid w:val="00C71F13"/>
    <w:rsid w:val="00C74016"/>
    <w:rsid w:val="00C7450F"/>
    <w:rsid w:val="00C752CB"/>
    <w:rsid w:val="00C75331"/>
    <w:rsid w:val="00C81816"/>
    <w:rsid w:val="00C83389"/>
    <w:rsid w:val="00C84958"/>
    <w:rsid w:val="00C854B8"/>
    <w:rsid w:val="00C8554D"/>
    <w:rsid w:val="00C85A95"/>
    <w:rsid w:val="00C8611D"/>
    <w:rsid w:val="00C86D4F"/>
    <w:rsid w:val="00C90597"/>
    <w:rsid w:val="00C9163B"/>
    <w:rsid w:val="00C917A2"/>
    <w:rsid w:val="00C91940"/>
    <w:rsid w:val="00C920CB"/>
    <w:rsid w:val="00C93189"/>
    <w:rsid w:val="00C93451"/>
    <w:rsid w:val="00C9366F"/>
    <w:rsid w:val="00C9459F"/>
    <w:rsid w:val="00C95E32"/>
    <w:rsid w:val="00C96DEE"/>
    <w:rsid w:val="00C96F04"/>
    <w:rsid w:val="00C976F7"/>
    <w:rsid w:val="00CA39C8"/>
    <w:rsid w:val="00CA4A9C"/>
    <w:rsid w:val="00CA52E2"/>
    <w:rsid w:val="00CA77CF"/>
    <w:rsid w:val="00CA7809"/>
    <w:rsid w:val="00CB0283"/>
    <w:rsid w:val="00CB0FC8"/>
    <w:rsid w:val="00CB1BEC"/>
    <w:rsid w:val="00CB30CF"/>
    <w:rsid w:val="00CB38EC"/>
    <w:rsid w:val="00CB4161"/>
    <w:rsid w:val="00CB4AA6"/>
    <w:rsid w:val="00CB56E8"/>
    <w:rsid w:val="00CB63ED"/>
    <w:rsid w:val="00CB72A1"/>
    <w:rsid w:val="00CB7961"/>
    <w:rsid w:val="00CB7977"/>
    <w:rsid w:val="00CB7AE8"/>
    <w:rsid w:val="00CC0161"/>
    <w:rsid w:val="00CC03C8"/>
    <w:rsid w:val="00CC0CC1"/>
    <w:rsid w:val="00CC14E8"/>
    <w:rsid w:val="00CC31D3"/>
    <w:rsid w:val="00CC4149"/>
    <w:rsid w:val="00CC4E9D"/>
    <w:rsid w:val="00CC68A5"/>
    <w:rsid w:val="00CC694F"/>
    <w:rsid w:val="00CD174B"/>
    <w:rsid w:val="00CD2286"/>
    <w:rsid w:val="00CD22A8"/>
    <w:rsid w:val="00CD31F8"/>
    <w:rsid w:val="00CD33DD"/>
    <w:rsid w:val="00CD5226"/>
    <w:rsid w:val="00CD56E9"/>
    <w:rsid w:val="00CD6433"/>
    <w:rsid w:val="00CD694D"/>
    <w:rsid w:val="00CD78C0"/>
    <w:rsid w:val="00CE0B51"/>
    <w:rsid w:val="00CE19A6"/>
    <w:rsid w:val="00CE1ABF"/>
    <w:rsid w:val="00CE1AD0"/>
    <w:rsid w:val="00CE2666"/>
    <w:rsid w:val="00CE3D54"/>
    <w:rsid w:val="00CF0220"/>
    <w:rsid w:val="00CF0D8C"/>
    <w:rsid w:val="00CF224E"/>
    <w:rsid w:val="00CF31DA"/>
    <w:rsid w:val="00CF7598"/>
    <w:rsid w:val="00D00975"/>
    <w:rsid w:val="00D01266"/>
    <w:rsid w:val="00D0174B"/>
    <w:rsid w:val="00D018CD"/>
    <w:rsid w:val="00D020BC"/>
    <w:rsid w:val="00D0407B"/>
    <w:rsid w:val="00D04243"/>
    <w:rsid w:val="00D10361"/>
    <w:rsid w:val="00D10CD9"/>
    <w:rsid w:val="00D11338"/>
    <w:rsid w:val="00D11554"/>
    <w:rsid w:val="00D115BF"/>
    <w:rsid w:val="00D11657"/>
    <w:rsid w:val="00D1252F"/>
    <w:rsid w:val="00D1447B"/>
    <w:rsid w:val="00D15C26"/>
    <w:rsid w:val="00D16A33"/>
    <w:rsid w:val="00D16B47"/>
    <w:rsid w:val="00D21477"/>
    <w:rsid w:val="00D22D14"/>
    <w:rsid w:val="00D23E99"/>
    <w:rsid w:val="00D248D9"/>
    <w:rsid w:val="00D25B8F"/>
    <w:rsid w:val="00D26442"/>
    <w:rsid w:val="00D27583"/>
    <w:rsid w:val="00D309F6"/>
    <w:rsid w:val="00D30ACF"/>
    <w:rsid w:val="00D31849"/>
    <w:rsid w:val="00D34710"/>
    <w:rsid w:val="00D347AA"/>
    <w:rsid w:val="00D3628A"/>
    <w:rsid w:val="00D3657E"/>
    <w:rsid w:val="00D365DC"/>
    <w:rsid w:val="00D3739D"/>
    <w:rsid w:val="00D3747A"/>
    <w:rsid w:val="00D37F13"/>
    <w:rsid w:val="00D37FAF"/>
    <w:rsid w:val="00D40FE7"/>
    <w:rsid w:val="00D414C4"/>
    <w:rsid w:val="00D42C54"/>
    <w:rsid w:val="00D431A3"/>
    <w:rsid w:val="00D436F5"/>
    <w:rsid w:val="00D43D7A"/>
    <w:rsid w:val="00D445B8"/>
    <w:rsid w:val="00D44E71"/>
    <w:rsid w:val="00D45A5A"/>
    <w:rsid w:val="00D46004"/>
    <w:rsid w:val="00D4604B"/>
    <w:rsid w:val="00D46B98"/>
    <w:rsid w:val="00D47E2D"/>
    <w:rsid w:val="00D50A1F"/>
    <w:rsid w:val="00D50C18"/>
    <w:rsid w:val="00D5102B"/>
    <w:rsid w:val="00D51154"/>
    <w:rsid w:val="00D51CDF"/>
    <w:rsid w:val="00D51E83"/>
    <w:rsid w:val="00D521E0"/>
    <w:rsid w:val="00D528C6"/>
    <w:rsid w:val="00D529DF"/>
    <w:rsid w:val="00D53C2B"/>
    <w:rsid w:val="00D546A9"/>
    <w:rsid w:val="00D551A9"/>
    <w:rsid w:val="00D55B1E"/>
    <w:rsid w:val="00D55CAD"/>
    <w:rsid w:val="00D5666D"/>
    <w:rsid w:val="00D5672B"/>
    <w:rsid w:val="00D5778B"/>
    <w:rsid w:val="00D57AD1"/>
    <w:rsid w:val="00D57DA6"/>
    <w:rsid w:val="00D6004A"/>
    <w:rsid w:val="00D601D0"/>
    <w:rsid w:val="00D60250"/>
    <w:rsid w:val="00D60528"/>
    <w:rsid w:val="00D61748"/>
    <w:rsid w:val="00D6309B"/>
    <w:rsid w:val="00D6382D"/>
    <w:rsid w:val="00D6455D"/>
    <w:rsid w:val="00D6460D"/>
    <w:rsid w:val="00D6581D"/>
    <w:rsid w:val="00D6582F"/>
    <w:rsid w:val="00D66554"/>
    <w:rsid w:val="00D66774"/>
    <w:rsid w:val="00D673E1"/>
    <w:rsid w:val="00D67B9A"/>
    <w:rsid w:val="00D70B00"/>
    <w:rsid w:val="00D71430"/>
    <w:rsid w:val="00D71828"/>
    <w:rsid w:val="00D73D49"/>
    <w:rsid w:val="00D74E0F"/>
    <w:rsid w:val="00D7677A"/>
    <w:rsid w:val="00D76F23"/>
    <w:rsid w:val="00D772E3"/>
    <w:rsid w:val="00D77FC4"/>
    <w:rsid w:val="00D80086"/>
    <w:rsid w:val="00D807F4"/>
    <w:rsid w:val="00D8097C"/>
    <w:rsid w:val="00D80BBB"/>
    <w:rsid w:val="00D81214"/>
    <w:rsid w:val="00D81785"/>
    <w:rsid w:val="00D8236F"/>
    <w:rsid w:val="00D82D64"/>
    <w:rsid w:val="00D83746"/>
    <w:rsid w:val="00D85442"/>
    <w:rsid w:val="00D85F50"/>
    <w:rsid w:val="00D868EF"/>
    <w:rsid w:val="00D90246"/>
    <w:rsid w:val="00D90765"/>
    <w:rsid w:val="00D91527"/>
    <w:rsid w:val="00D9152E"/>
    <w:rsid w:val="00D91923"/>
    <w:rsid w:val="00D92765"/>
    <w:rsid w:val="00D94A3D"/>
    <w:rsid w:val="00D958AE"/>
    <w:rsid w:val="00D95AA8"/>
    <w:rsid w:val="00D96001"/>
    <w:rsid w:val="00D96065"/>
    <w:rsid w:val="00D967F3"/>
    <w:rsid w:val="00D96980"/>
    <w:rsid w:val="00D96F08"/>
    <w:rsid w:val="00D977AA"/>
    <w:rsid w:val="00D97C5D"/>
    <w:rsid w:val="00DA179A"/>
    <w:rsid w:val="00DA20C5"/>
    <w:rsid w:val="00DA230F"/>
    <w:rsid w:val="00DA2668"/>
    <w:rsid w:val="00DA3EB9"/>
    <w:rsid w:val="00DA3ED0"/>
    <w:rsid w:val="00DA4954"/>
    <w:rsid w:val="00DA4FBF"/>
    <w:rsid w:val="00DA5A31"/>
    <w:rsid w:val="00DA5E20"/>
    <w:rsid w:val="00DA7C3E"/>
    <w:rsid w:val="00DA7E6A"/>
    <w:rsid w:val="00DB0D6A"/>
    <w:rsid w:val="00DB1792"/>
    <w:rsid w:val="00DB1D08"/>
    <w:rsid w:val="00DB4859"/>
    <w:rsid w:val="00DB5018"/>
    <w:rsid w:val="00DB6CD1"/>
    <w:rsid w:val="00DC1418"/>
    <w:rsid w:val="00DC19C8"/>
    <w:rsid w:val="00DC38AE"/>
    <w:rsid w:val="00DC4735"/>
    <w:rsid w:val="00DC5258"/>
    <w:rsid w:val="00DC5494"/>
    <w:rsid w:val="00DC61CA"/>
    <w:rsid w:val="00DD17E9"/>
    <w:rsid w:val="00DD3751"/>
    <w:rsid w:val="00DD3E95"/>
    <w:rsid w:val="00DD4696"/>
    <w:rsid w:val="00DD5B93"/>
    <w:rsid w:val="00DD5D4A"/>
    <w:rsid w:val="00DD6947"/>
    <w:rsid w:val="00DD6E81"/>
    <w:rsid w:val="00DD7054"/>
    <w:rsid w:val="00DD728C"/>
    <w:rsid w:val="00DD7D49"/>
    <w:rsid w:val="00DE26CC"/>
    <w:rsid w:val="00DE27B9"/>
    <w:rsid w:val="00DE361F"/>
    <w:rsid w:val="00DE3BCB"/>
    <w:rsid w:val="00DE3D2C"/>
    <w:rsid w:val="00DE3F7E"/>
    <w:rsid w:val="00DE44B9"/>
    <w:rsid w:val="00DE45A6"/>
    <w:rsid w:val="00DE46D9"/>
    <w:rsid w:val="00DE5134"/>
    <w:rsid w:val="00DE663A"/>
    <w:rsid w:val="00DE6C28"/>
    <w:rsid w:val="00DE7596"/>
    <w:rsid w:val="00DF0CCC"/>
    <w:rsid w:val="00DF1A25"/>
    <w:rsid w:val="00DF284A"/>
    <w:rsid w:val="00DF3022"/>
    <w:rsid w:val="00DF3ECA"/>
    <w:rsid w:val="00DF40C6"/>
    <w:rsid w:val="00DF4501"/>
    <w:rsid w:val="00DF4AB9"/>
    <w:rsid w:val="00DF5454"/>
    <w:rsid w:val="00DF6AE1"/>
    <w:rsid w:val="00E01743"/>
    <w:rsid w:val="00E02999"/>
    <w:rsid w:val="00E032EF"/>
    <w:rsid w:val="00E0346A"/>
    <w:rsid w:val="00E04C01"/>
    <w:rsid w:val="00E060E9"/>
    <w:rsid w:val="00E07AC6"/>
    <w:rsid w:val="00E1300D"/>
    <w:rsid w:val="00E1443C"/>
    <w:rsid w:val="00E144C6"/>
    <w:rsid w:val="00E1511F"/>
    <w:rsid w:val="00E15B0D"/>
    <w:rsid w:val="00E15B3B"/>
    <w:rsid w:val="00E1621A"/>
    <w:rsid w:val="00E16485"/>
    <w:rsid w:val="00E168F2"/>
    <w:rsid w:val="00E1716D"/>
    <w:rsid w:val="00E179AD"/>
    <w:rsid w:val="00E20983"/>
    <w:rsid w:val="00E21D2C"/>
    <w:rsid w:val="00E2357C"/>
    <w:rsid w:val="00E23D70"/>
    <w:rsid w:val="00E25B7F"/>
    <w:rsid w:val="00E35FDE"/>
    <w:rsid w:val="00E363FE"/>
    <w:rsid w:val="00E371FA"/>
    <w:rsid w:val="00E37F73"/>
    <w:rsid w:val="00E4120A"/>
    <w:rsid w:val="00E416BA"/>
    <w:rsid w:val="00E42635"/>
    <w:rsid w:val="00E42699"/>
    <w:rsid w:val="00E42AFC"/>
    <w:rsid w:val="00E42D16"/>
    <w:rsid w:val="00E433E1"/>
    <w:rsid w:val="00E43AD6"/>
    <w:rsid w:val="00E4552D"/>
    <w:rsid w:val="00E46E5D"/>
    <w:rsid w:val="00E4700E"/>
    <w:rsid w:val="00E47780"/>
    <w:rsid w:val="00E47C8E"/>
    <w:rsid w:val="00E47DDC"/>
    <w:rsid w:val="00E50BAB"/>
    <w:rsid w:val="00E51D90"/>
    <w:rsid w:val="00E53CB4"/>
    <w:rsid w:val="00E53D5B"/>
    <w:rsid w:val="00E53E4C"/>
    <w:rsid w:val="00E542C3"/>
    <w:rsid w:val="00E549FF"/>
    <w:rsid w:val="00E54C70"/>
    <w:rsid w:val="00E570AB"/>
    <w:rsid w:val="00E57491"/>
    <w:rsid w:val="00E61927"/>
    <w:rsid w:val="00E61E1F"/>
    <w:rsid w:val="00E62042"/>
    <w:rsid w:val="00E626C8"/>
    <w:rsid w:val="00E63018"/>
    <w:rsid w:val="00E65245"/>
    <w:rsid w:val="00E6525B"/>
    <w:rsid w:val="00E67D69"/>
    <w:rsid w:val="00E71F00"/>
    <w:rsid w:val="00E721E0"/>
    <w:rsid w:val="00E72B79"/>
    <w:rsid w:val="00E72B8D"/>
    <w:rsid w:val="00E742A1"/>
    <w:rsid w:val="00E762F3"/>
    <w:rsid w:val="00E775D4"/>
    <w:rsid w:val="00E777B4"/>
    <w:rsid w:val="00E808BD"/>
    <w:rsid w:val="00E80A28"/>
    <w:rsid w:val="00E81E4F"/>
    <w:rsid w:val="00E81E5B"/>
    <w:rsid w:val="00E824D0"/>
    <w:rsid w:val="00E824E1"/>
    <w:rsid w:val="00E82DF8"/>
    <w:rsid w:val="00E8319B"/>
    <w:rsid w:val="00E84F13"/>
    <w:rsid w:val="00E85AB0"/>
    <w:rsid w:val="00E85E28"/>
    <w:rsid w:val="00E865D5"/>
    <w:rsid w:val="00E8700C"/>
    <w:rsid w:val="00E87A7B"/>
    <w:rsid w:val="00E9069C"/>
    <w:rsid w:val="00E909E6"/>
    <w:rsid w:val="00E9281B"/>
    <w:rsid w:val="00E92F54"/>
    <w:rsid w:val="00E938E0"/>
    <w:rsid w:val="00E938F5"/>
    <w:rsid w:val="00E93C6D"/>
    <w:rsid w:val="00E940A2"/>
    <w:rsid w:val="00E97C60"/>
    <w:rsid w:val="00EA08F4"/>
    <w:rsid w:val="00EA11CE"/>
    <w:rsid w:val="00EA152A"/>
    <w:rsid w:val="00EA1F1E"/>
    <w:rsid w:val="00EA31A8"/>
    <w:rsid w:val="00EA36A2"/>
    <w:rsid w:val="00EA47B4"/>
    <w:rsid w:val="00EA6494"/>
    <w:rsid w:val="00EA673F"/>
    <w:rsid w:val="00EA6A66"/>
    <w:rsid w:val="00EB018B"/>
    <w:rsid w:val="00EB01E9"/>
    <w:rsid w:val="00EB0748"/>
    <w:rsid w:val="00EB0D08"/>
    <w:rsid w:val="00EB0FAB"/>
    <w:rsid w:val="00EB1329"/>
    <w:rsid w:val="00EB1439"/>
    <w:rsid w:val="00EB17D0"/>
    <w:rsid w:val="00EB2743"/>
    <w:rsid w:val="00EB2A6D"/>
    <w:rsid w:val="00EB2BAE"/>
    <w:rsid w:val="00EB316F"/>
    <w:rsid w:val="00EB34D6"/>
    <w:rsid w:val="00EB499A"/>
    <w:rsid w:val="00EB6028"/>
    <w:rsid w:val="00EB6369"/>
    <w:rsid w:val="00EB7229"/>
    <w:rsid w:val="00EC2176"/>
    <w:rsid w:val="00EC236F"/>
    <w:rsid w:val="00EC389B"/>
    <w:rsid w:val="00EC3A03"/>
    <w:rsid w:val="00EC538A"/>
    <w:rsid w:val="00EC5FE4"/>
    <w:rsid w:val="00ECD498"/>
    <w:rsid w:val="00ED1F2A"/>
    <w:rsid w:val="00ED275F"/>
    <w:rsid w:val="00ED4AD7"/>
    <w:rsid w:val="00ED52F7"/>
    <w:rsid w:val="00EE231B"/>
    <w:rsid w:val="00EE294E"/>
    <w:rsid w:val="00EE2AA8"/>
    <w:rsid w:val="00EE3F99"/>
    <w:rsid w:val="00EE49DD"/>
    <w:rsid w:val="00EE4C23"/>
    <w:rsid w:val="00EF0825"/>
    <w:rsid w:val="00EF1133"/>
    <w:rsid w:val="00EF1E1B"/>
    <w:rsid w:val="00EF3F50"/>
    <w:rsid w:val="00EF4780"/>
    <w:rsid w:val="00EF5C8E"/>
    <w:rsid w:val="00EFF144"/>
    <w:rsid w:val="00F01559"/>
    <w:rsid w:val="00F02342"/>
    <w:rsid w:val="00F02443"/>
    <w:rsid w:val="00F031EF"/>
    <w:rsid w:val="00F04137"/>
    <w:rsid w:val="00F04273"/>
    <w:rsid w:val="00F05C2C"/>
    <w:rsid w:val="00F07158"/>
    <w:rsid w:val="00F11686"/>
    <w:rsid w:val="00F11869"/>
    <w:rsid w:val="00F1247C"/>
    <w:rsid w:val="00F134DF"/>
    <w:rsid w:val="00F13A44"/>
    <w:rsid w:val="00F14144"/>
    <w:rsid w:val="00F15EC1"/>
    <w:rsid w:val="00F16B8D"/>
    <w:rsid w:val="00F1778F"/>
    <w:rsid w:val="00F2026D"/>
    <w:rsid w:val="00F20849"/>
    <w:rsid w:val="00F2152C"/>
    <w:rsid w:val="00F21BE7"/>
    <w:rsid w:val="00F21FBA"/>
    <w:rsid w:val="00F23F87"/>
    <w:rsid w:val="00F24771"/>
    <w:rsid w:val="00F24CD2"/>
    <w:rsid w:val="00F279A9"/>
    <w:rsid w:val="00F27B8B"/>
    <w:rsid w:val="00F3172F"/>
    <w:rsid w:val="00F323D7"/>
    <w:rsid w:val="00F32DE4"/>
    <w:rsid w:val="00F3442E"/>
    <w:rsid w:val="00F35B9E"/>
    <w:rsid w:val="00F35CD0"/>
    <w:rsid w:val="00F369EF"/>
    <w:rsid w:val="00F36F21"/>
    <w:rsid w:val="00F3704D"/>
    <w:rsid w:val="00F37ED0"/>
    <w:rsid w:val="00F40DAC"/>
    <w:rsid w:val="00F41906"/>
    <w:rsid w:val="00F41A34"/>
    <w:rsid w:val="00F429B5"/>
    <w:rsid w:val="00F43070"/>
    <w:rsid w:val="00F435A5"/>
    <w:rsid w:val="00F43958"/>
    <w:rsid w:val="00F44301"/>
    <w:rsid w:val="00F44424"/>
    <w:rsid w:val="00F4513C"/>
    <w:rsid w:val="00F451E6"/>
    <w:rsid w:val="00F453F8"/>
    <w:rsid w:val="00F45AA3"/>
    <w:rsid w:val="00F46181"/>
    <w:rsid w:val="00F462A9"/>
    <w:rsid w:val="00F46584"/>
    <w:rsid w:val="00F47148"/>
    <w:rsid w:val="00F47D4F"/>
    <w:rsid w:val="00F515D1"/>
    <w:rsid w:val="00F51FC2"/>
    <w:rsid w:val="00F54280"/>
    <w:rsid w:val="00F544C7"/>
    <w:rsid w:val="00F547C8"/>
    <w:rsid w:val="00F5488A"/>
    <w:rsid w:val="00F54A05"/>
    <w:rsid w:val="00F54BA7"/>
    <w:rsid w:val="00F54C7D"/>
    <w:rsid w:val="00F54F84"/>
    <w:rsid w:val="00F553FF"/>
    <w:rsid w:val="00F55B7D"/>
    <w:rsid w:val="00F600C8"/>
    <w:rsid w:val="00F60B1B"/>
    <w:rsid w:val="00F60CD3"/>
    <w:rsid w:val="00F622E3"/>
    <w:rsid w:val="00F6404B"/>
    <w:rsid w:val="00F668DC"/>
    <w:rsid w:val="00F70A17"/>
    <w:rsid w:val="00F70E54"/>
    <w:rsid w:val="00F71123"/>
    <w:rsid w:val="00F71306"/>
    <w:rsid w:val="00F714A1"/>
    <w:rsid w:val="00F71B05"/>
    <w:rsid w:val="00F71C91"/>
    <w:rsid w:val="00F72200"/>
    <w:rsid w:val="00F72AAB"/>
    <w:rsid w:val="00F73115"/>
    <w:rsid w:val="00F73209"/>
    <w:rsid w:val="00F745CC"/>
    <w:rsid w:val="00F74AF6"/>
    <w:rsid w:val="00F75109"/>
    <w:rsid w:val="00F76EAD"/>
    <w:rsid w:val="00F774A1"/>
    <w:rsid w:val="00F806A1"/>
    <w:rsid w:val="00F80DDC"/>
    <w:rsid w:val="00F8151C"/>
    <w:rsid w:val="00F81787"/>
    <w:rsid w:val="00F81CF6"/>
    <w:rsid w:val="00F82324"/>
    <w:rsid w:val="00F82DBF"/>
    <w:rsid w:val="00F83411"/>
    <w:rsid w:val="00F8369B"/>
    <w:rsid w:val="00F844CD"/>
    <w:rsid w:val="00F85AF4"/>
    <w:rsid w:val="00F870FB"/>
    <w:rsid w:val="00F904CA"/>
    <w:rsid w:val="00F92DFC"/>
    <w:rsid w:val="00F9386E"/>
    <w:rsid w:val="00F944F5"/>
    <w:rsid w:val="00F948A9"/>
    <w:rsid w:val="00F95214"/>
    <w:rsid w:val="00F953BC"/>
    <w:rsid w:val="00F96849"/>
    <w:rsid w:val="00FA211D"/>
    <w:rsid w:val="00FA381C"/>
    <w:rsid w:val="00FA4090"/>
    <w:rsid w:val="00FA432C"/>
    <w:rsid w:val="00FA45BE"/>
    <w:rsid w:val="00FA547D"/>
    <w:rsid w:val="00FA66CE"/>
    <w:rsid w:val="00FA7B3C"/>
    <w:rsid w:val="00FB0DB2"/>
    <w:rsid w:val="00FB15E1"/>
    <w:rsid w:val="00FB1645"/>
    <w:rsid w:val="00FB18D5"/>
    <w:rsid w:val="00FB33A4"/>
    <w:rsid w:val="00FB37DF"/>
    <w:rsid w:val="00FB4731"/>
    <w:rsid w:val="00FB5B28"/>
    <w:rsid w:val="00FB6416"/>
    <w:rsid w:val="00FB6C66"/>
    <w:rsid w:val="00FB6DFE"/>
    <w:rsid w:val="00FB7571"/>
    <w:rsid w:val="00FC06E2"/>
    <w:rsid w:val="00FC13CD"/>
    <w:rsid w:val="00FC2130"/>
    <w:rsid w:val="00FC2805"/>
    <w:rsid w:val="00FC507D"/>
    <w:rsid w:val="00FC6157"/>
    <w:rsid w:val="00FC6375"/>
    <w:rsid w:val="00FC7C33"/>
    <w:rsid w:val="00FD076F"/>
    <w:rsid w:val="00FD12E2"/>
    <w:rsid w:val="00FD1630"/>
    <w:rsid w:val="00FD257B"/>
    <w:rsid w:val="00FD288D"/>
    <w:rsid w:val="00FD327C"/>
    <w:rsid w:val="00FD327D"/>
    <w:rsid w:val="00FD3D00"/>
    <w:rsid w:val="00FD5009"/>
    <w:rsid w:val="00FD54B1"/>
    <w:rsid w:val="00FD5BD9"/>
    <w:rsid w:val="00FD6301"/>
    <w:rsid w:val="00FD64AF"/>
    <w:rsid w:val="00FD7E82"/>
    <w:rsid w:val="00FE0110"/>
    <w:rsid w:val="00FE0709"/>
    <w:rsid w:val="00FE173C"/>
    <w:rsid w:val="00FE228B"/>
    <w:rsid w:val="00FE3458"/>
    <w:rsid w:val="00FE3823"/>
    <w:rsid w:val="00FE4CC8"/>
    <w:rsid w:val="00FE5E5C"/>
    <w:rsid w:val="00FE6F71"/>
    <w:rsid w:val="00FE7031"/>
    <w:rsid w:val="00FF35A3"/>
    <w:rsid w:val="00FF3F52"/>
    <w:rsid w:val="00FF542E"/>
    <w:rsid w:val="00FF56C7"/>
    <w:rsid w:val="00FF6D37"/>
    <w:rsid w:val="00FF7A57"/>
    <w:rsid w:val="0122DFC2"/>
    <w:rsid w:val="0125CCD8"/>
    <w:rsid w:val="0129B7BE"/>
    <w:rsid w:val="012CBB24"/>
    <w:rsid w:val="0137D225"/>
    <w:rsid w:val="01395866"/>
    <w:rsid w:val="013B7E7A"/>
    <w:rsid w:val="013BAC62"/>
    <w:rsid w:val="013F6EE1"/>
    <w:rsid w:val="01491FA6"/>
    <w:rsid w:val="0152124F"/>
    <w:rsid w:val="015863BE"/>
    <w:rsid w:val="01613933"/>
    <w:rsid w:val="0165470C"/>
    <w:rsid w:val="016F61D0"/>
    <w:rsid w:val="017AD4AC"/>
    <w:rsid w:val="01965ABE"/>
    <w:rsid w:val="01AEBD19"/>
    <w:rsid w:val="01B089D2"/>
    <w:rsid w:val="01C74039"/>
    <w:rsid w:val="0230FC58"/>
    <w:rsid w:val="023AB3EE"/>
    <w:rsid w:val="0252F7CA"/>
    <w:rsid w:val="02754FB9"/>
    <w:rsid w:val="02772B53"/>
    <w:rsid w:val="02B0BBEE"/>
    <w:rsid w:val="02B57B7B"/>
    <w:rsid w:val="02BEB023"/>
    <w:rsid w:val="02C02566"/>
    <w:rsid w:val="02D06EBE"/>
    <w:rsid w:val="02F06870"/>
    <w:rsid w:val="02FC3E81"/>
    <w:rsid w:val="02FDDD61"/>
    <w:rsid w:val="0304A43D"/>
    <w:rsid w:val="031CC06F"/>
    <w:rsid w:val="0323FEAF"/>
    <w:rsid w:val="03254AAD"/>
    <w:rsid w:val="032E38DC"/>
    <w:rsid w:val="0348D48D"/>
    <w:rsid w:val="0358C95C"/>
    <w:rsid w:val="038AEBA2"/>
    <w:rsid w:val="03900150"/>
    <w:rsid w:val="03A20DFA"/>
    <w:rsid w:val="03A48A82"/>
    <w:rsid w:val="03BC9F55"/>
    <w:rsid w:val="03DB6950"/>
    <w:rsid w:val="03EFBCE2"/>
    <w:rsid w:val="03F01A80"/>
    <w:rsid w:val="03F2F8EA"/>
    <w:rsid w:val="03FFD1A7"/>
    <w:rsid w:val="043482CF"/>
    <w:rsid w:val="043B1DAE"/>
    <w:rsid w:val="043B2500"/>
    <w:rsid w:val="044AE7E3"/>
    <w:rsid w:val="044C5DDB"/>
    <w:rsid w:val="04615880"/>
    <w:rsid w:val="0485B03E"/>
    <w:rsid w:val="04967075"/>
    <w:rsid w:val="04A13599"/>
    <w:rsid w:val="04A48E60"/>
    <w:rsid w:val="04BA10D4"/>
    <w:rsid w:val="04D3C8D4"/>
    <w:rsid w:val="04E98A8E"/>
    <w:rsid w:val="04F03708"/>
    <w:rsid w:val="050B738B"/>
    <w:rsid w:val="052DF833"/>
    <w:rsid w:val="0580A699"/>
    <w:rsid w:val="05A609AE"/>
    <w:rsid w:val="05AA2189"/>
    <w:rsid w:val="05C045BB"/>
    <w:rsid w:val="05C07EE0"/>
    <w:rsid w:val="05C119D8"/>
    <w:rsid w:val="05D95CD6"/>
    <w:rsid w:val="05E95A98"/>
    <w:rsid w:val="05F01893"/>
    <w:rsid w:val="05F93DFB"/>
    <w:rsid w:val="06201D7B"/>
    <w:rsid w:val="06231A1D"/>
    <w:rsid w:val="06322C59"/>
    <w:rsid w:val="063DB126"/>
    <w:rsid w:val="0648BA47"/>
    <w:rsid w:val="064A8A62"/>
    <w:rsid w:val="064B25A6"/>
    <w:rsid w:val="0665D99E"/>
    <w:rsid w:val="06763F46"/>
    <w:rsid w:val="068064A5"/>
    <w:rsid w:val="0686ADF3"/>
    <w:rsid w:val="06B73233"/>
    <w:rsid w:val="06BDC538"/>
    <w:rsid w:val="06C9B57D"/>
    <w:rsid w:val="06EF100D"/>
    <w:rsid w:val="06F78582"/>
    <w:rsid w:val="06F7F8C9"/>
    <w:rsid w:val="070B548F"/>
    <w:rsid w:val="071682CB"/>
    <w:rsid w:val="07173A6D"/>
    <w:rsid w:val="0721D29D"/>
    <w:rsid w:val="0729915D"/>
    <w:rsid w:val="0737850C"/>
    <w:rsid w:val="073D858E"/>
    <w:rsid w:val="0745A37F"/>
    <w:rsid w:val="0745F1EA"/>
    <w:rsid w:val="0747CE5C"/>
    <w:rsid w:val="074CF475"/>
    <w:rsid w:val="075C161C"/>
    <w:rsid w:val="07667A80"/>
    <w:rsid w:val="077D9EF7"/>
    <w:rsid w:val="079E44E3"/>
    <w:rsid w:val="07A1E638"/>
    <w:rsid w:val="07A5C6C5"/>
    <w:rsid w:val="07A8ABE6"/>
    <w:rsid w:val="07A8BCC2"/>
    <w:rsid w:val="07D1A1C8"/>
    <w:rsid w:val="07E8420A"/>
    <w:rsid w:val="07EA297F"/>
    <w:rsid w:val="07FB42D6"/>
    <w:rsid w:val="081C651B"/>
    <w:rsid w:val="0832FCD3"/>
    <w:rsid w:val="0842E8D0"/>
    <w:rsid w:val="084E0F74"/>
    <w:rsid w:val="085DC0FF"/>
    <w:rsid w:val="086E9EFB"/>
    <w:rsid w:val="08716496"/>
    <w:rsid w:val="08881CBE"/>
    <w:rsid w:val="08925A8D"/>
    <w:rsid w:val="08A3DD76"/>
    <w:rsid w:val="08A8B6C4"/>
    <w:rsid w:val="08ADE6EC"/>
    <w:rsid w:val="08BE5BF0"/>
    <w:rsid w:val="08CE3601"/>
    <w:rsid w:val="08D955EF"/>
    <w:rsid w:val="08DAC0AB"/>
    <w:rsid w:val="08E7BCA6"/>
    <w:rsid w:val="08E8C4D6"/>
    <w:rsid w:val="08ED9D03"/>
    <w:rsid w:val="08FFD403"/>
    <w:rsid w:val="0926ECC3"/>
    <w:rsid w:val="093CED19"/>
    <w:rsid w:val="0949DD65"/>
    <w:rsid w:val="094CDFB4"/>
    <w:rsid w:val="095FD301"/>
    <w:rsid w:val="097B735A"/>
    <w:rsid w:val="0992C0B6"/>
    <w:rsid w:val="09966382"/>
    <w:rsid w:val="099C86AA"/>
    <w:rsid w:val="09AA5EE9"/>
    <w:rsid w:val="09AAD334"/>
    <w:rsid w:val="09AB453C"/>
    <w:rsid w:val="09B404B9"/>
    <w:rsid w:val="09B77FC2"/>
    <w:rsid w:val="09C03CAC"/>
    <w:rsid w:val="09C52B5C"/>
    <w:rsid w:val="09C57450"/>
    <w:rsid w:val="09CE3CC4"/>
    <w:rsid w:val="09D7563E"/>
    <w:rsid w:val="09DCF156"/>
    <w:rsid w:val="09DF2727"/>
    <w:rsid w:val="0A0199F0"/>
    <w:rsid w:val="0A340D5F"/>
    <w:rsid w:val="0A53B5E0"/>
    <w:rsid w:val="0A62095F"/>
    <w:rsid w:val="0A6CFDEC"/>
    <w:rsid w:val="0A6F3066"/>
    <w:rsid w:val="0A7D92AC"/>
    <w:rsid w:val="0A83BAA4"/>
    <w:rsid w:val="0A948AFB"/>
    <w:rsid w:val="0A955948"/>
    <w:rsid w:val="0A9DBFAD"/>
    <w:rsid w:val="0A9ED10B"/>
    <w:rsid w:val="0AA63724"/>
    <w:rsid w:val="0AACCDF9"/>
    <w:rsid w:val="0AB75E50"/>
    <w:rsid w:val="0AC0A9DE"/>
    <w:rsid w:val="0AC9C208"/>
    <w:rsid w:val="0AD83195"/>
    <w:rsid w:val="0ADE2684"/>
    <w:rsid w:val="0AE7D707"/>
    <w:rsid w:val="0AE90216"/>
    <w:rsid w:val="0AF090AC"/>
    <w:rsid w:val="0B2975C5"/>
    <w:rsid w:val="0B6027B6"/>
    <w:rsid w:val="0B60BDB2"/>
    <w:rsid w:val="0B7AB50F"/>
    <w:rsid w:val="0B8A419A"/>
    <w:rsid w:val="0B8B8805"/>
    <w:rsid w:val="0BB450E1"/>
    <w:rsid w:val="0BCE91BD"/>
    <w:rsid w:val="0BEFCF28"/>
    <w:rsid w:val="0BF6D4C0"/>
    <w:rsid w:val="0C03F0E7"/>
    <w:rsid w:val="0C42E339"/>
    <w:rsid w:val="0C489E5A"/>
    <w:rsid w:val="0C5B2271"/>
    <w:rsid w:val="0C659269"/>
    <w:rsid w:val="0C713EAE"/>
    <w:rsid w:val="0C925E26"/>
    <w:rsid w:val="0C99E563"/>
    <w:rsid w:val="0CADFBF1"/>
    <w:rsid w:val="0CBF7205"/>
    <w:rsid w:val="0CD032A1"/>
    <w:rsid w:val="0CF6F8EF"/>
    <w:rsid w:val="0CFECB43"/>
    <w:rsid w:val="0D021436"/>
    <w:rsid w:val="0D0E5B7C"/>
    <w:rsid w:val="0D270501"/>
    <w:rsid w:val="0D2BA456"/>
    <w:rsid w:val="0D4BC91B"/>
    <w:rsid w:val="0D53D163"/>
    <w:rsid w:val="0D635FEA"/>
    <w:rsid w:val="0D6EFA3F"/>
    <w:rsid w:val="0D71F414"/>
    <w:rsid w:val="0D76A70A"/>
    <w:rsid w:val="0D774492"/>
    <w:rsid w:val="0D8887E9"/>
    <w:rsid w:val="0D8D1264"/>
    <w:rsid w:val="0D94C170"/>
    <w:rsid w:val="0DB5336E"/>
    <w:rsid w:val="0DB5458D"/>
    <w:rsid w:val="0DB9CD19"/>
    <w:rsid w:val="0DC8D797"/>
    <w:rsid w:val="0DCB3035"/>
    <w:rsid w:val="0DCBD9D5"/>
    <w:rsid w:val="0DCC2BBD"/>
    <w:rsid w:val="0DCE673D"/>
    <w:rsid w:val="0DEFBB0A"/>
    <w:rsid w:val="0DF34021"/>
    <w:rsid w:val="0DFDF71C"/>
    <w:rsid w:val="0E0001F1"/>
    <w:rsid w:val="0E13536F"/>
    <w:rsid w:val="0E25CF3D"/>
    <w:rsid w:val="0E2A8936"/>
    <w:rsid w:val="0E32B5EA"/>
    <w:rsid w:val="0E331CE6"/>
    <w:rsid w:val="0E3D0F2E"/>
    <w:rsid w:val="0E3FA61A"/>
    <w:rsid w:val="0E41C807"/>
    <w:rsid w:val="0E653C80"/>
    <w:rsid w:val="0E6EEF75"/>
    <w:rsid w:val="0E6F843F"/>
    <w:rsid w:val="0E87F29D"/>
    <w:rsid w:val="0E8B0567"/>
    <w:rsid w:val="0E946E9A"/>
    <w:rsid w:val="0E95EEB8"/>
    <w:rsid w:val="0E9750AA"/>
    <w:rsid w:val="0E99DF34"/>
    <w:rsid w:val="0EA47B5B"/>
    <w:rsid w:val="0EA891CB"/>
    <w:rsid w:val="0EB812D8"/>
    <w:rsid w:val="0ED436CE"/>
    <w:rsid w:val="0EE14972"/>
    <w:rsid w:val="0EE652CB"/>
    <w:rsid w:val="0EFA21F2"/>
    <w:rsid w:val="0F08B3ED"/>
    <w:rsid w:val="0F1AFFBD"/>
    <w:rsid w:val="0F1DA9FF"/>
    <w:rsid w:val="0F25027D"/>
    <w:rsid w:val="0F2E4C7D"/>
    <w:rsid w:val="0F327F5A"/>
    <w:rsid w:val="0F5103CF"/>
    <w:rsid w:val="0F572BC7"/>
    <w:rsid w:val="0F63CF80"/>
    <w:rsid w:val="0F88AC57"/>
    <w:rsid w:val="0F8CF067"/>
    <w:rsid w:val="0F8F3EF6"/>
    <w:rsid w:val="0F96014A"/>
    <w:rsid w:val="0FA0B7E3"/>
    <w:rsid w:val="0FA1EDF0"/>
    <w:rsid w:val="0FAC2E9D"/>
    <w:rsid w:val="0FB2F702"/>
    <w:rsid w:val="0FB7B537"/>
    <w:rsid w:val="0FE22B45"/>
    <w:rsid w:val="0FF47705"/>
    <w:rsid w:val="0FFB4377"/>
    <w:rsid w:val="1006F649"/>
    <w:rsid w:val="10186DA6"/>
    <w:rsid w:val="10404BBC"/>
    <w:rsid w:val="105F4114"/>
    <w:rsid w:val="1068F9FA"/>
    <w:rsid w:val="106D5F26"/>
    <w:rsid w:val="107002B6"/>
    <w:rsid w:val="107097C3"/>
    <w:rsid w:val="1073D658"/>
    <w:rsid w:val="1083F4D0"/>
    <w:rsid w:val="10A1E9C1"/>
    <w:rsid w:val="10BC4671"/>
    <w:rsid w:val="10BDEB07"/>
    <w:rsid w:val="10C8B180"/>
    <w:rsid w:val="10CB787A"/>
    <w:rsid w:val="10D35D68"/>
    <w:rsid w:val="113DBE51"/>
    <w:rsid w:val="116ABDA8"/>
    <w:rsid w:val="11827F27"/>
    <w:rsid w:val="118C6D5C"/>
    <w:rsid w:val="119F3F34"/>
    <w:rsid w:val="11A00340"/>
    <w:rsid w:val="11AEDB7B"/>
    <w:rsid w:val="11C0A977"/>
    <w:rsid w:val="11C5A3A4"/>
    <w:rsid w:val="11D32E6B"/>
    <w:rsid w:val="11E4C054"/>
    <w:rsid w:val="1204E869"/>
    <w:rsid w:val="12088177"/>
    <w:rsid w:val="120ADD95"/>
    <w:rsid w:val="1225949E"/>
    <w:rsid w:val="124441DA"/>
    <w:rsid w:val="124854D0"/>
    <w:rsid w:val="125F5AEF"/>
    <w:rsid w:val="1264FE65"/>
    <w:rsid w:val="126C2F4D"/>
    <w:rsid w:val="127426C0"/>
    <w:rsid w:val="127DFBB6"/>
    <w:rsid w:val="1294EB68"/>
    <w:rsid w:val="129C11A2"/>
    <w:rsid w:val="12A1D860"/>
    <w:rsid w:val="12A6B649"/>
    <w:rsid w:val="12AB20CB"/>
    <w:rsid w:val="12ADF3CB"/>
    <w:rsid w:val="12BE5298"/>
    <w:rsid w:val="12C44928"/>
    <w:rsid w:val="12D23A79"/>
    <w:rsid w:val="12D29488"/>
    <w:rsid w:val="12D3F6E3"/>
    <w:rsid w:val="13068E09"/>
    <w:rsid w:val="1327119B"/>
    <w:rsid w:val="13283DBD"/>
    <w:rsid w:val="1374441C"/>
    <w:rsid w:val="139BC30B"/>
    <w:rsid w:val="139E8EC7"/>
    <w:rsid w:val="13AE9433"/>
    <w:rsid w:val="13BF8389"/>
    <w:rsid w:val="13C2BF39"/>
    <w:rsid w:val="13C896E0"/>
    <w:rsid w:val="13CF3722"/>
    <w:rsid w:val="13E205F1"/>
    <w:rsid w:val="13E70B61"/>
    <w:rsid w:val="13F5BD75"/>
    <w:rsid w:val="13FD2303"/>
    <w:rsid w:val="14341FFE"/>
    <w:rsid w:val="1438C61F"/>
    <w:rsid w:val="1439F4B3"/>
    <w:rsid w:val="1456174E"/>
    <w:rsid w:val="145E0704"/>
    <w:rsid w:val="1462B019"/>
    <w:rsid w:val="146A4331"/>
    <w:rsid w:val="146D5434"/>
    <w:rsid w:val="146DA027"/>
    <w:rsid w:val="14706AF1"/>
    <w:rsid w:val="147610BD"/>
    <w:rsid w:val="1476BA8C"/>
    <w:rsid w:val="147D8E09"/>
    <w:rsid w:val="147FACCF"/>
    <w:rsid w:val="14C3CDEF"/>
    <w:rsid w:val="14DB0A20"/>
    <w:rsid w:val="14F73421"/>
    <w:rsid w:val="14F74713"/>
    <w:rsid w:val="1510147D"/>
    <w:rsid w:val="1513E2D5"/>
    <w:rsid w:val="1515C61E"/>
    <w:rsid w:val="1539583F"/>
    <w:rsid w:val="1539AFA0"/>
    <w:rsid w:val="15498FD3"/>
    <w:rsid w:val="1572D5D3"/>
    <w:rsid w:val="15740332"/>
    <w:rsid w:val="15BA12E8"/>
    <w:rsid w:val="15C0B063"/>
    <w:rsid w:val="15C71CF6"/>
    <w:rsid w:val="15D2FC44"/>
    <w:rsid w:val="15E07254"/>
    <w:rsid w:val="15E3335F"/>
    <w:rsid w:val="15EB619C"/>
    <w:rsid w:val="15FC5B88"/>
    <w:rsid w:val="16092495"/>
    <w:rsid w:val="160F3810"/>
    <w:rsid w:val="1628D1F6"/>
    <w:rsid w:val="1673DED8"/>
    <w:rsid w:val="168126F4"/>
    <w:rsid w:val="168F4B2C"/>
    <w:rsid w:val="1690E764"/>
    <w:rsid w:val="16A995A5"/>
    <w:rsid w:val="16DF9D9D"/>
    <w:rsid w:val="16E34393"/>
    <w:rsid w:val="16E4C89C"/>
    <w:rsid w:val="16EBCC53"/>
    <w:rsid w:val="16FE57CA"/>
    <w:rsid w:val="1717F480"/>
    <w:rsid w:val="1731868B"/>
    <w:rsid w:val="174E1775"/>
    <w:rsid w:val="1761EFD2"/>
    <w:rsid w:val="17699067"/>
    <w:rsid w:val="17A6ED34"/>
    <w:rsid w:val="17B12AA9"/>
    <w:rsid w:val="17CE21CC"/>
    <w:rsid w:val="17F48533"/>
    <w:rsid w:val="17F7E3FA"/>
    <w:rsid w:val="17FAF2DE"/>
    <w:rsid w:val="18020D3A"/>
    <w:rsid w:val="1823A8A1"/>
    <w:rsid w:val="18297979"/>
    <w:rsid w:val="182F66A9"/>
    <w:rsid w:val="1840117A"/>
    <w:rsid w:val="1843CAB2"/>
    <w:rsid w:val="184F4B5B"/>
    <w:rsid w:val="18552153"/>
    <w:rsid w:val="187F8658"/>
    <w:rsid w:val="1881B003"/>
    <w:rsid w:val="18933C10"/>
    <w:rsid w:val="1896772F"/>
    <w:rsid w:val="18B16733"/>
    <w:rsid w:val="18EC29E3"/>
    <w:rsid w:val="1917EA38"/>
    <w:rsid w:val="19196D8D"/>
    <w:rsid w:val="191CF8DF"/>
    <w:rsid w:val="1920F3F5"/>
    <w:rsid w:val="1925F837"/>
    <w:rsid w:val="19314839"/>
    <w:rsid w:val="194C02F7"/>
    <w:rsid w:val="196222EB"/>
    <w:rsid w:val="1969F22D"/>
    <w:rsid w:val="196D3BDD"/>
    <w:rsid w:val="1975CF8D"/>
    <w:rsid w:val="197DED38"/>
    <w:rsid w:val="1987DE6B"/>
    <w:rsid w:val="1994C72B"/>
    <w:rsid w:val="19AC7121"/>
    <w:rsid w:val="19BEC4DD"/>
    <w:rsid w:val="19C1CCE4"/>
    <w:rsid w:val="19C80E0A"/>
    <w:rsid w:val="19D31F7B"/>
    <w:rsid w:val="19E978FA"/>
    <w:rsid w:val="19EBA908"/>
    <w:rsid w:val="19F8F5E9"/>
    <w:rsid w:val="19FF4D31"/>
    <w:rsid w:val="1A02A157"/>
    <w:rsid w:val="1A0468F0"/>
    <w:rsid w:val="1A0A46BB"/>
    <w:rsid w:val="1A3A9BC5"/>
    <w:rsid w:val="1A5B51A3"/>
    <w:rsid w:val="1A63482B"/>
    <w:rsid w:val="1AB632B0"/>
    <w:rsid w:val="1AB8E299"/>
    <w:rsid w:val="1ABDA54B"/>
    <w:rsid w:val="1AD1C329"/>
    <w:rsid w:val="1AD9B0AF"/>
    <w:rsid w:val="1B039868"/>
    <w:rsid w:val="1B0500C5"/>
    <w:rsid w:val="1B05C28E"/>
    <w:rsid w:val="1B120BCD"/>
    <w:rsid w:val="1B1944DC"/>
    <w:rsid w:val="1B2DA4E4"/>
    <w:rsid w:val="1B37E240"/>
    <w:rsid w:val="1B595869"/>
    <w:rsid w:val="1B749871"/>
    <w:rsid w:val="1B755397"/>
    <w:rsid w:val="1B85FA2E"/>
    <w:rsid w:val="1B9B7C8D"/>
    <w:rsid w:val="1B9D2E0D"/>
    <w:rsid w:val="1BA459D0"/>
    <w:rsid w:val="1BBBEE96"/>
    <w:rsid w:val="1BD0BA2B"/>
    <w:rsid w:val="1BF18E10"/>
    <w:rsid w:val="1BF83C76"/>
    <w:rsid w:val="1C2FCDE0"/>
    <w:rsid w:val="1C6F36FB"/>
    <w:rsid w:val="1C8BBCB0"/>
    <w:rsid w:val="1CA0D126"/>
    <w:rsid w:val="1CA4DC9F"/>
    <w:rsid w:val="1CDE6AAC"/>
    <w:rsid w:val="1CE705F4"/>
    <w:rsid w:val="1CEE8CB3"/>
    <w:rsid w:val="1D024606"/>
    <w:rsid w:val="1D283325"/>
    <w:rsid w:val="1D2D264F"/>
    <w:rsid w:val="1D341993"/>
    <w:rsid w:val="1D3E4F5A"/>
    <w:rsid w:val="1D440068"/>
    <w:rsid w:val="1D51BF17"/>
    <w:rsid w:val="1D53ACBD"/>
    <w:rsid w:val="1D65E817"/>
    <w:rsid w:val="1D72BD2B"/>
    <w:rsid w:val="1D93868D"/>
    <w:rsid w:val="1D9DD243"/>
    <w:rsid w:val="1D9E2C4C"/>
    <w:rsid w:val="1DBED599"/>
    <w:rsid w:val="1DC4E5CC"/>
    <w:rsid w:val="1DDA9040"/>
    <w:rsid w:val="1DE36FD1"/>
    <w:rsid w:val="1E0CADE5"/>
    <w:rsid w:val="1E141783"/>
    <w:rsid w:val="1E14367A"/>
    <w:rsid w:val="1E181E1D"/>
    <w:rsid w:val="1E40AD00"/>
    <w:rsid w:val="1E546795"/>
    <w:rsid w:val="1E5E11F4"/>
    <w:rsid w:val="1E8D3A85"/>
    <w:rsid w:val="1E90E007"/>
    <w:rsid w:val="1E928475"/>
    <w:rsid w:val="1E9784F0"/>
    <w:rsid w:val="1EA01552"/>
    <w:rsid w:val="1EA54101"/>
    <w:rsid w:val="1EAC1282"/>
    <w:rsid w:val="1EAFD128"/>
    <w:rsid w:val="1EB12ACF"/>
    <w:rsid w:val="1EEB88C6"/>
    <w:rsid w:val="1F2A138E"/>
    <w:rsid w:val="1F2E111B"/>
    <w:rsid w:val="1F4D94D7"/>
    <w:rsid w:val="1F550FCF"/>
    <w:rsid w:val="1F5818AF"/>
    <w:rsid w:val="1F5E6BC6"/>
    <w:rsid w:val="1F686BE7"/>
    <w:rsid w:val="1F7D5382"/>
    <w:rsid w:val="1FA10694"/>
    <w:rsid w:val="1FAE45B0"/>
    <w:rsid w:val="1FB0E08F"/>
    <w:rsid w:val="1FC7240A"/>
    <w:rsid w:val="1FDF51C7"/>
    <w:rsid w:val="2016C958"/>
    <w:rsid w:val="2047EC16"/>
    <w:rsid w:val="204BA189"/>
    <w:rsid w:val="204E0C5F"/>
    <w:rsid w:val="20530F25"/>
    <w:rsid w:val="20556658"/>
    <w:rsid w:val="2073998B"/>
    <w:rsid w:val="208D173B"/>
    <w:rsid w:val="20904F39"/>
    <w:rsid w:val="2092EDC0"/>
    <w:rsid w:val="20953DDB"/>
    <w:rsid w:val="20A86463"/>
    <w:rsid w:val="20A9CCD0"/>
    <w:rsid w:val="20D9C728"/>
    <w:rsid w:val="20FF7D49"/>
    <w:rsid w:val="21135501"/>
    <w:rsid w:val="2127C5E7"/>
    <w:rsid w:val="21310A1C"/>
    <w:rsid w:val="2139E1CC"/>
    <w:rsid w:val="213EE492"/>
    <w:rsid w:val="214069D2"/>
    <w:rsid w:val="2142787A"/>
    <w:rsid w:val="215F0690"/>
    <w:rsid w:val="2184AD61"/>
    <w:rsid w:val="218A9478"/>
    <w:rsid w:val="21940D43"/>
    <w:rsid w:val="21AE3C84"/>
    <w:rsid w:val="21B73362"/>
    <w:rsid w:val="21DDA4AF"/>
    <w:rsid w:val="21E10510"/>
    <w:rsid w:val="22401465"/>
    <w:rsid w:val="226373F5"/>
    <w:rsid w:val="226672DB"/>
    <w:rsid w:val="2276863F"/>
    <w:rsid w:val="2279EB8A"/>
    <w:rsid w:val="228CB091"/>
    <w:rsid w:val="22AB5411"/>
    <w:rsid w:val="22BA8892"/>
    <w:rsid w:val="22BFE309"/>
    <w:rsid w:val="22CCDA7D"/>
    <w:rsid w:val="22D07890"/>
    <w:rsid w:val="22D38236"/>
    <w:rsid w:val="22E593CB"/>
    <w:rsid w:val="22FBE36B"/>
    <w:rsid w:val="22FD2684"/>
    <w:rsid w:val="2305A7A9"/>
    <w:rsid w:val="2314550E"/>
    <w:rsid w:val="233A2B0A"/>
    <w:rsid w:val="2340659B"/>
    <w:rsid w:val="234B092B"/>
    <w:rsid w:val="234E6A1A"/>
    <w:rsid w:val="2356EBA2"/>
    <w:rsid w:val="235E3A5D"/>
    <w:rsid w:val="2381EF47"/>
    <w:rsid w:val="2382462C"/>
    <w:rsid w:val="239156D2"/>
    <w:rsid w:val="239341F2"/>
    <w:rsid w:val="2398B346"/>
    <w:rsid w:val="23B50788"/>
    <w:rsid w:val="23DAE365"/>
    <w:rsid w:val="23EF1227"/>
    <w:rsid w:val="23EFA356"/>
    <w:rsid w:val="23F1028C"/>
    <w:rsid w:val="23F773A7"/>
    <w:rsid w:val="24155F85"/>
    <w:rsid w:val="2423146A"/>
    <w:rsid w:val="242A615C"/>
    <w:rsid w:val="242E0428"/>
    <w:rsid w:val="245107FD"/>
    <w:rsid w:val="24648045"/>
    <w:rsid w:val="2471828E"/>
    <w:rsid w:val="248704E5"/>
    <w:rsid w:val="248A27EF"/>
    <w:rsid w:val="24B51D02"/>
    <w:rsid w:val="24C2432A"/>
    <w:rsid w:val="24E01F2C"/>
    <w:rsid w:val="24E76DB2"/>
    <w:rsid w:val="24F5B552"/>
    <w:rsid w:val="24F5D0CE"/>
    <w:rsid w:val="24F969AE"/>
    <w:rsid w:val="24FBBC8A"/>
    <w:rsid w:val="250585B1"/>
    <w:rsid w:val="25068B9D"/>
    <w:rsid w:val="255A9A7B"/>
    <w:rsid w:val="2572DFF0"/>
    <w:rsid w:val="2576C1DE"/>
    <w:rsid w:val="25842A42"/>
    <w:rsid w:val="25866B41"/>
    <w:rsid w:val="258A891A"/>
    <w:rsid w:val="25901636"/>
    <w:rsid w:val="25C93174"/>
    <w:rsid w:val="25D91722"/>
    <w:rsid w:val="25FD4674"/>
    <w:rsid w:val="26051CFD"/>
    <w:rsid w:val="260F5CBB"/>
    <w:rsid w:val="26223723"/>
    <w:rsid w:val="2625F2D5"/>
    <w:rsid w:val="26318D30"/>
    <w:rsid w:val="2642D540"/>
    <w:rsid w:val="26477044"/>
    <w:rsid w:val="26677E66"/>
    <w:rsid w:val="266923D9"/>
    <w:rsid w:val="2689552E"/>
    <w:rsid w:val="268CE103"/>
    <w:rsid w:val="268F7AB7"/>
    <w:rsid w:val="269C7406"/>
    <w:rsid w:val="26C05D51"/>
    <w:rsid w:val="26C470C4"/>
    <w:rsid w:val="26CF156B"/>
    <w:rsid w:val="26E2DB0F"/>
    <w:rsid w:val="26E4F4CD"/>
    <w:rsid w:val="27030D87"/>
    <w:rsid w:val="2730F155"/>
    <w:rsid w:val="273B7480"/>
    <w:rsid w:val="275E9562"/>
    <w:rsid w:val="2767269F"/>
    <w:rsid w:val="276F7708"/>
    <w:rsid w:val="276F7AAA"/>
    <w:rsid w:val="2792AED5"/>
    <w:rsid w:val="27AA89F7"/>
    <w:rsid w:val="27C45F52"/>
    <w:rsid w:val="27C9DDCB"/>
    <w:rsid w:val="27D097A7"/>
    <w:rsid w:val="27E5510A"/>
    <w:rsid w:val="27F01BB2"/>
    <w:rsid w:val="280ED924"/>
    <w:rsid w:val="2828AD3C"/>
    <w:rsid w:val="28333D50"/>
    <w:rsid w:val="2839CC6B"/>
    <w:rsid w:val="28447C28"/>
    <w:rsid w:val="285C39E0"/>
    <w:rsid w:val="285CEB8E"/>
    <w:rsid w:val="28861294"/>
    <w:rsid w:val="28969097"/>
    <w:rsid w:val="28C19CFB"/>
    <w:rsid w:val="28C887E5"/>
    <w:rsid w:val="28CC4149"/>
    <w:rsid w:val="28E8A25A"/>
    <w:rsid w:val="28FA36DB"/>
    <w:rsid w:val="28FB153E"/>
    <w:rsid w:val="291079AF"/>
    <w:rsid w:val="2910CEA4"/>
    <w:rsid w:val="2922A60D"/>
    <w:rsid w:val="292BCB54"/>
    <w:rsid w:val="292C1EFA"/>
    <w:rsid w:val="2932EC33"/>
    <w:rsid w:val="29489176"/>
    <w:rsid w:val="294A73A7"/>
    <w:rsid w:val="2960CEE5"/>
    <w:rsid w:val="2965521D"/>
    <w:rsid w:val="297A7602"/>
    <w:rsid w:val="29866546"/>
    <w:rsid w:val="2990AFC8"/>
    <w:rsid w:val="299B2A6A"/>
    <w:rsid w:val="29A055EC"/>
    <w:rsid w:val="29ADADA3"/>
    <w:rsid w:val="29D80DB9"/>
    <w:rsid w:val="29E1A094"/>
    <w:rsid w:val="29EC7A20"/>
    <w:rsid w:val="29EE46FC"/>
    <w:rsid w:val="2A2A9DDC"/>
    <w:rsid w:val="2A3A4040"/>
    <w:rsid w:val="2A5FD25D"/>
    <w:rsid w:val="2A79C2A1"/>
    <w:rsid w:val="2A8B37B9"/>
    <w:rsid w:val="2A9A8707"/>
    <w:rsid w:val="2A9F959A"/>
    <w:rsid w:val="2AA4DE4C"/>
    <w:rsid w:val="2AA6D589"/>
    <w:rsid w:val="2AB73D1C"/>
    <w:rsid w:val="2ABE766E"/>
    <w:rsid w:val="2AEDB45E"/>
    <w:rsid w:val="2AF35BBC"/>
    <w:rsid w:val="2AF35FB7"/>
    <w:rsid w:val="2AFC9F46"/>
    <w:rsid w:val="2B05515E"/>
    <w:rsid w:val="2B11C437"/>
    <w:rsid w:val="2B1F0C1A"/>
    <w:rsid w:val="2B31AC3C"/>
    <w:rsid w:val="2B40738A"/>
    <w:rsid w:val="2B5A781E"/>
    <w:rsid w:val="2B604FC5"/>
    <w:rsid w:val="2B6C1C15"/>
    <w:rsid w:val="2BA3B3C2"/>
    <w:rsid w:val="2BA987A0"/>
    <w:rsid w:val="2BB124E3"/>
    <w:rsid w:val="2BC2AFFD"/>
    <w:rsid w:val="2BF9CA9E"/>
    <w:rsid w:val="2BFF8409"/>
    <w:rsid w:val="2C03E20B"/>
    <w:rsid w:val="2C07A07A"/>
    <w:rsid w:val="2C15C761"/>
    <w:rsid w:val="2C42F487"/>
    <w:rsid w:val="2C5A46CF"/>
    <w:rsid w:val="2C796D45"/>
    <w:rsid w:val="2C8E4356"/>
    <w:rsid w:val="2CC58513"/>
    <w:rsid w:val="2CCB8220"/>
    <w:rsid w:val="2CDEDA8E"/>
    <w:rsid w:val="2D0FAFC1"/>
    <w:rsid w:val="2D1704D4"/>
    <w:rsid w:val="2D1A63A6"/>
    <w:rsid w:val="2D1AAEEE"/>
    <w:rsid w:val="2D4AB08F"/>
    <w:rsid w:val="2D50A82A"/>
    <w:rsid w:val="2D5A2432"/>
    <w:rsid w:val="2D600CDE"/>
    <w:rsid w:val="2D60342A"/>
    <w:rsid w:val="2D645C59"/>
    <w:rsid w:val="2D66233F"/>
    <w:rsid w:val="2D910844"/>
    <w:rsid w:val="2DBBFD52"/>
    <w:rsid w:val="2DCA84DF"/>
    <w:rsid w:val="2DCC5BC3"/>
    <w:rsid w:val="2DCD96E2"/>
    <w:rsid w:val="2E077780"/>
    <w:rsid w:val="2E200C8D"/>
    <w:rsid w:val="2E2DE72B"/>
    <w:rsid w:val="2E47C6B1"/>
    <w:rsid w:val="2E5D4B4D"/>
    <w:rsid w:val="2E615574"/>
    <w:rsid w:val="2E7236DE"/>
    <w:rsid w:val="2E7B3EB6"/>
    <w:rsid w:val="2E7F8AC2"/>
    <w:rsid w:val="2EB1AFBD"/>
    <w:rsid w:val="2EB5CD2B"/>
    <w:rsid w:val="2ED15574"/>
    <w:rsid w:val="2EED0297"/>
    <w:rsid w:val="2F0F33B7"/>
    <w:rsid w:val="2F11A7BD"/>
    <w:rsid w:val="2F1C6440"/>
    <w:rsid w:val="2F4478F3"/>
    <w:rsid w:val="2F53922C"/>
    <w:rsid w:val="2F5792BB"/>
    <w:rsid w:val="2F5F325F"/>
    <w:rsid w:val="2F665540"/>
    <w:rsid w:val="2F6CCCCE"/>
    <w:rsid w:val="2F7041F2"/>
    <w:rsid w:val="2F7F2CC6"/>
    <w:rsid w:val="2FC37CB4"/>
    <w:rsid w:val="2FE25B10"/>
    <w:rsid w:val="2FF9C882"/>
    <w:rsid w:val="3003EA39"/>
    <w:rsid w:val="301A9AEC"/>
    <w:rsid w:val="3020A723"/>
    <w:rsid w:val="30550CC7"/>
    <w:rsid w:val="3056931C"/>
    <w:rsid w:val="305E0DF1"/>
    <w:rsid w:val="3060724F"/>
    <w:rsid w:val="307D058F"/>
    <w:rsid w:val="309F0F90"/>
    <w:rsid w:val="30A1E236"/>
    <w:rsid w:val="30BCB5CC"/>
    <w:rsid w:val="30E258A5"/>
    <w:rsid w:val="30E7DE4F"/>
    <w:rsid w:val="30F3631C"/>
    <w:rsid w:val="30F5B61C"/>
    <w:rsid w:val="3119DDAC"/>
    <w:rsid w:val="312F9CD9"/>
    <w:rsid w:val="3146BED7"/>
    <w:rsid w:val="314CDE68"/>
    <w:rsid w:val="314EE539"/>
    <w:rsid w:val="315F15FD"/>
    <w:rsid w:val="31949A42"/>
    <w:rsid w:val="3196FDF8"/>
    <w:rsid w:val="31975CC7"/>
    <w:rsid w:val="319A9BA9"/>
    <w:rsid w:val="31ABD680"/>
    <w:rsid w:val="31B098E1"/>
    <w:rsid w:val="31B7303A"/>
    <w:rsid w:val="31E89C37"/>
    <w:rsid w:val="32223A67"/>
    <w:rsid w:val="322D7B3C"/>
    <w:rsid w:val="323E9381"/>
    <w:rsid w:val="324CCC9B"/>
    <w:rsid w:val="3253B2CB"/>
    <w:rsid w:val="3274F9D1"/>
    <w:rsid w:val="327E2906"/>
    <w:rsid w:val="329517C1"/>
    <w:rsid w:val="32990CE5"/>
    <w:rsid w:val="32995810"/>
    <w:rsid w:val="32AEC0FB"/>
    <w:rsid w:val="32B7F66B"/>
    <w:rsid w:val="32BD20B4"/>
    <w:rsid w:val="32CAEE95"/>
    <w:rsid w:val="32D86786"/>
    <w:rsid w:val="32E9D4E4"/>
    <w:rsid w:val="32EC62A8"/>
    <w:rsid w:val="3300284C"/>
    <w:rsid w:val="330663F2"/>
    <w:rsid w:val="3309BB8B"/>
    <w:rsid w:val="331A9DED"/>
    <w:rsid w:val="331BEE7A"/>
    <w:rsid w:val="3333CB96"/>
    <w:rsid w:val="33409264"/>
    <w:rsid w:val="3340E79D"/>
    <w:rsid w:val="33657FFB"/>
    <w:rsid w:val="3374535F"/>
    <w:rsid w:val="3393CBD7"/>
    <w:rsid w:val="3394FA89"/>
    <w:rsid w:val="33CF7775"/>
    <w:rsid w:val="33D360D9"/>
    <w:rsid w:val="33E2D306"/>
    <w:rsid w:val="33EBB426"/>
    <w:rsid w:val="33F08D51"/>
    <w:rsid w:val="33F4886C"/>
    <w:rsid w:val="33FBF719"/>
    <w:rsid w:val="3433E269"/>
    <w:rsid w:val="343A1BB6"/>
    <w:rsid w:val="3444F705"/>
    <w:rsid w:val="344C21E8"/>
    <w:rsid w:val="345106FE"/>
    <w:rsid w:val="3469FC0C"/>
    <w:rsid w:val="346B56CD"/>
    <w:rsid w:val="34782F8B"/>
    <w:rsid w:val="347F7293"/>
    <w:rsid w:val="3480F83B"/>
    <w:rsid w:val="348E2B91"/>
    <w:rsid w:val="349BF8AD"/>
    <w:rsid w:val="34A570F1"/>
    <w:rsid w:val="34B66E4E"/>
    <w:rsid w:val="34C74512"/>
    <w:rsid w:val="34D5EFB0"/>
    <w:rsid w:val="34E3DCE4"/>
    <w:rsid w:val="34E5CB83"/>
    <w:rsid w:val="34ED1428"/>
    <w:rsid w:val="34F79CD9"/>
    <w:rsid w:val="34F87B89"/>
    <w:rsid w:val="35057723"/>
    <w:rsid w:val="35091323"/>
    <w:rsid w:val="3513F67D"/>
    <w:rsid w:val="3527D930"/>
    <w:rsid w:val="35659A27"/>
    <w:rsid w:val="35715155"/>
    <w:rsid w:val="3574365E"/>
    <w:rsid w:val="3580E941"/>
    <w:rsid w:val="3583661A"/>
    <w:rsid w:val="35889787"/>
    <w:rsid w:val="358B538D"/>
    <w:rsid w:val="358E3611"/>
    <w:rsid w:val="35AC1F42"/>
    <w:rsid w:val="35B33722"/>
    <w:rsid w:val="35F08ED7"/>
    <w:rsid w:val="35F808B3"/>
    <w:rsid w:val="36442CD9"/>
    <w:rsid w:val="364766AE"/>
    <w:rsid w:val="364EFE45"/>
    <w:rsid w:val="3652D896"/>
    <w:rsid w:val="3658C150"/>
    <w:rsid w:val="36770A2B"/>
    <w:rsid w:val="3682038A"/>
    <w:rsid w:val="3682F29B"/>
    <w:rsid w:val="368742A8"/>
    <w:rsid w:val="36883B97"/>
    <w:rsid w:val="36A5CC3D"/>
    <w:rsid w:val="36BC3C92"/>
    <w:rsid w:val="36C78811"/>
    <w:rsid w:val="36CF1503"/>
    <w:rsid w:val="36D537EF"/>
    <w:rsid w:val="36E53935"/>
    <w:rsid w:val="36EFCBA1"/>
    <w:rsid w:val="3700EC5F"/>
    <w:rsid w:val="370B019B"/>
    <w:rsid w:val="370B08F8"/>
    <w:rsid w:val="371D3AC5"/>
    <w:rsid w:val="37314E8F"/>
    <w:rsid w:val="373F1DB3"/>
    <w:rsid w:val="37583CC6"/>
    <w:rsid w:val="378D4A87"/>
    <w:rsid w:val="379286C1"/>
    <w:rsid w:val="37AA4E69"/>
    <w:rsid w:val="37B9B42E"/>
    <w:rsid w:val="37C8BE3C"/>
    <w:rsid w:val="37CF0039"/>
    <w:rsid w:val="37D59C7A"/>
    <w:rsid w:val="37D60A16"/>
    <w:rsid w:val="37E5234F"/>
    <w:rsid w:val="37EE0F10"/>
    <w:rsid w:val="37EF5F9D"/>
    <w:rsid w:val="380D9072"/>
    <w:rsid w:val="3817C161"/>
    <w:rsid w:val="38262976"/>
    <w:rsid w:val="382DFDAC"/>
    <w:rsid w:val="383A57A5"/>
    <w:rsid w:val="3859D743"/>
    <w:rsid w:val="3870AEC8"/>
    <w:rsid w:val="387E31B0"/>
    <w:rsid w:val="387E898D"/>
    <w:rsid w:val="388D2876"/>
    <w:rsid w:val="3895F61A"/>
    <w:rsid w:val="38A0CA8C"/>
    <w:rsid w:val="38A0D979"/>
    <w:rsid w:val="38A8F217"/>
    <w:rsid w:val="38F8960A"/>
    <w:rsid w:val="38FBFAAD"/>
    <w:rsid w:val="3919AFC3"/>
    <w:rsid w:val="3924EB54"/>
    <w:rsid w:val="39253635"/>
    <w:rsid w:val="3928EF99"/>
    <w:rsid w:val="39420CE0"/>
    <w:rsid w:val="395DCA52"/>
    <w:rsid w:val="3989DF71"/>
    <w:rsid w:val="398A7958"/>
    <w:rsid w:val="39A34CE7"/>
    <w:rsid w:val="39B217A7"/>
    <w:rsid w:val="39D24945"/>
    <w:rsid w:val="39DA585F"/>
    <w:rsid w:val="39FB8347"/>
    <w:rsid w:val="3A1D47C1"/>
    <w:rsid w:val="3A1E7C61"/>
    <w:rsid w:val="3A6592DB"/>
    <w:rsid w:val="3A6729E4"/>
    <w:rsid w:val="3A731942"/>
    <w:rsid w:val="3A9B58EC"/>
    <w:rsid w:val="3AB1F657"/>
    <w:rsid w:val="3AB79460"/>
    <w:rsid w:val="3AC10696"/>
    <w:rsid w:val="3AD91B65"/>
    <w:rsid w:val="3AEAAFCB"/>
    <w:rsid w:val="3AF2BA30"/>
    <w:rsid w:val="3AF6047F"/>
    <w:rsid w:val="3AF807C3"/>
    <w:rsid w:val="3AFA34C5"/>
    <w:rsid w:val="3B24B7E1"/>
    <w:rsid w:val="3B2649B9"/>
    <w:rsid w:val="3B4999FD"/>
    <w:rsid w:val="3B535EDD"/>
    <w:rsid w:val="3B82AF2A"/>
    <w:rsid w:val="3B8E8384"/>
    <w:rsid w:val="3B93B3A6"/>
    <w:rsid w:val="3BC599D4"/>
    <w:rsid w:val="3BC9A149"/>
    <w:rsid w:val="3BD87A3B"/>
    <w:rsid w:val="3BE6048A"/>
    <w:rsid w:val="3C3118AF"/>
    <w:rsid w:val="3C34E934"/>
    <w:rsid w:val="3C3A5C34"/>
    <w:rsid w:val="3C3AD12A"/>
    <w:rsid w:val="3C5364C1"/>
    <w:rsid w:val="3C789AA8"/>
    <w:rsid w:val="3C79DE8E"/>
    <w:rsid w:val="3C7FA26B"/>
    <w:rsid w:val="3C83B7F3"/>
    <w:rsid w:val="3C8C21E0"/>
    <w:rsid w:val="3C8CA18F"/>
    <w:rsid w:val="3C9F1B77"/>
    <w:rsid w:val="3CA2ACC0"/>
    <w:rsid w:val="3CA8F1BD"/>
    <w:rsid w:val="3CAF9545"/>
    <w:rsid w:val="3CCC7C48"/>
    <w:rsid w:val="3CEA88FE"/>
    <w:rsid w:val="3CF1F5CE"/>
    <w:rsid w:val="3D1348DB"/>
    <w:rsid w:val="3D20B0FA"/>
    <w:rsid w:val="3D27FB5A"/>
    <w:rsid w:val="3D28AC9E"/>
    <w:rsid w:val="3D2B5622"/>
    <w:rsid w:val="3D2E85D5"/>
    <w:rsid w:val="3D3AC8C3"/>
    <w:rsid w:val="3D3B44F2"/>
    <w:rsid w:val="3D5560F3"/>
    <w:rsid w:val="3D682BF4"/>
    <w:rsid w:val="3D8BFB5E"/>
    <w:rsid w:val="3DBDCB27"/>
    <w:rsid w:val="3DBF3FC0"/>
    <w:rsid w:val="3DC77E4A"/>
    <w:rsid w:val="3DCF6BD0"/>
    <w:rsid w:val="3DD5D7F9"/>
    <w:rsid w:val="3DE41113"/>
    <w:rsid w:val="3E025D9F"/>
    <w:rsid w:val="3E135370"/>
    <w:rsid w:val="3E1A2699"/>
    <w:rsid w:val="3E2A3766"/>
    <w:rsid w:val="3E2AE298"/>
    <w:rsid w:val="3E448955"/>
    <w:rsid w:val="3E73856C"/>
    <w:rsid w:val="3E78712F"/>
    <w:rsid w:val="3EB601D7"/>
    <w:rsid w:val="3EC72683"/>
    <w:rsid w:val="3EC9C520"/>
    <w:rsid w:val="3ED6CEC4"/>
    <w:rsid w:val="3EFADD86"/>
    <w:rsid w:val="3EFCA322"/>
    <w:rsid w:val="3F000193"/>
    <w:rsid w:val="3F1C2959"/>
    <w:rsid w:val="3F584236"/>
    <w:rsid w:val="3F5C00DC"/>
    <w:rsid w:val="3F7A0210"/>
    <w:rsid w:val="3F7C4639"/>
    <w:rsid w:val="3F8F5784"/>
    <w:rsid w:val="3F9477B9"/>
    <w:rsid w:val="3FB47E63"/>
    <w:rsid w:val="3FBE5DA7"/>
    <w:rsid w:val="3FC6B2F9"/>
    <w:rsid w:val="3FD45240"/>
    <w:rsid w:val="3FDE101B"/>
    <w:rsid w:val="3FE45412"/>
    <w:rsid w:val="4013ED63"/>
    <w:rsid w:val="407B6C9F"/>
    <w:rsid w:val="408BF648"/>
    <w:rsid w:val="408C0A39"/>
    <w:rsid w:val="4096ADE7"/>
    <w:rsid w:val="40A6B79F"/>
    <w:rsid w:val="40C4A53B"/>
    <w:rsid w:val="40C955CA"/>
    <w:rsid w:val="40F2D617"/>
    <w:rsid w:val="410936FC"/>
    <w:rsid w:val="412C1D8A"/>
    <w:rsid w:val="4130481A"/>
    <w:rsid w:val="41572916"/>
    <w:rsid w:val="416863ED"/>
    <w:rsid w:val="41711FAD"/>
    <w:rsid w:val="4183542E"/>
    <w:rsid w:val="418C43BA"/>
    <w:rsid w:val="418E0B82"/>
    <w:rsid w:val="41BCF784"/>
    <w:rsid w:val="4202F52A"/>
    <w:rsid w:val="42147EC6"/>
    <w:rsid w:val="4241AA1C"/>
    <w:rsid w:val="4247BBBF"/>
    <w:rsid w:val="424B5B7A"/>
    <w:rsid w:val="4251B864"/>
    <w:rsid w:val="4256464D"/>
    <w:rsid w:val="42857A50"/>
    <w:rsid w:val="4287EA5F"/>
    <w:rsid w:val="42937452"/>
    <w:rsid w:val="42BB2B9F"/>
    <w:rsid w:val="42CB8457"/>
    <w:rsid w:val="42CC187B"/>
    <w:rsid w:val="42D95A97"/>
    <w:rsid w:val="42DCA387"/>
    <w:rsid w:val="42E20349"/>
    <w:rsid w:val="4304344E"/>
    <w:rsid w:val="431B806D"/>
    <w:rsid w:val="43201951"/>
    <w:rsid w:val="43233279"/>
    <w:rsid w:val="432750E3"/>
    <w:rsid w:val="4329DBE3"/>
    <w:rsid w:val="433A06DF"/>
    <w:rsid w:val="4351B9F9"/>
    <w:rsid w:val="4359CA82"/>
    <w:rsid w:val="43714788"/>
    <w:rsid w:val="4373CD54"/>
    <w:rsid w:val="439E4F08"/>
    <w:rsid w:val="43C1E275"/>
    <w:rsid w:val="43C89A94"/>
    <w:rsid w:val="43CF877B"/>
    <w:rsid w:val="43D063A3"/>
    <w:rsid w:val="43D28648"/>
    <w:rsid w:val="43DF5260"/>
    <w:rsid w:val="43E77706"/>
    <w:rsid w:val="43E8F3AE"/>
    <w:rsid w:val="43EA4425"/>
    <w:rsid w:val="43FA66B8"/>
    <w:rsid w:val="441E8F62"/>
    <w:rsid w:val="44282CD0"/>
    <w:rsid w:val="44449F82"/>
    <w:rsid w:val="446FA914"/>
    <w:rsid w:val="44752AF8"/>
    <w:rsid w:val="4477D8BF"/>
    <w:rsid w:val="4483B79B"/>
    <w:rsid w:val="449056D9"/>
    <w:rsid w:val="4499713E"/>
    <w:rsid w:val="44A1737F"/>
    <w:rsid w:val="44ADB2FA"/>
    <w:rsid w:val="44C5AC44"/>
    <w:rsid w:val="44CC4189"/>
    <w:rsid w:val="44D32601"/>
    <w:rsid w:val="44E86035"/>
    <w:rsid w:val="44F587DA"/>
    <w:rsid w:val="44FF4049"/>
    <w:rsid w:val="4509659F"/>
    <w:rsid w:val="453BD06F"/>
    <w:rsid w:val="454428EB"/>
    <w:rsid w:val="4552F400"/>
    <w:rsid w:val="4553BD6F"/>
    <w:rsid w:val="457024BB"/>
    <w:rsid w:val="4571613C"/>
    <w:rsid w:val="4573BE73"/>
    <w:rsid w:val="4580523E"/>
    <w:rsid w:val="4583F008"/>
    <w:rsid w:val="458993DC"/>
    <w:rsid w:val="458B6ADD"/>
    <w:rsid w:val="459838E6"/>
    <w:rsid w:val="45A964DD"/>
    <w:rsid w:val="45B2803F"/>
    <w:rsid w:val="45BD935E"/>
    <w:rsid w:val="45C0A1D9"/>
    <w:rsid w:val="460909B6"/>
    <w:rsid w:val="463014DC"/>
    <w:rsid w:val="463A2734"/>
    <w:rsid w:val="4644C77B"/>
    <w:rsid w:val="464DECD8"/>
    <w:rsid w:val="46565887"/>
    <w:rsid w:val="4675A236"/>
    <w:rsid w:val="468B4BCE"/>
    <w:rsid w:val="4690435F"/>
    <w:rsid w:val="46926410"/>
    <w:rsid w:val="4699FEF4"/>
    <w:rsid w:val="46A32C68"/>
    <w:rsid w:val="46AAD3DB"/>
    <w:rsid w:val="46B3543D"/>
    <w:rsid w:val="4705EF6B"/>
    <w:rsid w:val="470E81CC"/>
    <w:rsid w:val="47110DEB"/>
    <w:rsid w:val="47159BC0"/>
    <w:rsid w:val="47162DF8"/>
    <w:rsid w:val="472E180F"/>
    <w:rsid w:val="475CEFFF"/>
    <w:rsid w:val="476D45F3"/>
    <w:rsid w:val="47791060"/>
    <w:rsid w:val="47892E60"/>
    <w:rsid w:val="4794204E"/>
    <w:rsid w:val="47CE1666"/>
    <w:rsid w:val="47D1ADA3"/>
    <w:rsid w:val="47EFA232"/>
    <w:rsid w:val="47F5B817"/>
    <w:rsid w:val="480AC162"/>
    <w:rsid w:val="480FCCE9"/>
    <w:rsid w:val="48134F0F"/>
    <w:rsid w:val="481636B9"/>
    <w:rsid w:val="4821B67F"/>
    <w:rsid w:val="482D3BA5"/>
    <w:rsid w:val="4835CF55"/>
    <w:rsid w:val="4840324C"/>
    <w:rsid w:val="48424211"/>
    <w:rsid w:val="48425889"/>
    <w:rsid w:val="4863C8F6"/>
    <w:rsid w:val="488B5E31"/>
    <w:rsid w:val="489A00F7"/>
    <w:rsid w:val="48A03260"/>
    <w:rsid w:val="48B43526"/>
    <w:rsid w:val="48C05E3F"/>
    <w:rsid w:val="48C4266B"/>
    <w:rsid w:val="48C9E870"/>
    <w:rsid w:val="48CDD013"/>
    <w:rsid w:val="48E5CA49"/>
    <w:rsid w:val="4900BDC5"/>
    <w:rsid w:val="490EC124"/>
    <w:rsid w:val="49111198"/>
    <w:rsid w:val="49397E3B"/>
    <w:rsid w:val="493A2298"/>
    <w:rsid w:val="493BF2D5"/>
    <w:rsid w:val="493C85DE"/>
    <w:rsid w:val="4942EC7B"/>
    <w:rsid w:val="49513123"/>
    <w:rsid w:val="4961C478"/>
    <w:rsid w:val="496373DF"/>
    <w:rsid w:val="4979B57C"/>
    <w:rsid w:val="497ED287"/>
    <w:rsid w:val="498244BD"/>
    <w:rsid w:val="499C85AB"/>
    <w:rsid w:val="49A0A13F"/>
    <w:rsid w:val="49A0C259"/>
    <w:rsid w:val="49A15F84"/>
    <w:rsid w:val="49A87CAD"/>
    <w:rsid w:val="49A8F10E"/>
    <w:rsid w:val="49B91148"/>
    <w:rsid w:val="49BA8969"/>
    <w:rsid w:val="49BBA1B4"/>
    <w:rsid w:val="49CC23C2"/>
    <w:rsid w:val="49FE4B39"/>
    <w:rsid w:val="49FEF844"/>
    <w:rsid w:val="4A12457E"/>
    <w:rsid w:val="4A34F228"/>
    <w:rsid w:val="4A4D3C82"/>
    <w:rsid w:val="4A4FEA73"/>
    <w:rsid w:val="4A52CDA4"/>
    <w:rsid w:val="4A5DCD1D"/>
    <w:rsid w:val="4A5EDC00"/>
    <w:rsid w:val="4A67B221"/>
    <w:rsid w:val="4A7C2AFE"/>
    <w:rsid w:val="4A83087F"/>
    <w:rsid w:val="4A8700A1"/>
    <w:rsid w:val="4A94C67B"/>
    <w:rsid w:val="4A96608B"/>
    <w:rsid w:val="4A9A1F33"/>
    <w:rsid w:val="4A9F7F78"/>
    <w:rsid w:val="4AB67DFB"/>
    <w:rsid w:val="4ADEEA98"/>
    <w:rsid w:val="4AE9C951"/>
    <w:rsid w:val="4AECCE58"/>
    <w:rsid w:val="4AF1B6D7"/>
    <w:rsid w:val="4AF812F5"/>
    <w:rsid w:val="4AFA679A"/>
    <w:rsid w:val="4AFE76B0"/>
    <w:rsid w:val="4B184E60"/>
    <w:rsid w:val="4B1A1998"/>
    <w:rsid w:val="4B1B577A"/>
    <w:rsid w:val="4B203FD2"/>
    <w:rsid w:val="4B3489C4"/>
    <w:rsid w:val="4B5BF6FD"/>
    <w:rsid w:val="4B5FF73A"/>
    <w:rsid w:val="4B6AD75E"/>
    <w:rsid w:val="4B92C9F7"/>
    <w:rsid w:val="4B959DAD"/>
    <w:rsid w:val="4BA3B074"/>
    <w:rsid w:val="4BC74735"/>
    <w:rsid w:val="4BCAC100"/>
    <w:rsid w:val="4BF9EBD9"/>
    <w:rsid w:val="4BFEE166"/>
    <w:rsid w:val="4C18F205"/>
    <w:rsid w:val="4C1B3564"/>
    <w:rsid w:val="4C2BBFEC"/>
    <w:rsid w:val="4C3B39AE"/>
    <w:rsid w:val="4C4E880B"/>
    <w:rsid w:val="4C540F13"/>
    <w:rsid w:val="4C62725A"/>
    <w:rsid w:val="4C67C21C"/>
    <w:rsid w:val="4C694ABA"/>
    <w:rsid w:val="4C8837F6"/>
    <w:rsid w:val="4C8A0423"/>
    <w:rsid w:val="4C95945F"/>
    <w:rsid w:val="4CBF1587"/>
    <w:rsid w:val="4CC87B1B"/>
    <w:rsid w:val="4CE47017"/>
    <w:rsid w:val="4D00ACC8"/>
    <w:rsid w:val="4D1EC9D6"/>
    <w:rsid w:val="4D2256A6"/>
    <w:rsid w:val="4D419024"/>
    <w:rsid w:val="4D437A53"/>
    <w:rsid w:val="4D67821C"/>
    <w:rsid w:val="4D71D649"/>
    <w:rsid w:val="4D8DEEC8"/>
    <w:rsid w:val="4D8F01ED"/>
    <w:rsid w:val="4D9B4E65"/>
    <w:rsid w:val="4D9D5993"/>
    <w:rsid w:val="4DB3D101"/>
    <w:rsid w:val="4DBF4B96"/>
    <w:rsid w:val="4DE58F9A"/>
    <w:rsid w:val="4E08B5B9"/>
    <w:rsid w:val="4E0BF405"/>
    <w:rsid w:val="4E168B5A"/>
    <w:rsid w:val="4E2AD1C3"/>
    <w:rsid w:val="4E3164C0"/>
    <w:rsid w:val="4E4D84C0"/>
    <w:rsid w:val="4E569BFB"/>
    <w:rsid w:val="4E907835"/>
    <w:rsid w:val="4EAAC3A3"/>
    <w:rsid w:val="4EB504E7"/>
    <w:rsid w:val="4EB73434"/>
    <w:rsid w:val="4EEACCFC"/>
    <w:rsid w:val="4F18EED6"/>
    <w:rsid w:val="4F1B02D5"/>
    <w:rsid w:val="4F261A7E"/>
    <w:rsid w:val="4F28BE20"/>
    <w:rsid w:val="4F30E71B"/>
    <w:rsid w:val="4F46CEF2"/>
    <w:rsid w:val="4F4E0EF4"/>
    <w:rsid w:val="4F4F5F81"/>
    <w:rsid w:val="4F531E7A"/>
    <w:rsid w:val="4F5C3A44"/>
    <w:rsid w:val="4F680BD5"/>
    <w:rsid w:val="4F6A06C6"/>
    <w:rsid w:val="4F7D5750"/>
    <w:rsid w:val="4F8B47C1"/>
    <w:rsid w:val="4FA346AE"/>
    <w:rsid w:val="4FB25BBB"/>
    <w:rsid w:val="4FC11F45"/>
    <w:rsid w:val="4FC893D5"/>
    <w:rsid w:val="4FE0E20F"/>
    <w:rsid w:val="4FF9BCCE"/>
    <w:rsid w:val="4FFD11F7"/>
    <w:rsid w:val="500E9D0E"/>
    <w:rsid w:val="501D14B3"/>
    <w:rsid w:val="502C5A39"/>
    <w:rsid w:val="502E0F00"/>
    <w:rsid w:val="503FC50C"/>
    <w:rsid w:val="5069E1D3"/>
    <w:rsid w:val="5073F7B8"/>
    <w:rsid w:val="509C6FD5"/>
    <w:rsid w:val="50A3AEEF"/>
    <w:rsid w:val="50ACD1B1"/>
    <w:rsid w:val="50B0EC4F"/>
    <w:rsid w:val="50B69D1E"/>
    <w:rsid w:val="50B8C0F5"/>
    <w:rsid w:val="50C57651"/>
    <w:rsid w:val="50CE2A93"/>
    <w:rsid w:val="50D51457"/>
    <w:rsid w:val="50E14A1E"/>
    <w:rsid w:val="50E9E060"/>
    <w:rsid w:val="50F16A8A"/>
    <w:rsid w:val="5103AE38"/>
    <w:rsid w:val="510407FF"/>
    <w:rsid w:val="510C50FF"/>
    <w:rsid w:val="510E7F14"/>
    <w:rsid w:val="510FD3CC"/>
    <w:rsid w:val="5112178B"/>
    <w:rsid w:val="5115F85F"/>
    <w:rsid w:val="514292F9"/>
    <w:rsid w:val="515E494D"/>
    <w:rsid w:val="515E91E5"/>
    <w:rsid w:val="515EDA42"/>
    <w:rsid w:val="5166D5B7"/>
    <w:rsid w:val="516A4333"/>
    <w:rsid w:val="518C3DD1"/>
    <w:rsid w:val="518C7319"/>
    <w:rsid w:val="51B040F9"/>
    <w:rsid w:val="51B5D21B"/>
    <w:rsid w:val="51CEF126"/>
    <w:rsid w:val="51CFA1DE"/>
    <w:rsid w:val="5209C421"/>
    <w:rsid w:val="5217B82E"/>
    <w:rsid w:val="522DDD99"/>
    <w:rsid w:val="52380544"/>
    <w:rsid w:val="52401C22"/>
    <w:rsid w:val="52490622"/>
    <w:rsid w:val="525AAD97"/>
    <w:rsid w:val="5275CFD0"/>
    <w:rsid w:val="5280FE4C"/>
    <w:rsid w:val="52906B35"/>
    <w:rsid w:val="52A3B88C"/>
    <w:rsid w:val="52B3EFDE"/>
    <w:rsid w:val="52FEAEC5"/>
    <w:rsid w:val="53179EA6"/>
    <w:rsid w:val="5325551B"/>
    <w:rsid w:val="5344887B"/>
    <w:rsid w:val="538E3955"/>
    <w:rsid w:val="53987BAE"/>
    <w:rsid w:val="53B09DC4"/>
    <w:rsid w:val="53BE13B7"/>
    <w:rsid w:val="53CD7CE1"/>
    <w:rsid w:val="53E17D4A"/>
    <w:rsid w:val="53E4D683"/>
    <w:rsid w:val="53EE9FD6"/>
    <w:rsid w:val="53F1CDF7"/>
    <w:rsid w:val="53F4836F"/>
    <w:rsid w:val="53FB613F"/>
    <w:rsid w:val="53FCF115"/>
    <w:rsid w:val="54186E4D"/>
    <w:rsid w:val="54343AC7"/>
    <w:rsid w:val="543B06B1"/>
    <w:rsid w:val="543BA8C1"/>
    <w:rsid w:val="54625F2B"/>
    <w:rsid w:val="548DBA64"/>
    <w:rsid w:val="54935FDD"/>
    <w:rsid w:val="549F5F5E"/>
    <w:rsid w:val="54AFA361"/>
    <w:rsid w:val="54BE15FF"/>
    <w:rsid w:val="54CD52B7"/>
    <w:rsid w:val="54D99702"/>
    <w:rsid w:val="54DAD977"/>
    <w:rsid w:val="54E058DC"/>
    <w:rsid w:val="54EA8EB1"/>
    <w:rsid w:val="54F15DC3"/>
    <w:rsid w:val="55067185"/>
    <w:rsid w:val="550D4D5B"/>
    <w:rsid w:val="552A09B6"/>
    <w:rsid w:val="552B4FAB"/>
    <w:rsid w:val="553C48FF"/>
    <w:rsid w:val="557A267D"/>
    <w:rsid w:val="558ACFBD"/>
    <w:rsid w:val="55931CD5"/>
    <w:rsid w:val="55B6D474"/>
    <w:rsid w:val="55BA24E8"/>
    <w:rsid w:val="55BD57D0"/>
    <w:rsid w:val="55C5C172"/>
    <w:rsid w:val="55C8A6C3"/>
    <w:rsid w:val="55CA1C92"/>
    <w:rsid w:val="55D3060B"/>
    <w:rsid w:val="55D504A1"/>
    <w:rsid w:val="55D77B24"/>
    <w:rsid w:val="55F4DF65"/>
    <w:rsid w:val="5616041C"/>
    <w:rsid w:val="5649806A"/>
    <w:rsid w:val="56535A9B"/>
    <w:rsid w:val="5666CCAE"/>
    <w:rsid w:val="567838C1"/>
    <w:rsid w:val="56802440"/>
    <w:rsid w:val="5691B277"/>
    <w:rsid w:val="569E8A35"/>
    <w:rsid w:val="56A10689"/>
    <w:rsid w:val="56CFA5B1"/>
    <w:rsid w:val="56D094CD"/>
    <w:rsid w:val="56DEDC7B"/>
    <w:rsid w:val="56EA19DA"/>
    <w:rsid w:val="56F03D5C"/>
    <w:rsid w:val="56F3514F"/>
    <w:rsid w:val="56FE9125"/>
    <w:rsid w:val="56FFB351"/>
    <w:rsid w:val="57094999"/>
    <w:rsid w:val="570C5B37"/>
    <w:rsid w:val="5717B5BF"/>
    <w:rsid w:val="571AA3A9"/>
    <w:rsid w:val="572040ED"/>
    <w:rsid w:val="572458FE"/>
    <w:rsid w:val="5735496A"/>
    <w:rsid w:val="57456EED"/>
    <w:rsid w:val="576DECAE"/>
    <w:rsid w:val="576ED75B"/>
    <w:rsid w:val="57812707"/>
    <w:rsid w:val="5790750F"/>
    <w:rsid w:val="57A6790A"/>
    <w:rsid w:val="57A73FB0"/>
    <w:rsid w:val="57A7DCDA"/>
    <w:rsid w:val="57E55002"/>
    <w:rsid w:val="57F408E5"/>
    <w:rsid w:val="5804F379"/>
    <w:rsid w:val="581E3FAD"/>
    <w:rsid w:val="5821497F"/>
    <w:rsid w:val="583250F2"/>
    <w:rsid w:val="584E3459"/>
    <w:rsid w:val="588B3A3E"/>
    <w:rsid w:val="58A5E03D"/>
    <w:rsid w:val="58B1C73F"/>
    <w:rsid w:val="58B2B774"/>
    <w:rsid w:val="58B4EE6D"/>
    <w:rsid w:val="58CAEF9C"/>
    <w:rsid w:val="58D6C968"/>
    <w:rsid w:val="58E39921"/>
    <w:rsid w:val="58F3FFDF"/>
    <w:rsid w:val="58FBE0C6"/>
    <w:rsid w:val="590243B9"/>
    <w:rsid w:val="590322B4"/>
    <w:rsid w:val="591B9DEC"/>
    <w:rsid w:val="5935498A"/>
    <w:rsid w:val="5951AED6"/>
    <w:rsid w:val="596F9780"/>
    <w:rsid w:val="5977EF86"/>
    <w:rsid w:val="5985DB4E"/>
    <w:rsid w:val="59A39EEA"/>
    <w:rsid w:val="59B3C9FF"/>
    <w:rsid w:val="59BAA6D0"/>
    <w:rsid w:val="59BF6EE7"/>
    <w:rsid w:val="59C36359"/>
    <w:rsid w:val="59C8D659"/>
    <w:rsid w:val="59CCF25C"/>
    <w:rsid w:val="59DCB57B"/>
    <w:rsid w:val="59E22400"/>
    <w:rsid w:val="59E685B5"/>
    <w:rsid w:val="5A0170BB"/>
    <w:rsid w:val="5A07F0F6"/>
    <w:rsid w:val="5A0B89D6"/>
    <w:rsid w:val="5A0E680E"/>
    <w:rsid w:val="5A1A77E6"/>
    <w:rsid w:val="5A1C0736"/>
    <w:rsid w:val="5A25AC56"/>
    <w:rsid w:val="5A41EF83"/>
    <w:rsid w:val="5A42E2DC"/>
    <w:rsid w:val="5A4D00F4"/>
    <w:rsid w:val="5A537C38"/>
    <w:rsid w:val="5A5B355B"/>
    <w:rsid w:val="5A6424A1"/>
    <w:rsid w:val="5A6E1CE0"/>
    <w:rsid w:val="5A947A60"/>
    <w:rsid w:val="5AB75B88"/>
    <w:rsid w:val="5AB8C700"/>
    <w:rsid w:val="5AC76438"/>
    <w:rsid w:val="5AD2ED4B"/>
    <w:rsid w:val="5AD399E8"/>
    <w:rsid w:val="5AE0E0C9"/>
    <w:rsid w:val="5AE602B4"/>
    <w:rsid w:val="5AFE4EEC"/>
    <w:rsid w:val="5B066E48"/>
    <w:rsid w:val="5B0B67E1"/>
    <w:rsid w:val="5B0CC943"/>
    <w:rsid w:val="5B17ECF2"/>
    <w:rsid w:val="5B20D378"/>
    <w:rsid w:val="5B2394B6"/>
    <w:rsid w:val="5B270755"/>
    <w:rsid w:val="5B32AAB9"/>
    <w:rsid w:val="5B3818D0"/>
    <w:rsid w:val="5B4B1C3B"/>
    <w:rsid w:val="5B5C388A"/>
    <w:rsid w:val="5B63B2EA"/>
    <w:rsid w:val="5B79D193"/>
    <w:rsid w:val="5B8ED2C7"/>
    <w:rsid w:val="5B941C74"/>
    <w:rsid w:val="5BA41C1B"/>
    <w:rsid w:val="5BAC04F9"/>
    <w:rsid w:val="5BD7AF37"/>
    <w:rsid w:val="5BDBB9CB"/>
    <w:rsid w:val="5BEE5339"/>
    <w:rsid w:val="5BF3B210"/>
    <w:rsid w:val="5C01C7B5"/>
    <w:rsid w:val="5C01F9B2"/>
    <w:rsid w:val="5C2159E4"/>
    <w:rsid w:val="5C334C57"/>
    <w:rsid w:val="5C33F844"/>
    <w:rsid w:val="5C386BBE"/>
    <w:rsid w:val="5C3FD313"/>
    <w:rsid w:val="5C440BB3"/>
    <w:rsid w:val="5C533EAE"/>
    <w:rsid w:val="5C965C8A"/>
    <w:rsid w:val="5C97427E"/>
    <w:rsid w:val="5C975086"/>
    <w:rsid w:val="5CA973C2"/>
    <w:rsid w:val="5CB3BD53"/>
    <w:rsid w:val="5CCDB24F"/>
    <w:rsid w:val="5CDB3FAC"/>
    <w:rsid w:val="5CDDE74C"/>
    <w:rsid w:val="5CEE5612"/>
    <w:rsid w:val="5CF2C1C8"/>
    <w:rsid w:val="5CFB282C"/>
    <w:rsid w:val="5D022975"/>
    <w:rsid w:val="5D04931E"/>
    <w:rsid w:val="5D0AF6DC"/>
    <w:rsid w:val="5D1B7468"/>
    <w:rsid w:val="5D453696"/>
    <w:rsid w:val="5D53FD4B"/>
    <w:rsid w:val="5D6AF3EF"/>
    <w:rsid w:val="5D7C277F"/>
    <w:rsid w:val="5D9B65B5"/>
    <w:rsid w:val="5DA731A9"/>
    <w:rsid w:val="5DD8EC51"/>
    <w:rsid w:val="5DFA98C7"/>
    <w:rsid w:val="5E09BDD8"/>
    <w:rsid w:val="5E101B8D"/>
    <w:rsid w:val="5E15B95B"/>
    <w:rsid w:val="5E1780A7"/>
    <w:rsid w:val="5E349CAA"/>
    <w:rsid w:val="5E420D1B"/>
    <w:rsid w:val="5E4F02A9"/>
    <w:rsid w:val="5E634A69"/>
    <w:rsid w:val="5E66C029"/>
    <w:rsid w:val="5E6D9E80"/>
    <w:rsid w:val="5E7331AC"/>
    <w:rsid w:val="5E7B2CC6"/>
    <w:rsid w:val="5E7E5C47"/>
    <w:rsid w:val="5E8E17F3"/>
    <w:rsid w:val="5EBA8E79"/>
    <w:rsid w:val="5EC95233"/>
    <w:rsid w:val="5EF59934"/>
    <w:rsid w:val="5EFEF55E"/>
    <w:rsid w:val="5F0F409E"/>
    <w:rsid w:val="5F25F3FB"/>
    <w:rsid w:val="5F26D5D2"/>
    <w:rsid w:val="5F2FBB41"/>
    <w:rsid w:val="5F496C32"/>
    <w:rsid w:val="5F6F4022"/>
    <w:rsid w:val="5F6FEC08"/>
    <w:rsid w:val="5F9CE7DE"/>
    <w:rsid w:val="5FB6DB1E"/>
    <w:rsid w:val="5FCDEF34"/>
    <w:rsid w:val="5FCEF148"/>
    <w:rsid w:val="5FD7F82F"/>
    <w:rsid w:val="5FDB269D"/>
    <w:rsid w:val="5FEB5E15"/>
    <w:rsid w:val="5FF21C89"/>
    <w:rsid w:val="5FF74093"/>
    <w:rsid w:val="60084335"/>
    <w:rsid w:val="600AF7E7"/>
    <w:rsid w:val="600D75A8"/>
    <w:rsid w:val="600DAF57"/>
    <w:rsid w:val="60230B83"/>
    <w:rsid w:val="602B054F"/>
    <w:rsid w:val="60369B37"/>
    <w:rsid w:val="605B0A90"/>
    <w:rsid w:val="60647F63"/>
    <w:rsid w:val="60651F07"/>
    <w:rsid w:val="6079E914"/>
    <w:rsid w:val="607EB049"/>
    <w:rsid w:val="608B9E0D"/>
    <w:rsid w:val="608E20DE"/>
    <w:rsid w:val="60980FCE"/>
    <w:rsid w:val="60B3EE1C"/>
    <w:rsid w:val="60BA8125"/>
    <w:rsid w:val="60C3450B"/>
    <w:rsid w:val="60D582A9"/>
    <w:rsid w:val="60D73A62"/>
    <w:rsid w:val="60E48D9E"/>
    <w:rsid w:val="60E8937D"/>
    <w:rsid w:val="60EDF92D"/>
    <w:rsid w:val="60F1F149"/>
    <w:rsid w:val="60F4712B"/>
    <w:rsid w:val="6102A4FE"/>
    <w:rsid w:val="610B580C"/>
    <w:rsid w:val="610BBC69"/>
    <w:rsid w:val="611484CF"/>
    <w:rsid w:val="612D3FFF"/>
    <w:rsid w:val="6134F999"/>
    <w:rsid w:val="6140093F"/>
    <w:rsid w:val="6142281A"/>
    <w:rsid w:val="615C35D5"/>
    <w:rsid w:val="6162BB98"/>
    <w:rsid w:val="618E2F20"/>
    <w:rsid w:val="61958872"/>
    <w:rsid w:val="61A9C8EE"/>
    <w:rsid w:val="61AD3C66"/>
    <w:rsid w:val="61AFEA57"/>
    <w:rsid w:val="61B1EDB6"/>
    <w:rsid w:val="61BD9004"/>
    <w:rsid w:val="61C1D0FE"/>
    <w:rsid w:val="61D26B98"/>
    <w:rsid w:val="61DCD5E4"/>
    <w:rsid w:val="61ED4A0E"/>
    <w:rsid w:val="62034A42"/>
    <w:rsid w:val="62165C86"/>
    <w:rsid w:val="6217209B"/>
    <w:rsid w:val="6238290A"/>
    <w:rsid w:val="62511059"/>
    <w:rsid w:val="62565186"/>
    <w:rsid w:val="626B23F4"/>
    <w:rsid w:val="6272A884"/>
    <w:rsid w:val="62805DFF"/>
    <w:rsid w:val="62810CF4"/>
    <w:rsid w:val="629F11B3"/>
    <w:rsid w:val="62A23E93"/>
    <w:rsid w:val="62A89F9A"/>
    <w:rsid w:val="62AFF6D1"/>
    <w:rsid w:val="62B47CE6"/>
    <w:rsid w:val="62B9DB92"/>
    <w:rsid w:val="62BB6043"/>
    <w:rsid w:val="62CB07C2"/>
    <w:rsid w:val="62CE0F1E"/>
    <w:rsid w:val="6318B546"/>
    <w:rsid w:val="632A9DC0"/>
    <w:rsid w:val="63439B5C"/>
    <w:rsid w:val="6346BBF6"/>
    <w:rsid w:val="63569042"/>
    <w:rsid w:val="6359463D"/>
    <w:rsid w:val="6368B906"/>
    <w:rsid w:val="6385EEF2"/>
    <w:rsid w:val="6390D402"/>
    <w:rsid w:val="639AB5FF"/>
    <w:rsid w:val="63A9BF1D"/>
    <w:rsid w:val="63AAA181"/>
    <w:rsid w:val="63C746B0"/>
    <w:rsid w:val="63D09CC5"/>
    <w:rsid w:val="63DBDF08"/>
    <w:rsid w:val="641F156B"/>
    <w:rsid w:val="642F331D"/>
    <w:rsid w:val="6450B1EE"/>
    <w:rsid w:val="64609F02"/>
    <w:rsid w:val="6466D0C7"/>
    <w:rsid w:val="647627FB"/>
    <w:rsid w:val="6478C901"/>
    <w:rsid w:val="64C987CD"/>
    <w:rsid w:val="64CC9223"/>
    <w:rsid w:val="64D81C19"/>
    <w:rsid w:val="65014704"/>
    <w:rsid w:val="6505D996"/>
    <w:rsid w:val="65089717"/>
    <w:rsid w:val="651476A6"/>
    <w:rsid w:val="6517716D"/>
    <w:rsid w:val="651D295B"/>
    <w:rsid w:val="6525C484"/>
    <w:rsid w:val="652C6721"/>
    <w:rsid w:val="65514E2A"/>
    <w:rsid w:val="655FF4CC"/>
    <w:rsid w:val="656B3AE8"/>
    <w:rsid w:val="6577B4C5"/>
    <w:rsid w:val="65828C90"/>
    <w:rsid w:val="65873964"/>
    <w:rsid w:val="658FB39B"/>
    <w:rsid w:val="6594D81C"/>
    <w:rsid w:val="65A51F99"/>
    <w:rsid w:val="65C0EC27"/>
    <w:rsid w:val="65C2D352"/>
    <w:rsid w:val="65CD4FF2"/>
    <w:rsid w:val="65D11727"/>
    <w:rsid w:val="65E21C23"/>
    <w:rsid w:val="65E72D82"/>
    <w:rsid w:val="65FA3466"/>
    <w:rsid w:val="660AB67B"/>
    <w:rsid w:val="662CBC5E"/>
    <w:rsid w:val="6659CFE1"/>
    <w:rsid w:val="66623E82"/>
    <w:rsid w:val="667AD5DF"/>
    <w:rsid w:val="667B23A0"/>
    <w:rsid w:val="667EBFE3"/>
    <w:rsid w:val="6689369B"/>
    <w:rsid w:val="66903F57"/>
    <w:rsid w:val="66AA20B2"/>
    <w:rsid w:val="66AC7801"/>
    <w:rsid w:val="66B8ED18"/>
    <w:rsid w:val="66C194E5"/>
    <w:rsid w:val="66C63F44"/>
    <w:rsid w:val="66D2F07F"/>
    <w:rsid w:val="66D6BB65"/>
    <w:rsid w:val="67074A2E"/>
    <w:rsid w:val="67076E6E"/>
    <w:rsid w:val="67193D53"/>
    <w:rsid w:val="671B9331"/>
    <w:rsid w:val="67273CC2"/>
    <w:rsid w:val="67317A62"/>
    <w:rsid w:val="673AEE42"/>
    <w:rsid w:val="674B121C"/>
    <w:rsid w:val="674EE99C"/>
    <w:rsid w:val="675A38F5"/>
    <w:rsid w:val="675DF917"/>
    <w:rsid w:val="6760CD22"/>
    <w:rsid w:val="67630023"/>
    <w:rsid w:val="676E9CF2"/>
    <w:rsid w:val="677BDAE0"/>
    <w:rsid w:val="677FB078"/>
    <w:rsid w:val="67A34B33"/>
    <w:rsid w:val="67BE74C9"/>
    <w:rsid w:val="67C03CAD"/>
    <w:rsid w:val="67F419DD"/>
    <w:rsid w:val="67F80564"/>
    <w:rsid w:val="68033610"/>
    <w:rsid w:val="680BA076"/>
    <w:rsid w:val="680E9731"/>
    <w:rsid w:val="6818C0D9"/>
    <w:rsid w:val="681CEED7"/>
    <w:rsid w:val="6824C8D3"/>
    <w:rsid w:val="68321530"/>
    <w:rsid w:val="68728BC6"/>
    <w:rsid w:val="6893525A"/>
    <w:rsid w:val="6895A47F"/>
    <w:rsid w:val="689BBCB6"/>
    <w:rsid w:val="68A5A17F"/>
    <w:rsid w:val="68B5D1DF"/>
    <w:rsid w:val="68BE91C9"/>
    <w:rsid w:val="68BEAF79"/>
    <w:rsid w:val="68D26D2B"/>
    <w:rsid w:val="68E0948E"/>
    <w:rsid w:val="68F49475"/>
    <w:rsid w:val="68FA7414"/>
    <w:rsid w:val="68FC80FF"/>
    <w:rsid w:val="68FF9D7E"/>
    <w:rsid w:val="6904C240"/>
    <w:rsid w:val="690C83CC"/>
    <w:rsid w:val="691A3139"/>
    <w:rsid w:val="692740A2"/>
    <w:rsid w:val="692FD4F7"/>
    <w:rsid w:val="69449507"/>
    <w:rsid w:val="69679954"/>
    <w:rsid w:val="6971B3D2"/>
    <w:rsid w:val="698DA8D0"/>
    <w:rsid w:val="69A8E835"/>
    <w:rsid w:val="69B56540"/>
    <w:rsid w:val="69DBAC7D"/>
    <w:rsid w:val="69F2FC64"/>
    <w:rsid w:val="69F42DFC"/>
    <w:rsid w:val="69F863D9"/>
    <w:rsid w:val="6A1F108B"/>
    <w:rsid w:val="6A22EF55"/>
    <w:rsid w:val="6A51D41E"/>
    <w:rsid w:val="6A60347B"/>
    <w:rsid w:val="6A61D521"/>
    <w:rsid w:val="6A689D49"/>
    <w:rsid w:val="6A6D67D1"/>
    <w:rsid w:val="6A726DE8"/>
    <w:rsid w:val="6A7B6876"/>
    <w:rsid w:val="6A848D87"/>
    <w:rsid w:val="6A84AD31"/>
    <w:rsid w:val="6A8BBDE5"/>
    <w:rsid w:val="6A964D78"/>
    <w:rsid w:val="6AC54BDE"/>
    <w:rsid w:val="6AD486CC"/>
    <w:rsid w:val="6B145D54"/>
    <w:rsid w:val="6B3408A6"/>
    <w:rsid w:val="6B43EDF2"/>
    <w:rsid w:val="6B4AD226"/>
    <w:rsid w:val="6B5C6995"/>
    <w:rsid w:val="6B5D4B6C"/>
    <w:rsid w:val="6B619D54"/>
    <w:rsid w:val="6B65CB39"/>
    <w:rsid w:val="6B68C16E"/>
    <w:rsid w:val="6B6D74F9"/>
    <w:rsid w:val="6B759897"/>
    <w:rsid w:val="6B8ECCC5"/>
    <w:rsid w:val="6B9BA8A5"/>
    <w:rsid w:val="6BA17812"/>
    <w:rsid w:val="6BAB28CB"/>
    <w:rsid w:val="6BAF39BF"/>
    <w:rsid w:val="6BB683F4"/>
    <w:rsid w:val="6BBF80FF"/>
    <w:rsid w:val="6BC28986"/>
    <w:rsid w:val="6BC37F4D"/>
    <w:rsid w:val="6BD5DB20"/>
    <w:rsid w:val="6BF20E7C"/>
    <w:rsid w:val="6BF515EC"/>
    <w:rsid w:val="6BF67AE8"/>
    <w:rsid w:val="6C01C8CF"/>
    <w:rsid w:val="6C11E49D"/>
    <w:rsid w:val="6C2BCA83"/>
    <w:rsid w:val="6C302DAB"/>
    <w:rsid w:val="6C3214D6"/>
    <w:rsid w:val="6C4BFAEE"/>
    <w:rsid w:val="6C565C96"/>
    <w:rsid w:val="6C5B4041"/>
    <w:rsid w:val="6C6EBAAA"/>
    <w:rsid w:val="6C7443F4"/>
    <w:rsid w:val="6C7B18E7"/>
    <w:rsid w:val="6C7CBC2E"/>
    <w:rsid w:val="6C908BC8"/>
    <w:rsid w:val="6C9F8BD2"/>
    <w:rsid w:val="6CBD2937"/>
    <w:rsid w:val="6CC44E0A"/>
    <w:rsid w:val="6CC47B24"/>
    <w:rsid w:val="6CD47D3C"/>
    <w:rsid w:val="6CF2B812"/>
    <w:rsid w:val="6D07F249"/>
    <w:rsid w:val="6D342A59"/>
    <w:rsid w:val="6D580FFB"/>
    <w:rsid w:val="6D61381D"/>
    <w:rsid w:val="6D616E5E"/>
    <w:rsid w:val="6D6915A2"/>
    <w:rsid w:val="6D7B1B90"/>
    <w:rsid w:val="6D838EC7"/>
    <w:rsid w:val="6D8DF570"/>
    <w:rsid w:val="6D90E64D"/>
    <w:rsid w:val="6D91BA54"/>
    <w:rsid w:val="6D9B5C2C"/>
    <w:rsid w:val="6D9D9930"/>
    <w:rsid w:val="6DADD157"/>
    <w:rsid w:val="6DB1C39A"/>
    <w:rsid w:val="6DBC203A"/>
    <w:rsid w:val="6DBCFF80"/>
    <w:rsid w:val="6DC8E632"/>
    <w:rsid w:val="6DD77538"/>
    <w:rsid w:val="6DFE46CE"/>
    <w:rsid w:val="6E00F3AC"/>
    <w:rsid w:val="6E3BC2B2"/>
    <w:rsid w:val="6E8015B9"/>
    <w:rsid w:val="6E9D6BFB"/>
    <w:rsid w:val="6EA52B56"/>
    <w:rsid w:val="6EB23CBE"/>
    <w:rsid w:val="6EB7828E"/>
    <w:rsid w:val="6EC99A75"/>
    <w:rsid w:val="6EC9D63B"/>
    <w:rsid w:val="6ECBE8C1"/>
    <w:rsid w:val="6ED1F9A3"/>
    <w:rsid w:val="6EE4696D"/>
    <w:rsid w:val="6EFEFE59"/>
    <w:rsid w:val="6F13A495"/>
    <w:rsid w:val="6F1BA4FA"/>
    <w:rsid w:val="6F2CB6AE"/>
    <w:rsid w:val="6F496422"/>
    <w:rsid w:val="6F5408C9"/>
    <w:rsid w:val="6F650F19"/>
    <w:rsid w:val="6F66DB30"/>
    <w:rsid w:val="6F814963"/>
    <w:rsid w:val="6F85593F"/>
    <w:rsid w:val="6FC9A4E9"/>
    <w:rsid w:val="6FCE8C04"/>
    <w:rsid w:val="6FD1AA42"/>
    <w:rsid w:val="6FDA8693"/>
    <w:rsid w:val="6FED0298"/>
    <w:rsid w:val="6FFDB8A1"/>
    <w:rsid w:val="7009F675"/>
    <w:rsid w:val="700C528E"/>
    <w:rsid w:val="700E61C6"/>
    <w:rsid w:val="7011B12A"/>
    <w:rsid w:val="7019B8C6"/>
    <w:rsid w:val="701F65CA"/>
    <w:rsid w:val="701FD100"/>
    <w:rsid w:val="7021969C"/>
    <w:rsid w:val="702291FD"/>
    <w:rsid w:val="705C156B"/>
    <w:rsid w:val="7078A229"/>
    <w:rsid w:val="7097AA54"/>
    <w:rsid w:val="70A1AA1A"/>
    <w:rsid w:val="70BFA1A0"/>
    <w:rsid w:val="70C9EC0B"/>
    <w:rsid w:val="70D6B0CD"/>
    <w:rsid w:val="70D7EF6A"/>
    <w:rsid w:val="70E4DFB6"/>
    <w:rsid w:val="70F93999"/>
    <w:rsid w:val="71039ECE"/>
    <w:rsid w:val="7103F421"/>
    <w:rsid w:val="711393F3"/>
    <w:rsid w:val="7121D9A1"/>
    <w:rsid w:val="7126DC67"/>
    <w:rsid w:val="713A26C8"/>
    <w:rsid w:val="714766F5"/>
    <w:rsid w:val="714E5DB4"/>
    <w:rsid w:val="715BAF03"/>
    <w:rsid w:val="715E2768"/>
    <w:rsid w:val="71699D80"/>
    <w:rsid w:val="717656F4"/>
    <w:rsid w:val="7178A87C"/>
    <w:rsid w:val="717BC1F1"/>
    <w:rsid w:val="7198E1EB"/>
    <w:rsid w:val="71A5C6D6"/>
    <w:rsid w:val="71B9B604"/>
    <w:rsid w:val="71DBAE97"/>
    <w:rsid w:val="71DCCC18"/>
    <w:rsid w:val="71DCED34"/>
    <w:rsid w:val="71E77D9D"/>
    <w:rsid w:val="71E7B1A8"/>
    <w:rsid w:val="7249FCD5"/>
    <w:rsid w:val="725A8C0D"/>
    <w:rsid w:val="726E8DC1"/>
    <w:rsid w:val="72716D7E"/>
    <w:rsid w:val="7272812E"/>
    <w:rsid w:val="7281C3E4"/>
    <w:rsid w:val="7287B837"/>
    <w:rsid w:val="72989540"/>
    <w:rsid w:val="72A24DD1"/>
    <w:rsid w:val="72A6C292"/>
    <w:rsid w:val="72C09F2B"/>
    <w:rsid w:val="72C329F8"/>
    <w:rsid w:val="72EF71C7"/>
    <w:rsid w:val="7300A66F"/>
    <w:rsid w:val="73188DF5"/>
    <w:rsid w:val="731969BB"/>
    <w:rsid w:val="73208AFE"/>
    <w:rsid w:val="7326198D"/>
    <w:rsid w:val="73286D09"/>
    <w:rsid w:val="732D4A90"/>
    <w:rsid w:val="73335B2E"/>
    <w:rsid w:val="734967E5"/>
    <w:rsid w:val="7377F944"/>
    <w:rsid w:val="737AF5E3"/>
    <w:rsid w:val="738DCF6F"/>
    <w:rsid w:val="73C4B9AA"/>
    <w:rsid w:val="73E33F1A"/>
    <w:rsid w:val="73F667CF"/>
    <w:rsid w:val="73F702B9"/>
    <w:rsid w:val="7400BDCD"/>
    <w:rsid w:val="7400FBD8"/>
    <w:rsid w:val="74041383"/>
    <w:rsid w:val="74091094"/>
    <w:rsid w:val="7420F746"/>
    <w:rsid w:val="7445168F"/>
    <w:rsid w:val="744F800C"/>
    <w:rsid w:val="74617EC0"/>
    <w:rsid w:val="748A127C"/>
    <w:rsid w:val="74946402"/>
    <w:rsid w:val="74A74B5E"/>
    <w:rsid w:val="74F50763"/>
    <w:rsid w:val="75087F9A"/>
    <w:rsid w:val="750A4D49"/>
    <w:rsid w:val="750D7551"/>
    <w:rsid w:val="754CB846"/>
    <w:rsid w:val="755D8B9D"/>
    <w:rsid w:val="756C6B22"/>
    <w:rsid w:val="756FEACD"/>
    <w:rsid w:val="75790036"/>
    <w:rsid w:val="757FF0CB"/>
    <w:rsid w:val="75A54AB4"/>
    <w:rsid w:val="75A67AC1"/>
    <w:rsid w:val="75AA21F0"/>
    <w:rsid w:val="75AFF50D"/>
    <w:rsid w:val="75C6C00D"/>
    <w:rsid w:val="76007072"/>
    <w:rsid w:val="761CA757"/>
    <w:rsid w:val="764CB9A3"/>
    <w:rsid w:val="765F8966"/>
    <w:rsid w:val="76713E46"/>
    <w:rsid w:val="7681A42B"/>
    <w:rsid w:val="76829208"/>
    <w:rsid w:val="7688BCE1"/>
    <w:rsid w:val="76A6CF54"/>
    <w:rsid w:val="76BDBE84"/>
    <w:rsid w:val="76E22CC9"/>
    <w:rsid w:val="76EFBBC1"/>
    <w:rsid w:val="76F9291C"/>
    <w:rsid w:val="7709C109"/>
    <w:rsid w:val="770C031D"/>
    <w:rsid w:val="77163BED"/>
    <w:rsid w:val="7727F2B8"/>
    <w:rsid w:val="772EF12C"/>
    <w:rsid w:val="7733A5FC"/>
    <w:rsid w:val="774ADE52"/>
    <w:rsid w:val="77661BC0"/>
    <w:rsid w:val="776CBBFB"/>
    <w:rsid w:val="77ABB078"/>
    <w:rsid w:val="77B17991"/>
    <w:rsid w:val="77BEF26E"/>
    <w:rsid w:val="77DCC111"/>
    <w:rsid w:val="7800DD89"/>
    <w:rsid w:val="780700B1"/>
    <w:rsid w:val="78248D42"/>
    <w:rsid w:val="78371BC2"/>
    <w:rsid w:val="78487269"/>
    <w:rsid w:val="7848B4C5"/>
    <w:rsid w:val="784AF01B"/>
    <w:rsid w:val="784D7AE8"/>
    <w:rsid w:val="78A15E7E"/>
    <w:rsid w:val="78A58EF6"/>
    <w:rsid w:val="78A5916A"/>
    <w:rsid w:val="78AB5BC8"/>
    <w:rsid w:val="78B0F8AB"/>
    <w:rsid w:val="78CC3A7F"/>
    <w:rsid w:val="78D891D8"/>
    <w:rsid w:val="78D9E71C"/>
    <w:rsid w:val="7907F5A0"/>
    <w:rsid w:val="790E5FC8"/>
    <w:rsid w:val="792C7DF9"/>
    <w:rsid w:val="79551683"/>
    <w:rsid w:val="7957A22C"/>
    <w:rsid w:val="796ED88A"/>
    <w:rsid w:val="7989A8B5"/>
    <w:rsid w:val="798D470B"/>
    <w:rsid w:val="799D40D5"/>
    <w:rsid w:val="79A06305"/>
    <w:rsid w:val="79A07EF2"/>
    <w:rsid w:val="79A12578"/>
    <w:rsid w:val="79B0B01B"/>
    <w:rsid w:val="79B74D42"/>
    <w:rsid w:val="79BBD097"/>
    <w:rsid w:val="79C651F0"/>
    <w:rsid w:val="79C6B346"/>
    <w:rsid w:val="79DA20C7"/>
    <w:rsid w:val="79DFF5E8"/>
    <w:rsid w:val="79FEF4B1"/>
    <w:rsid w:val="7A0044B3"/>
    <w:rsid w:val="7A14E171"/>
    <w:rsid w:val="7A312F80"/>
    <w:rsid w:val="7A3368B5"/>
    <w:rsid w:val="7A3B3558"/>
    <w:rsid w:val="7A5F4C2D"/>
    <w:rsid w:val="7A635706"/>
    <w:rsid w:val="7AA39B40"/>
    <w:rsid w:val="7AA8DC51"/>
    <w:rsid w:val="7AACC54C"/>
    <w:rsid w:val="7AB8A88A"/>
    <w:rsid w:val="7AC10FE7"/>
    <w:rsid w:val="7AC888BA"/>
    <w:rsid w:val="7AE104E3"/>
    <w:rsid w:val="7AF45FB5"/>
    <w:rsid w:val="7B07CDC9"/>
    <w:rsid w:val="7B0DFFBD"/>
    <w:rsid w:val="7B326665"/>
    <w:rsid w:val="7B336124"/>
    <w:rsid w:val="7B4872A1"/>
    <w:rsid w:val="7B5F4EB7"/>
    <w:rsid w:val="7B6C852C"/>
    <w:rsid w:val="7B83CF7A"/>
    <w:rsid w:val="7B8D249B"/>
    <w:rsid w:val="7BB9B9F5"/>
    <w:rsid w:val="7BBB5F68"/>
    <w:rsid w:val="7BCE92B2"/>
    <w:rsid w:val="7BE5CF95"/>
    <w:rsid w:val="7BF2A755"/>
    <w:rsid w:val="7BFB5391"/>
    <w:rsid w:val="7C05B4CA"/>
    <w:rsid w:val="7C0881CD"/>
    <w:rsid w:val="7C0D1125"/>
    <w:rsid w:val="7C148C38"/>
    <w:rsid w:val="7C2E6486"/>
    <w:rsid w:val="7C2F7653"/>
    <w:rsid w:val="7C61651A"/>
    <w:rsid w:val="7C9375B8"/>
    <w:rsid w:val="7CA64076"/>
    <w:rsid w:val="7CCD463A"/>
    <w:rsid w:val="7CDC6D7F"/>
    <w:rsid w:val="7CE96E86"/>
    <w:rsid w:val="7CF46222"/>
    <w:rsid w:val="7CF96ABE"/>
    <w:rsid w:val="7CFBE69D"/>
    <w:rsid w:val="7CFEEF4C"/>
    <w:rsid w:val="7D3A69BB"/>
    <w:rsid w:val="7D45F9F4"/>
    <w:rsid w:val="7D517537"/>
    <w:rsid w:val="7D5B4464"/>
    <w:rsid w:val="7D6BA0B5"/>
    <w:rsid w:val="7D7F0ADE"/>
    <w:rsid w:val="7D949D02"/>
    <w:rsid w:val="7DAEF79D"/>
    <w:rsid w:val="7DB34DEB"/>
    <w:rsid w:val="7DB36DD6"/>
    <w:rsid w:val="7DC041C1"/>
    <w:rsid w:val="7DDB3C02"/>
    <w:rsid w:val="7DE9B464"/>
    <w:rsid w:val="7DEAD216"/>
    <w:rsid w:val="7E096391"/>
    <w:rsid w:val="7E1254A1"/>
    <w:rsid w:val="7E1B8A7C"/>
    <w:rsid w:val="7E1F6E8C"/>
    <w:rsid w:val="7E33E6BC"/>
    <w:rsid w:val="7E3BB19F"/>
    <w:rsid w:val="7E4C14CB"/>
    <w:rsid w:val="7E5D5DC4"/>
    <w:rsid w:val="7E80726F"/>
    <w:rsid w:val="7E9A4774"/>
    <w:rsid w:val="7E9E5221"/>
    <w:rsid w:val="7EA4C411"/>
    <w:rsid w:val="7EA532DF"/>
    <w:rsid w:val="7EA94405"/>
    <w:rsid w:val="7EBFC004"/>
    <w:rsid w:val="7ED0B34F"/>
    <w:rsid w:val="7EF050A6"/>
    <w:rsid w:val="7F0C3606"/>
    <w:rsid w:val="7F1371A2"/>
    <w:rsid w:val="7F25A606"/>
    <w:rsid w:val="7F30E578"/>
    <w:rsid w:val="7F3106AD"/>
    <w:rsid w:val="7F3A9199"/>
    <w:rsid w:val="7F405B28"/>
    <w:rsid w:val="7F51645F"/>
    <w:rsid w:val="7F760458"/>
    <w:rsid w:val="7F870F60"/>
    <w:rsid w:val="7F882902"/>
    <w:rsid w:val="7F8884A3"/>
    <w:rsid w:val="7F8DE75C"/>
    <w:rsid w:val="7F94810A"/>
    <w:rsid w:val="7FA1AD00"/>
    <w:rsid w:val="7FAE2502"/>
    <w:rsid w:val="7FCA1C6A"/>
    <w:rsid w:val="7FD26F1B"/>
    <w:rsid w:val="7FE71ED8"/>
    <w:rsid w:val="7FFF97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3CC632"/>
  <w15:chartTrackingRefBased/>
  <w15:docId w15:val="{C46A57B0-917C-4118-82FF-4E3373401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63E9"/>
    <w:rPr>
      <w:rFonts w:ascii="Times" w:hAnsi="Times"/>
    </w:rPr>
  </w:style>
  <w:style w:type="paragraph" w:styleId="Heading1">
    <w:name w:val="heading 1"/>
    <w:basedOn w:val="Normal"/>
    <w:next w:val="Normal"/>
    <w:link w:val="Heading1Char"/>
    <w:uiPriority w:val="9"/>
    <w:qFormat/>
    <w:rsid w:val="00A924D2"/>
    <w:pPr>
      <w:keepNext/>
      <w:keepLines/>
      <w:spacing w:before="240" w:after="120"/>
      <w:outlineLvl w:val="0"/>
    </w:pPr>
    <w:rPr>
      <w:rFonts w:eastAsiaTheme="majorEastAsia" w:cstheme="majorBidi"/>
      <w:color w:val="000000" w:themeColor="text1"/>
      <w:sz w:val="32"/>
      <w:szCs w:val="32"/>
    </w:rPr>
  </w:style>
  <w:style w:type="paragraph" w:styleId="Heading2">
    <w:name w:val="heading 2"/>
    <w:basedOn w:val="Normal"/>
    <w:next w:val="Normal"/>
    <w:link w:val="Heading2Char"/>
    <w:uiPriority w:val="9"/>
    <w:unhideWhenUsed/>
    <w:qFormat/>
    <w:rsid w:val="007455B9"/>
    <w:pPr>
      <w:keepNext/>
      <w:keepLines/>
      <w:spacing w:before="40" w:after="0"/>
      <w:jc w:val="center"/>
      <w:outlineLvl w:val="1"/>
    </w:pPr>
    <w:rPr>
      <w:rFonts w:eastAsiaTheme="majorEastAsia" w:cstheme="majorBidi"/>
      <w:color w:val="000000" w:themeColor="text1"/>
      <w:sz w:val="26"/>
      <w:szCs w:val="26"/>
      <w:u w:val="single"/>
    </w:rPr>
  </w:style>
  <w:style w:type="paragraph" w:styleId="Heading3">
    <w:name w:val="heading 3"/>
    <w:basedOn w:val="Normal"/>
    <w:next w:val="Normal"/>
    <w:link w:val="Heading3Char"/>
    <w:uiPriority w:val="9"/>
    <w:unhideWhenUsed/>
    <w:qFormat/>
    <w:rsid w:val="00403ABF"/>
    <w:pPr>
      <w:keepNext/>
      <w:keepLines/>
      <w:spacing w:before="40" w:after="0"/>
      <w:jc w:val="center"/>
      <w:outlineLvl w:val="2"/>
    </w:pPr>
    <w:rPr>
      <w:rFonts w:eastAsiaTheme="majorEastAsia" w:cstheme="majorBidi"/>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4D2"/>
    <w:rPr>
      <w:rFonts w:ascii="Times" w:eastAsiaTheme="majorEastAsia" w:hAnsi="Times" w:cstheme="majorBidi"/>
      <w:color w:val="000000" w:themeColor="text1"/>
      <w:sz w:val="32"/>
      <w:szCs w:val="32"/>
    </w:rPr>
  </w:style>
  <w:style w:type="paragraph" w:styleId="TOCHeading">
    <w:name w:val="TOC Heading"/>
    <w:basedOn w:val="Heading1"/>
    <w:next w:val="Normal"/>
    <w:uiPriority w:val="39"/>
    <w:unhideWhenUsed/>
    <w:qFormat/>
    <w:rsid w:val="00362E7D"/>
    <w:pPr>
      <w:spacing w:before="480" w:line="276" w:lineRule="auto"/>
      <w:outlineLvl w:val="9"/>
    </w:pPr>
    <w:rPr>
      <w:b/>
      <w:bCs/>
      <w:sz w:val="28"/>
      <w:szCs w:val="28"/>
    </w:rPr>
  </w:style>
  <w:style w:type="paragraph" w:styleId="TOC1">
    <w:name w:val="toc 1"/>
    <w:basedOn w:val="Normal"/>
    <w:next w:val="Normal"/>
    <w:autoRedefine/>
    <w:uiPriority w:val="39"/>
    <w:unhideWhenUsed/>
    <w:rsid w:val="00362E7D"/>
    <w:pPr>
      <w:spacing w:before="120" w:after="120"/>
    </w:pPr>
    <w:rPr>
      <w:rFonts w:cstheme="minorHAnsi"/>
      <w:b/>
      <w:bCs/>
      <w:caps/>
      <w:sz w:val="20"/>
      <w:szCs w:val="20"/>
    </w:rPr>
  </w:style>
  <w:style w:type="paragraph" w:styleId="TOC2">
    <w:name w:val="toc 2"/>
    <w:basedOn w:val="Normal"/>
    <w:next w:val="Normal"/>
    <w:autoRedefine/>
    <w:uiPriority w:val="39"/>
    <w:unhideWhenUsed/>
    <w:rsid w:val="00362E7D"/>
    <w:pPr>
      <w:spacing w:after="0"/>
      <w:ind w:left="220"/>
    </w:pPr>
    <w:rPr>
      <w:rFonts w:cstheme="minorHAnsi"/>
      <w:smallCaps/>
      <w:sz w:val="20"/>
      <w:szCs w:val="20"/>
    </w:rPr>
  </w:style>
  <w:style w:type="paragraph" w:styleId="TOC3">
    <w:name w:val="toc 3"/>
    <w:basedOn w:val="Normal"/>
    <w:next w:val="Normal"/>
    <w:autoRedefine/>
    <w:uiPriority w:val="39"/>
    <w:unhideWhenUsed/>
    <w:rsid w:val="00362E7D"/>
    <w:pPr>
      <w:spacing w:after="0"/>
      <w:ind w:left="440"/>
    </w:pPr>
    <w:rPr>
      <w:rFonts w:cstheme="minorHAnsi"/>
      <w:i/>
      <w:iCs/>
      <w:sz w:val="20"/>
      <w:szCs w:val="20"/>
    </w:rPr>
  </w:style>
  <w:style w:type="paragraph" w:styleId="TOC4">
    <w:name w:val="toc 4"/>
    <w:basedOn w:val="Normal"/>
    <w:next w:val="Normal"/>
    <w:autoRedefine/>
    <w:uiPriority w:val="39"/>
    <w:semiHidden/>
    <w:unhideWhenUsed/>
    <w:rsid w:val="00362E7D"/>
    <w:pPr>
      <w:spacing w:after="0"/>
      <w:ind w:left="660"/>
    </w:pPr>
    <w:rPr>
      <w:rFonts w:cstheme="minorHAnsi"/>
      <w:sz w:val="18"/>
      <w:szCs w:val="18"/>
    </w:rPr>
  </w:style>
  <w:style w:type="paragraph" w:styleId="TOC5">
    <w:name w:val="toc 5"/>
    <w:basedOn w:val="Normal"/>
    <w:next w:val="Normal"/>
    <w:autoRedefine/>
    <w:uiPriority w:val="39"/>
    <w:semiHidden/>
    <w:unhideWhenUsed/>
    <w:rsid w:val="00362E7D"/>
    <w:pPr>
      <w:spacing w:after="0"/>
      <w:ind w:left="880"/>
    </w:pPr>
    <w:rPr>
      <w:rFonts w:cstheme="minorHAnsi"/>
      <w:sz w:val="18"/>
      <w:szCs w:val="18"/>
    </w:rPr>
  </w:style>
  <w:style w:type="paragraph" w:styleId="TOC6">
    <w:name w:val="toc 6"/>
    <w:basedOn w:val="Normal"/>
    <w:next w:val="Normal"/>
    <w:autoRedefine/>
    <w:uiPriority w:val="39"/>
    <w:semiHidden/>
    <w:unhideWhenUsed/>
    <w:rsid w:val="00362E7D"/>
    <w:pPr>
      <w:spacing w:after="0"/>
      <w:ind w:left="1100"/>
    </w:pPr>
    <w:rPr>
      <w:rFonts w:cstheme="minorHAnsi"/>
      <w:sz w:val="18"/>
      <w:szCs w:val="18"/>
    </w:rPr>
  </w:style>
  <w:style w:type="paragraph" w:styleId="TOC7">
    <w:name w:val="toc 7"/>
    <w:basedOn w:val="Normal"/>
    <w:next w:val="Normal"/>
    <w:autoRedefine/>
    <w:uiPriority w:val="39"/>
    <w:semiHidden/>
    <w:unhideWhenUsed/>
    <w:rsid w:val="00362E7D"/>
    <w:pPr>
      <w:spacing w:after="0"/>
      <w:ind w:left="1320"/>
    </w:pPr>
    <w:rPr>
      <w:rFonts w:cstheme="minorHAnsi"/>
      <w:sz w:val="18"/>
      <w:szCs w:val="18"/>
    </w:rPr>
  </w:style>
  <w:style w:type="paragraph" w:styleId="TOC8">
    <w:name w:val="toc 8"/>
    <w:basedOn w:val="Normal"/>
    <w:next w:val="Normal"/>
    <w:autoRedefine/>
    <w:uiPriority w:val="39"/>
    <w:semiHidden/>
    <w:unhideWhenUsed/>
    <w:rsid w:val="00362E7D"/>
    <w:pPr>
      <w:spacing w:after="0"/>
      <w:ind w:left="1540"/>
    </w:pPr>
    <w:rPr>
      <w:rFonts w:cstheme="minorHAnsi"/>
      <w:sz w:val="18"/>
      <w:szCs w:val="18"/>
    </w:rPr>
  </w:style>
  <w:style w:type="paragraph" w:styleId="TOC9">
    <w:name w:val="toc 9"/>
    <w:basedOn w:val="Normal"/>
    <w:next w:val="Normal"/>
    <w:autoRedefine/>
    <w:uiPriority w:val="39"/>
    <w:semiHidden/>
    <w:unhideWhenUsed/>
    <w:rsid w:val="00362E7D"/>
    <w:pPr>
      <w:spacing w:after="0"/>
      <w:ind w:left="1760"/>
    </w:pPr>
    <w:rPr>
      <w:rFonts w:cstheme="minorHAnsi"/>
      <w:sz w:val="18"/>
      <w:szCs w:val="18"/>
    </w:rPr>
  </w:style>
  <w:style w:type="character" w:customStyle="1" w:styleId="normaltextrun">
    <w:name w:val="normaltextrun"/>
    <w:basedOn w:val="DefaultParagraphFont"/>
    <w:rsid w:val="00D37F13"/>
  </w:style>
  <w:style w:type="character" w:customStyle="1" w:styleId="eop">
    <w:name w:val="eop"/>
    <w:basedOn w:val="DefaultParagraphFont"/>
    <w:rsid w:val="00D37F13"/>
  </w:style>
  <w:style w:type="character" w:customStyle="1" w:styleId="Heading2Char">
    <w:name w:val="Heading 2 Char"/>
    <w:basedOn w:val="DefaultParagraphFont"/>
    <w:link w:val="Heading2"/>
    <w:uiPriority w:val="9"/>
    <w:rsid w:val="007455B9"/>
    <w:rPr>
      <w:rFonts w:ascii="Times" w:eastAsiaTheme="majorEastAsia" w:hAnsi="Times" w:cstheme="majorBidi"/>
      <w:color w:val="000000" w:themeColor="text1"/>
      <w:sz w:val="26"/>
      <w:szCs w:val="26"/>
      <w:u w:val="single"/>
    </w:rPr>
  </w:style>
  <w:style w:type="character" w:customStyle="1" w:styleId="Heading3Char">
    <w:name w:val="Heading 3 Char"/>
    <w:basedOn w:val="DefaultParagraphFont"/>
    <w:link w:val="Heading3"/>
    <w:uiPriority w:val="9"/>
    <w:rsid w:val="00403ABF"/>
    <w:rPr>
      <w:rFonts w:ascii="Times" w:eastAsiaTheme="majorEastAsia" w:hAnsi="Times" w:cstheme="majorBidi"/>
      <w:color w:val="000000" w:themeColor="text1"/>
      <w:sz w:val="24"/>
      <w:szCs w:val="24"/>
    </w:rPr>
  </w:style>
  <w:style w:type="character" w:styleId="Hyperlink">
    <w:name w:val="Hyperlink"/>
    <w:basedOn w:val="DefaultParagraphFont"/>
    <w:uiPriority w:val="99"/>
    <w:unhideWhenUsed/>
    <w:rsid w:val="00E85AB0"/>
    <w:rPr>
      <w:color w:val="0563C1" w:themeColor="hyperlink"/>
      <w:u w:val="single"/>
    </w:rPr>
  </w:style>
  <w:style w:type="character" w:styleId="PlaceholderText">
    <w:name w:val="Placeholder Text"/>
    <w:basedOn w:val="DefaultParagraphFont"/>
    <w:uiPriority w:val="99"/>
    <w:semiHidden/>
    <w:rsid w:val="00B11A6E"/>
    <w:rPr>
      <w:color w:val="808080"/>
    </w:rPr>
  </w:style>
  <w:style w:type="character" w:styleId="UnresolvedMention">
    <w:name w:val="Unresolved Mention"/>
    <w:basedOn w:val="DefaultParagraphFont"/>
    <w:uiPriority w:val="99"/>
    <w:semiHidden/>
    <w:unhideWhenUsed/>
    <w:rsid w:val="00DE27B9"/>
    <w:rPr>
      <w:color w:val="605E5C"/>
      <w:shd w:val="clear" w:color="auto" w:fill="E1DFDD"/>
    </w:rPr>
  </w:style>
  <w:style w:type="paragraph" w:styleId="Bibliography">
    <w:name w:val="Bibliography"/>
    <w:basedOn w:val="Normal"/>
    <w:next w:val="Normal"/>
    <w:uiPriority w:val="37"/>
    <w:unhideWhenUsed/>
    <w:rsid w:val="00F47148"/>
    <w:pPr>
      <w:spacing w:after="0" w:line="480" w:lineRule="auto"/>
      <w:ind w:left="720" w:hanging="720"/>
    </w:pPr>
  </w:style>
  <w:style w:type="character" w:styleId="FollowedHyperlink">
    <w:name w:val="FollowedHyperlink"/>
    <w:basedOn w:val="DefaultParagraphFont"/>
    <w:uiPriority w:val="99"/>
    <w:semiHidden/>
    <w:unhideWhenUsed/>
    <w:rsid w:val="004F725F"/>
    <w:rPr>
      <w:color w:val="954F72" w:themeColor="followedHyperlink"/>
      <w:u w:val="single"/>
    </w:rPr>
  </w:style>
  <w:style w:type="paragraph" w:styleId="ListParagraph">
    <w:name w:val="List Paragraph"/>
    <w:basedOn w:val="Normal"/>
    <w:uiPriority w:val="34"/>
    <w:qFormat/>
    <w:rsid w:val="00253A18"/>
    <w:pPr>
      <w:ind w:left="720"/>
      <w:contextualSpacing/>
    </w:pPr>
  </w:style>
  <w:style w:type="paragraph" w:customStyle="1" w:styleId="paragraph">
    <w:name w:val="paragraph"/>
    <w:basedOn w:val="Normal"/>
    <w:rsid w:val="00C14154"/>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7672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5B23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230A"/>
  </w:style>
  <w:style w:type="character" w:styleId="PageNumber">
    <w:name w:val="page number"/>
    <w:basedOn w:val="DefaultParagraphFont"/>
    <w:uiPriority w:val="99"/>
    <w:semiHidden/>
    <w:unhideWhenUsed/>
    <w:rsid w:val="005B230A"/>
  </w:style>
  <w:style w:type="paragraph" w:styleId="Title">
    <w:name w:val="Title"/>
    <w:basedOn w:val="Normal"/>
    <w:next w:val="Normal"/>
    <w:link w:val="TitleChar"/>
    <w:uiPriority w:val="10"/>
    <w:qFormat/>
    <w:rsid w:val="0042064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6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0645"/>
    <w:pPr>
      <w:numPr>
        <w:ilvl w:val="1"/>
      </w:numPr>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420645"/>
    <w:rPr>
      <w:rFonts w:eastAsiaTheme="minorEastAsia"/>
      <w:color w:val="5A5A5A" w:themeColor="text1" w:themeTint="A5"/>
      <w:spacing w:val="15"/>
    </w:rPr>
  </w:style>
  <w:style w:type="paragraph" w:styleId="Revision">
    <w:name w:val="Revision"/>
    <w:hidden/>
    <w:uiPriority w:val="99"/>
    <w:semiHidden/>
    <w:rsid w:val="009F4810"/>
    <w:pPr>
      <w:spacing w:after="0" w:line="240" w:lineRule="auto"/>
    </w:pPr>
    <w:rPr>
      <w:rFonts w:ascii="Times" w:hAnsi="Times"/>
    </w:rPr>
  </w:style>
  <w:style w:type="character" w:styleId="CommentReference">
    <w:name w:val="annotation reference"/>
    <w:basedOn w:val="DefaultParagraphFont"/>
    <w:uiPriority w:val="99"/>
    <w:semiHidden/>
    <w:unhideWhenUsed/>
    <w:rsid w:val="009F4810"/>
    <w:rPr>
      <w:sz w:val="16"/>
      <w:szCs w:val="16"/>
    </w:rPr>
  </w:style>
  <w:style w:type="paragraph" w:styleId="CommentText">
    <w:name w:val="annotation text"/>
    <w:basedOn w:val="Normal"/>
    <w:link w:val="CommentTextChar"/>
    <w:uiPriority w:val="99"/>
    <w:semiHidden/>
    <w:unhideWhenUsed/>
    <w:rsid w:val="009F4810"/>
    <w:pPr>
      <w:spacing w:line="240" w:lineRule="auto"/>
    </w:pPr>
    <w:rPr>
      <w:sz w:val="20"/>
      <w:szCs w:val="20"/>
    </w:rPr>
  </w:style>
  <w:style w:type="character" w:customStyle="1" w:styleId="CommentTextChar">
    <w:name w:val="Comment Text Char"/>
    <w:basedOn w:val="DefaultParagraphFont"/>
    <w:link w:val="CommentText"/>
    <w:uiPriority w:val="99"/>
    <w:semiHidden/>
    <w:rsid w:val="009F4810"/>
    <w:rPr>
      <w:rFonts w:ascii="Times" w:hAnsi="Times"/>
      <w:sz w:val="20"/>
      <w:szCs w:val="20"/>
    </w:rPr>
  </w:style>
  <w:style w:type="paragraph" w:styleId="CommentSubject">
    <w:name w:val="annotation subject"/>
    <w:basedOn w:val="CommentText"/>
    <w:next w:val="CommentText"/>
    <w:link w:val="CommentSubjectChar"/>
    <w:uiPriority w:val="99"/>
    <w:semiHidden/>
    <w:unhideWhenUsed/>
    <w:rsid w:val="009F4810"/>
    <w:rPr>
      <w:b/>
      <w:bCs/>
    </w:rPr>
  </w:style>
  <w:style w:type="character" w:customStyle="1" w:styleId="CommentSubjectChar">
    <w:name w:val="Comment Subject Char"/>
    <w:basedOn w:val="CommentTextChar"/>
    <w:link w:val="CommentSubject"/>
    <w:uiPriority w:val="99"/>
    <w:semiHidden/>
    <w:rsid w:val="009F4810"/>
    <w:rPr>
      <w:rFonts w:ascii="Times" w:hAnsi="Times"/>
      <w:b/>
      <w:bCs/>
      <w:sz w:val="20"/>
      <w:szCs w:val="20"/>
    </w:rPr>
  </w:style>
  <w:style w:type="paragraph" w:styleId="Header">
    <w:name w:val="header"/>
    <w:basedOn w:val="Normal"/>
    <w:link w:val="HeaderChar"/>
    <w:uiPriority w:val="99"/>
    <w:unhideWhenUsed/>
    <w:rsid w:val="00D807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07F4"/>
    <w:rPr>
      <w:rFonts w:ascii="Times" w:hAns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443115">
      <w:bodyDiv w:val="1"/>
      <w:marLeft w:val="0"/>
      <w:marRight w:val="0"/>
      <w:marTop w:val="0"/>
      <w:marBottom w:val="0"/>
      <w:divBdr>
        <w:top w:val="none" w:sz="0" w:space="0" w:color="auto"/>
        <w:left w:val="none" w:sz="0" w:space="0" w:color="auto"/>
        <w:bottom w:val="none" w:sz="0" w:space="0" w:color="auto"/>
        <w:right w:val="none" w:sz="0" w:space="0" w:color="auto"/>
      </w:divBdr>
    </w:div>
    <w:div w:id="672299417">
      <w:bodyDiv w:val="1"/>
      <w:marLeft w:val="0"/>
      <w:marRight w:val="0"/>
      <w:marTop w:val="0"/>
      <w:marBottom w:val="0"/>
      <w:divBdr>
        <w:top w:val="none" w:sz="0" w:space="0" w:color="auto"/>
        <w:left w:val="none" w:sz="0" w:space="0" w:color="auto"/>
        <w:bottom w:val="none" w:sz="0" w:space="0" w:color="auto"/>
        <w:right w:val="none" w:sz="0" w:space="0" w:color="auto"/>
      </w:divBdr>
      <w:divsChild>
        <w:div w:id="415057655">
          <w:marLeft w:val="0"/>
          <w:marRight w:val="0"/>
          <w:marTop w:val="0"/>
          <w:marBottom w:val="0"/>
          <w:divBdr>
            <w:top w:val="none" w:sz="0" w:space="0" w:color="auto"/>
            <w:left w:val="none" w:sz="0" w:space="0" w:color="auto"/>
            <w:bottom w:val="none" w:sz="0" w:space="0" w:color="auto"/>
            <w:right w:val="none" w:sz="0" w:space="0" w:color="auto"/>
          </w:divBdr>
        </w:div>
        <w:div w:id="324208416">
          <w:marLeft w:val="0"/>
          <w:marRight w:val="0"/>
          <w:marTop w:val="0"/>
          <w:marBottom w:val="0"/>
          <w:divBdr>
            <w:top w:val="none" w:sz="0" w:space="0" w:color="auto"/>
            <w:left w:val="none" w:sz="0" w:space="0" w:color="auto"/>
            <w:bottom w:val="none" w:sz="0" w:space="0" w:color="auto"/>
            <w:right w:val="none" w:sz="0" w:space="0" w:color="auto"/>
          </w:divBdr>
        </w:div>
        <w:div w:id="1423141702">
          <w:marLeft w:val="0"/>
          <w:marRight w:val="0"/>
          <w:marTop w:val="0"/>
          <w:marBottom w:val="0"/>
          <w:divBdr>
            <w:top w:val="none" w:sz="0" w:space="0" w:color="auto"/>
            <w:left w:val="none" w:sz="0" w:space="0" w:color="auto"/>
            <w:bottom w:val="none" w:sz="0" w:space="0" w:color="auto"/>
            <w:right w:val="none" w:sz="0" w:space="0" w:color="auto"/>
          </w:divBdr>
          <w:divsChild>
            <w:div w:id="719549454">
              <w:marLeft w:val="-75"/>
              <w:marRight w:val="0"/>
              <w:marTop w:val="30"/>
              <w:marBottom w:val="30"/>
              <w:divBdr>
                <w:top w:val="none" w:sz="0" w:space="0" w:color="auto"/>
                <w:left w:val="none" w:sz="0" w:space="0" w:color="auto"/>
                <w:bottom w:val="none" w:sz="0" w:space="0" w:color="auto"/>
                <w:right w:val="none" w:sz="0" w:space="0" w:color="auto"/>
              </w:divBdr>
              <w:divsChild>
                <w:div w:id="490563582">
                  <w:marLeft w:val="0"/>
                  <w:marRight w:val="0"/>
                  <w:marTop w:val="0"/>
                  <w:marBottom w:val="0"/>
                  <w:divBdr>
                    <w:top w:val="none" w:sz="0" w:space="0" w:color="auto"/>
                    <w:left w:val="none" w:sz="0" w:space="0" w:color="auto"/>
                    <w:bottom w:val="none" w:sz="0" w:space="0" w:color="auto"/>
                    <w:right w:val="none" w:sz="0" w:space="0" w:color="auto"/>
                  </w:divBdr>
                  <w:divsChild>
                    <w:div w:id="1507750694">
                      <w:marLeft w:val="0"/>
                      <w:marRight w:val="0"/>
                      <w:marTop w:val="0"/>
                      <w:marBottom w:val="0"/>
                      <w:divBdr>
                        <w:top w:val="none" w:sz="0" w:space="0" w:color="auto"/>
                        <w:left w:val="none" w:sz="0" w:space="0" w:color="auto"/>
                        <w:bottom w:val="none" w:sz="0" w:space="0" w:color="auto"/>
                        <w:right w:val="none" w:sz="0" w:space="0" w:color="auto"/>
                      </w:divBdr>
                    </w:div>
                  </w:divsChild>
                </w:div>
                <w:div w:id="1214536666">
                  <w:marLeft w:val="0"/>
                  <w:marRight w:val="0"/>
                  <w:marTop w:val="0"/>
                  <w:marBottom w:val="0"/>
                  <w:divBdr>
                    <w:top w:val="none" w:sz="0" w:space="0" w:color="auto"/>
                    <w:left w:val="none" w:sz="0" w:space="0" w:color="auto"/>
                    <w:bottom w:val="none" w:sz="0" w:space="0" w:color="auto"/>
                    <w:right w:val="none" w:sz="0" w:space="0" w:color="auto"/>
                  </w:divBdr>
                  <w:divsChild>
                    <w:div w:id="755859307">
                      <w:marLeft w:val="0"/>
                      <w:marRight w:val="0"/>
                      <w:marTop w:val="0"/>
                      <w:marBottom w:val="0"/>
                      <w:divBdr>
                        <w:top w:val="none" w:sz="0" w:space="0" w:color="auto"/>
                        <w:left w:val="none" w:sz="0" w:space="0" w:color="auto"/>
                        <w:bottom w:val="none" w:sz="0" w:space="0" w:color="auto"/>
                        <w:right w:val="none" w:sz="0" w:space="0" w:color="auto"/>
                      </w:divBdr>
                    </w:div>
                  </w:divsChild>
                </w:div>
                <w:div w:id="915287930">
                  <w:marLeft w:val="0"/>
                  <w:marRight w:val="0"/>
                  <w:marTop w:val="0"/>
                  <w:marBottom w:val="0"/>
                  <w:divBdr>
                    <w:top w:val="none" w:sz="0" w:space="0" w:color="auto"/>
                    <w:left w:val="none" w:sz="0" w:space="0" w:color="auto"/>
                    <w:bottom w:val="none" w:sz="0" w:space="0" w:color="auto"/>
                    <w:right w:val="none" w:sz="0" w:space="0" w:color="auto"/>
                  </w:divBdr>
                  <w:divsChild>
                    <w:div w:id="1741127340">
                      <w:marLeft w:val="0"/>
                      <w:marRight w:val="0"/>
                      <w:marTop w:val="0"/>
                      <w:marBottom w:val="0"/>
                      <w:divBdr>
                        <w:top w:val="none" w:sz="0" w:space="0" w:color="auto"/>
                        <w:left w:val="none" w:sz="0" w:space="0" w:color="auto"/>
                        <w:bottom w:val="none" w:sz="0" w:space="0" w:color="auto"/>
                        <w:right w:val="none" w:sz="0" w:space="0" w:color="auto"/>
                      </w:divBdr>
                    </w:div>
                  </w:divsChild>
                </w:div>
                <w:div w:id="1488934008">
                  <w:marLeft w:val="0"/>
                  <w:marRight w:val="0"/>
                  <w:marTop w:val="0"/>
                  <w:marBottom w:val="0"/>
                  <w:divBdr>
                    <w:top w:val="none" w:sz="0" w:space="0" w:color="auto"/>
                    <w:left w:val="none" w:sz="0" w:space="0" w:color="auto"/>
                    <w:bottom w:val="none" w:sz="0" w:space="0" w:color="auto"/>
                    <w:right w:val="none" w:sz="0" w:space="0" w:color="auto"/>
                  </w:divBdr>
                  <w:divsChild>
                    <w:div w:id="1618104645">
                      <w:marLeft w:val="0"/>
                      <w:marRight w:val="0"/>
                      <w:marTop w:val="0"/>
                      <w:marBottom w:val="0"/>
                      <w:divBdr>
                        <w:top w:val="none" w:sz="0" w:space="0" w:color="auto"/>
                        <w:left w:val="none" w:sz="0" w:space="0" w:color="auto"/>
                        <w:bottom w:val="none" w:sz="0" w:space="0" w:color="auto"/>
                        <w:right w:val="none" w:sz="0" w:space="0" w:color="auto"/>
                      </w:divBdr>
                    </w:div>
                  </w:divsChild>
                </w:div>
                <w:div w:id="693262637">
                  <w:marLeft w:val="0"/>
                  <w:marRight w:val="0"/>
                  <w:marTop w:val="0"/>
                  <w:marBottom w:val="0"/>
                  <w:divBdr>
                    <w:top w:val="none" w:sz="0" w:space="0" w:color="auto"/>
                    <w:left w:val="none" w:sz="0" w:space="0" w:color="auto"/>
                    <w:bottom w:val="none" w:sz="0" w:space="0" w:color="auto"/>
                    <w:right w:val="none" w:sz="0" w:space="0" w:color="auto"/>
                  </w:divBdr>
                  <w:divsChild>
                    <w:div w:id="482505300">
                      <w:marLeft w:val="0"/>
                      <w:marRight w:val="0"/>
                      <w:marTop w:val="0"/>
                      <w:marBottom w:val="0"/>
                      <w:divBdr>
                        <w:top w:val="none" w:sz="0" w:space="0" w:color="auto"/>
                        <w:left w:val="none" w:sz="0" w:space="0" w:color="auto"/>
                        <w:bottom w:val="none" w:sz="0" w:space="0" w:color="auto"/>
                        <w:right w:val="none" w:sz="0" w:space="0" w:color="auto"/>
                      </w:divBdr>
                    </w:div>
                  </w:divsChild>
                </w:div>
                <w:div w:id="221917010">
                  <w:marLeft w:val="0"/>
                  <w:marRight w:val="0"/>
                  <w:marTop w:val="0"/>
                  <w:marBottom w:val="0"/>
                  <w:divBdr>
                    <w:top w:val="none" w:sz="0" w:space="0" w:color="auto"/>
                    <w:left w:val="none" w:sz="0" w:space="0" w:color="auto"/>
                    <w:bottom w:val="none" w:sz="0" w:space="0" w:color="auto"/>
                    <w:right w:val="none" w:sz="0" w:space="0" w:color="auto"/>
                  </w:divBdr>
                  <w:divsChild>
                    <w:div w:id="822428710">
                      <w:marLeft w:val="0"/>
                      <w:marRight w:val="0"/>
                      <w:marTop w:val="0"/>
                      <w:marBottom w:val="0"/>
                      <w:divBdr>
                        <w:top w:val="none" w:sz="0" w:space="0" w:color="auto"/>
                        <w:left w:val="none" w:sz="0" w:space="0" w:color="auto"/>
                        <w:bottom w:val="none" w:sz="0" w:space="0" w:color="auto"/>
                        <w:right w:val="none" w:sz="0" w:space="0" w:color="auto"/>
                      </w:divBdr>
                    </w:div>
                  </w:divsChild>
                </w:div>
                <w:div w:id="39282937">
                  <w:marLeft w:val="0"/>
                  <w:marRight w:val="0"/>
                  <w:marTop w:val="0"/>
                  <w:marBottom w:val="0"/>
                  <w:divBdr>
                    <w:top w:val="none" w:sz="0" w:space="0" w:color="auto"/>
                    <w:left w:val="none" w:sz="0" w:space="0" w:color="auto"/>
                    <w:bottom w:val="none" w:sz="0" w:space="0" w:color="auto"/>
                    <w:right w:val="none" w:sz="0" w:space="0" w:color="auto"/>
                  </w:divBdr>
                  <w:divsChild>
                    <w:div w:id="96171086">
                      <w:marLeft w:val="0"/>
                      <w:marRight w:val="0"/>
                      <w:marTop w:val="0"/>
                      <w:marBottom w:val="0"/>
                      <w:divBdr>
                        <w:top w:val="none" w:sz="0" w:space="0" w:color="auto"/>
                        <w:left w:val="none" w:sz="0" w:space="0" w:color="auto"/>
                        <w:bottom w:val="none" w:sz="0" w:space="0" w:color="auto"/>
                        <w:right w:val="none" w:sz="0" w:space="0" w:color="auto"/>
                      </w:divBdr>
                    </w:div>
                  </w:divsChild>
                </w:div>
                <w:div w:id="2096243647">
                  <w:marLeft w:val="0"/>
                  <w:marRight w:val="0"/>
                  <w:marTop w:val="0"/>
                  <w:marBottom w:val="0"/>
                  <w:divBdr>
                    <w:top w:val="none" w:sz="0" w:space="0" w:color="auto"/>
                    <w:left w:val="none" w:sz="0" w:space="0" w:color="auto"/>
                    <w:bottom w:val="none" w:sz="0" w:space="0" w:color="auto"/>
                    <w:right w:val="none" w:sz="0" w:space="0" w:color="auto"/>
                  </w:divBdr>
                  <w:divsChild>
                    <w:div w:id="860585162">
                      <w:marLeft w:val="0"/>
                      <w:marRight w:val="0"/>
                      <w:marTop w:val="0"/>
                      <w:marBottom w:val="0"/>
                      <w:divBdr>
                        <w:top w:val="none" w:sz="0" w:space="0" w:color="auto"/>
                        <w:left w:val="none" w:sz="0" w:space="0" w:color="auto"/>
                        <w:bottom w:val="none" w:sz="0" w:space="0" w:color="auto"/>
                        <w:right w:val="none" w:sz="0" w:space="0" w:color="auto"/>
                      </w:divBdr>
                    </w:div>
                  </w:divsChild>
                </w:div>
                <w:div w:id="1693191890">
                  <w:marLeft w:val="0"/>
                  <w:marRight w:val="0"/>
                  <w:marTop w:val="0"/>
                  <w:marBottom w:val="0"/>
                  <w:divBdr>
                    <w:top w:val="none" w:sz="0" w:space="0" w:color="auto"/>
                    <w:left w:val="none" w:sz="0" w:space="0" w:color="auto"/>
                    <w:bottom w:val="none" w:sz="0" w:space="0" w:color="auto"/>
                    <w:right w:val="none" w:sz="0" w:space="0" w:color="auto"/>
                  </w:divBdr>
                  <w:divsChild>
                    <w:div w:id="2080904736">
                      <w:marLeft w:val="0"/>
                      <w:marRight w:val="0"/>
                      <w:marTop w:val="0"/>
                      <w:marBottom w:val="0"/>
                      <w:divBdr>
                        <w:top w:val="none" w:sz="0" w:space="0" w:color="auto"/>
                        <w:left w:val="none" w:sz="0" w:space="0" w:color="auto"/>
                        <w:bottom w:val="none" w:sz="0" w:space="0" w:color="auto"/>
                        <w:right w:val="none" w:sz="0" w:space="0" w:color="auto"/>
                      </w:divBdr>
                    </w:div>
                  </w:divsChild>
                </w:div>
                <w:div w:id="911351515">
                  <w:marLeft w:val="0"/>
                  <w:marRight w:val="0"/>
                  <w:marTop w:val="0"/>
                  <w:marBottom w:val="0"/>
                  <w:divBdr>
                    <w:top w:val="none" w:sz="0" w:space="0" w:color="auto"/>
                    <w:left w:val="none" w:sz="0" w:space="0" w:color="auto"/>
                    <w:bottom w:val="none" w:sz="0" w:space="0" w:color="auto"/>
                    <w:right w:val="none" w:sz="0" w:space="0" w:color="auto"/>
                  </w:divBdr>
                  <w:divsChild>
                    <w:div w:id="310139231">
                      <w:marLeft w:val="0"/>
                      <w:marRight w:val="0"/>
                      <w:marTop w:val="0"/>
                      <w:marBottom w:val="0"/>
                      <w:divBdr>
                        <w:top w:val="none" w:sz="0" w:space="0" w:color="auto"/>
                        <w:left w:val="none" w:sz="0" w:space="0" w:color="auto"/>
                        <w:bottom w:val="none" w:sz="0" w:space="0" w:color="auto"/>
                        <w:right w:val="none" w:sz="0" w:space="0" w:color="auto"/>
                      </w:divBdr>
                    </w:div>
                  </w:divsChild>
                </w:div>
                <w:div w:id="1726101129">
                  <w:marLeft w:val="0"/>
                  <w:marRight w:val="0"/>
                  <w:marTop w:val="0"/>
                  <w:marBottom w:val="0"/>
                  <w:divBdr>
                    <w:top w:val="none" w:sz="0" w:space="0" w:color="auto"/>
                    <w:left w:val="none" w:sz="0" w:space="0" w:color="auto"/>
                    <w:bottom w:val="none" w:sz="0" w:space="0" w:color="auto"/>
                    <w:right w:val="none" w:sz="0" w:space="0" w:color="auto"/>
                  </w:divBdr>
                  <w:divsChild>
                    <w:div w:id="1267612962">
                      <w:marLeft w:val="0"/>
                      <w:marRight w:val="0"/>
                      <w:marTop w:val="0"/>
                      <w:marBottom w:val="0"/>
                      <w:divBdr>
                        <w:top w:val="none" w:sz="0" w:space="0" w:color="auto"/>
                        <w:left w:val="none" w:sz="0" w:space="0" w:color="auto"/>
                        <w:bottom w:val="none" w:sz="0" w:space="0" w:color="auto"/>
                        <w:right w:val="none" w:sz="0" w:space="0" w:color="auto"/>
                      </w:divBdr>
                    </w:div>
                  </w:divsChild>
                </w:div>
                <w:div w:id="196967352">
                  <w:marLeft w:val="0"/>
                  <w:marRight w:val="0"/>
                  <w:marTop w:val="0"/>
                  <w:marBottom w:val="0"/>
                  <w:divBdr>
                    <w:top w:val="none" w:sz="0" w:space="0" w:color="auto"/>
                    <w:left w:val="none" w:sz="0" w:space="0" w:color="auto"/>
                    <w:bottom w:val="none" w:sz="0" w:space="0" w:color="auto"/>
                    <w:right w:val="none" w:sz="0" w:space="0" w:color="auto"/>
                  </w:divBdr>
                  <w:divsChild>
                    <w:div w:id="1174763048">
                      <w:marLeft w:val="0"/>
                      <w:marRight w:val="0"/>
                      <w:marTop w:val="0"/>
                      <w:marBottom w:val="0"/>
                      <w:divBdr>
                        <w:top w:val="none" w:sz="0" w:space="0" w:color="auto"/>
                        <w:left w:val="none" w:sz="0" w:space="0" w:color="auto"/>
                        <w:bottom w:val="none" w:sz="0" w:space="0" w:color="auto"/>
                        <w:right w:val="none" w:sz="0" w:space="0" w:color="auto"/>
                      </w:divBdr>
                    </w:div>
                  </w:divsChild>
                </w:div>
                <w:div w:id="1444108553">
                  <w:marLeft w:val="0"/>
                  <w:marRight w:val="0"/>
                  <w:marTop w:val="0"/>
                  <w:marBottom w:val="0"/>
                  <w:divBdr>
                    <w:top w:val="none" w:sz="0" w:space="0" w:color="auto"/>
                    <w:left w:val="none" w:sz="0" w:space="0" w:color="auto"/>
                    <w:bottom w:val="none" w:sz="0" w:space="0" w:color="auto"/>
                    <w:right w:val="none" w:sz="0" w:space="0" w:color="auto"/>
                  </w:divBdr>
                  <w:divsChild>
                    <w:div w:id="2074619619">
                      <w:marLeft w:val="0"/>
                      <w:marRight w:val="0"/>
                      <w:marTop w:val="0"/>
                      <w:marBottom w:val="0"/>
                      <w:divBdr>
                        <w:top w:val="none" w:sz="0" w:space="0" w:color="auto"/>
                        <w:left w:val="none" w:sz="0" w:space="0" w:color="auto"/>
                        <w:bottom w:val="none" w:sz="0" w:space="0" w:color="auto"/>
                        <w:right w:val="none" w:sz="0" w:space="0" w:color="auto"/>
                      </w:divBdr>
                    </w:div>
                  </w:divsChild>
                </w:div>
                <w:div w:id="590428766">
                  <w:marLeft w:val="0"/>
                  <w:marRight w:val="0"/>
                  <w:marTop w:val="0"/>
                  <w:marBottom w:val="0"/>
                  <w:divBdr>
                    <w:top w:val="none" w:sz="0" w:space="0" w:color="auto"/>
                    <w:left w:val="none" w:sz="0" w:space="0" w:color="auto"/>
                    <w:bottom w:val="none" w:sz="0" w:space="0" w:color="auto"/>
                    <w:right w:val="none" w:sz="0" w:space="0" w:color="auto"/>
                  </w:divBdr>
                  <w:divsChild>
                    <w:div w:id="1575776481">
                      <w:marLeft w:val="0"/>
                      <w:marRight w:val="0"/>
                      <w:marTop w:val="0"/>
                      <w:marBottom w:val="0"/>
                      <w:divBdr>
                        <w:top w:val="none" w:sz="0" w:space="0" w:color="auto"/>
                        <w:left w:val="none" w:sz="0" w:space="0" w:color="auto"/>
                        <w:bottom w:val="none" w:sz="0" w:space="0" w:color="auto"/>
                        <w:right w:val="none" w:sz="0" w:space="0" w:color="auto"/>
                      </w:divBdr>
                    </w:div>
                  </w:divsChild>
                </w:div>
                <w:div w:id="1411585508">
                  <w:marLeft w:val="0"/>
                  <w:marRight w:val="0"/>
                  <w:marTop w:val="0"/>
                  <w:marBottom w:val="0"/>
                  <w:divBdr>
                    <w:top w:val="none" w:sz="0" w:space="0" w:color="auto"/>
                    <w:left w:val="none" w:sz="0" w:space="0" w:color="auto"/>
                    <w:bottom w:val="none" w:sz="0" w:space="0" w:color="auto"/>
                    <w:right w:val="none" w:sz="0" w:space="0" w:color="auto"/>
                  </w:divBdr>
                  <w:divsChild>
                    <w:div w:id="959382427">
                      <w:marLeft w:val="0"/>
                      <w:marRight w:val="0"/>
                      <w:marTop w:val="0"/>
                      <w:marBottom w:val="0"/>
                      <w:divBdr>
                        <w:top w:val="none" w:sz="0" w:space="0" w:color="auto"/>
                        <w:left w:val="none" w:sz="0" w:space="0" w:color="auto"/>
                        <w:bottom w:val="none" w:sz="0" w:space="0" w:color="auto"/>
                        <w:right w:val="none" w:sz="0" w:space="0" w:color="auto"/>
                      </w:divBdr>
                    </w:div>
                  </w:divsChild>
                </w:div>
                <w:div w:id="923227239">
                  <w:marLeft w:val="0"/>
                  <w:marRight w:val="0"/>
                  <w:marTop w:val="0"/>
                  <w:marBottom w:val="0"/>
                  <w:divBdr>
                    <w:top w:val="none" w:sz="0" w:space="0" w:color="auto"/>
                    <w:left w:val="none" w:sz="0" w:space="0" w:color="auto"/>
                    <w:bottom w:val="none" w:sz="0" w:space="0" w:color="auto"/>
                    <w:right w:val="none" w:sz="0" w:space="0" w:color="auto"/>
                  </w:divBdr>
                  <w:divsChild>
                    <w:div w:id="1635679519">
                      <w:marLeft w:val="0"/>
                      <w:marRight w:val="0"/>
                      <w:marTop w:val="0"/>
                      <w:marBottom w:val="0"/>
                      <w:divBdr>
                        <w:top w:val="none" w:sz="0" w:space="0" w:color="auto"/>
                        <w:left w:val="none" w:sz="0" w:space="0" w:color="auto"/>
                        <w:bottom w:val="none" w:sz="0" w:space="0" w:color="auto"/>
                        <w:right w:val="none" w:sz="0" w:space="0" w:color="auto"/>
                      </w:divBdr>
                    </w:div>
                  </w:divsChild>
                </w:div>
                <w:div w:id="2113431446">
                  <w:marLeft w:val="0"/>
                  <w:marRight w:val="0"/>
                  <w:marTop w:val="0"/>
                  <w:marBottom w:val="0"/>
                  <w:divBdr>
                    <w:top w:val="none" w:sz="0" w:space="0" w:color="auto"/>
                    <w:left w:val="none" w:sz="0" w:space="0" w:color="auto"/>
                    <w:bottom w:val="none" w:sz="0" w:space="0" w:color="auto"/>
                    <w:right w:val="none" w:sz="0" w:space="0" w:color="auto"/>
                  </w:divBdr>
                  <w:divsChild>
                    <w:div w:id="99492659">
                      <w:marLeft w:val="0"/>
                      <w:marRight w:val="0"/>
                      <w:marTop w:val="0"/>
                      <w:marBottom w:val="0"/>
                      <w:divBdr>
                        <w:top w:val="none" w:sz="0" w:space="0" w:color="auto"/>
                        <w:left w:val="none" w:sz="0" w:space="0" w:color="auto"/>
                        <w:bottom w:val="none" w:sz="0" w:space="0" w:color="auto"/>
                        <w:right w:val="none" w:sz="0" w:space="0" w:color="auto"/>
                      </w:divBdr>
                    </w:div>
                  </w:divsChild>
                </w:div>
                <w:div w:id="1771198427">
                  <w:marLeft w:val="0"/>
                  <w:marRight w:val="0"/>
                  <w:marTop w:val="0"/>
                  <w:marBottom w:val="0"/>
                  <w:divBdr>
                    <w:top w:val="none" w:sz="0" w:space="0" w:color="auto"/>
                    <w:left w:val="none" w:sz="0" w:space="0" w:color="auto"/>
                    <w:bottom w:val="none" w:sz="0" w:space="0" w:color="auto"/>
                    <w:right w:val="none" w:sz="0" w:space="0" w:color="auto"/>
                  </w:divBdr>
                  <w:divsChild>
                    <w:div w:id="215313895">
                      <w:marLeft w:val="0"/>
                      <w:marRight w:val="0"/>
                      <w:marTop w:val="0"/>
                      <w:marBottom w:val="0"/>
                      <w:divBdr>
                        <w:top w:val="none" w:sz="0" w:space="0" w:color="auto"/>
                        <w:left w:val="none" w:sz="0" w:space="0" w:color="auto"/>
                        <w:bottom w:val="none" w:sz="0" w:space="0" w:color="auto"/>
                        <w:right w:val="none" w:sz="0" w:space="0" w:color="auto"/>
                      </w:divBdr>
                    </w:div>
                  </w:divsChild>
                </w:div>
                <w:div w:id="1648243959">
                  <w:marLeft w:val="0"/>
                  <w:marRight w:val="0"/>
                  <w:marTop w:val="0"/>
                  <w:marBottom w:val="0"/>
                  <w:divBdr>
                    <w:top w:val="none" w:sz="0" w:space="0" w:color="auto"/>
                    <w:left w:val="none" w:sz="0" w:space="0" w:color="auto"/>
                    <w:bottom w:val="none" w:sz="0" w:space="0" w:color="auto"/>
                    <w:right w:val="none" w:sz="0" w:space="0" w:color="auto"/>
                  </w:divBdr>
                  <w:divsChild>
                    <w:div w:id="86125447">
                      <w:marLeft w:val="0"/>
                      <w:marRight w:val="0"/>
                      <w:marTop w:val="0"/>
                      <w:marBottom w:val="0"/>
                      <w:divBdr>
                        <w:top w:val="none" w:sz="0" w:space="0" w:color="auto"/>
                        <w:left w:val="none" w:sz="0" w:space="0" w:color="auto"/>
                        <w:bottom w:val="none" w:sz="0" w:space="0" w:color="auto"/>
                        <w:right w:val="none" w:sz="0" w:space="0" w:color="auto"/>
                      </w:divBdr>
                    </w:div>
                  </w:divsChild>
                </w:div>
                <w:div w:id="315257623">
                  <w:marLeft w:val="0"/>
                  <w:marRight w:val="0"/>
                  <w:marTop w:val="0"/>
                  <w:marBottom w:val="0"/>
                  <w:divBdr>
                    <w:top w:val="none" w:sz="0" w:space="0" w:color="auto"/>
                    <w:left w:val="none" w:sz="0" w:space="0" w:color="auto"/>
                    <w:bottom w:val="none" w:sz="0" w:space="0" w:color="auto"/>
                    <w:right w:val="none" w:sz="0" w:space="0" w:color="auto"/>
                  </w:divBdr>
                  <w:divsChild>
                    <w:div w:id="39676502">
                      <w:marLeft w:val="0"/>
                      <w:marRight w:val="0"/>
                      <w:marTop w:val="0"/>
                      <w:marBottom w:val="0"/>
                      <w:divBdr>
                        <w:top w:val="none" w:sz="0" w:space="0" w:color="auto"/>
                        <w:left w:val="none" w:sz="0" w:space="0" w:color="auto"/>
                        <w:bottom w:val="none" w:sz="0" w:space="0" w:color="auto"/>
                        <w:right w:val="none" w:sz="0" w:space="0" w:color="auto"/>
                      </w:divBdr>
                    </w:div>
                  </w:divsChild>
                </w:div>
                <w:div w:id="973750738">
                  <w:marLeft w:val="0"/>
                  <w:marRight w:val="0"/>
                  <w:marTop w:val="0"/>
                  <w:marBottom w:val="0"/>
                  <w:divBdr>
                    <w:top w:val="none" w:sz="0" w:space="0" w:color="auto"/>
                    <w:left w:val="none" w:sz="0" w:space="0" w:color="auto"/>
                    <w:bottom w:val="none" w:sz="0" w:space="0" w:color="auto"/>
                    <w:right w:val="none" w:sz="0" w:space="0" w:color="auto"/>
                  </w:divBdr>
                  <w:divsChild>
                    <w:div w:id="1641575177">
                      <w:marLeft w:val="0"/>
                      <w:marRight w:val="0"/>
                      <w:marTop w:val="0"/>
                      <w:marBottom w:val="0"/>
                      <w:divBdr>
                        <w:top w:val="none" w:sz="0" w:space="0" w:color="auto"/>
                        <w:left w:val="none" w:sz="0" w:space="0" w:color="auto"/>
                        <w:bottom w:val="none" w:sz="0" w:space="0" w:color="auto"/>
                        <w:right w:val="none" w:sz="0" w:space="0" w:color="auto"/>
                      </w:divBdr>
                    </w:div>
                  </w:divsChild>
                </w:div>
                <w:div w:id="1287850224">
                  <w:marLeft w:val="0"/>
                  <w:marRight w:val="0"/>
                  <w:marTop w:val="0"/>
                  <w:marBottom w:val="0"/>
                  <w:divBdr>
                    <w:top w:val="none" w:sz="0" w:space="0" w:color="auto"/>
                    <w:left w:val="none" w:sz="0" w:space="0" w:color="auto"/>
                    <w:bottom w:val="none" w:sz="0" w:space="0" w:color="auto"/>
                    <w:right w:val="none" w:sz="0" w:space="0" w:color="auto"/>
                  </w:divBdr>
                  <w:divsChild>
                    <w:div w:id="1077362904">
                      <w:marLeft w:val="0"/>
                      <w:marRight w:val="0"/>
                      <w:marTop w:val="0"/>
                      <w:marBottom w:val="0"/>
                      <w:divBdr>
                        <w:top w:val="none" w:sz="0" w:space="0" w:color="auto"/>
                        <w:left w:val="none" w:sz="0" w:space="0" w:color="auto"/>
                        <w:bottom w:val="none" w:sz="0" w:space="0" w:color="auto"/>
                        <w:right w:val="none" w:sz="0" w:space="0" w:color="auto"/>
                      </w:divBdr>
                    </w:div>
                  </w:divsChild>
                </w:div>
                <w:div w:id="1307471140">
                  <w:marLeft w:val="0"/>
                  <w:marRight w:val="0"/>
                  <w:marTop w:val="0"/>
                  <w:marBottom w:val="0"/>
                  <w:divBdr>
                    <w:top w:val="none" w:sz="0" w:space="0" w:color="auto"/>
                    <w:left w:val="none" w:sz="0" w:space="0" w:color="auto"/>
                    <w:bottom w:val="none" w:sz="0" w:space="0" w:color="auto"/>
                    <w:right w:val="none" w:sz="0" w:space="0" w:color="auto"/>
                  </w:divBdr>
                  <w:divsChild>
                    <w:div w:id="1476797001">
                      <w:marLeft w:val="0"/>
                      <w:marRight w:val="0"/>
                      <w:marTop w:val="0"/>
                      <w:marBottom w:val="0"/>
                      <w:divBdr>
                        <w:top w:val="none" w:sz="0" w:space="0" w:color="auto"/>
                        <w:left w:val="none" w:sz="0" w:space="0" w:color="auto"/>
                        <w:bottom w:val="none" w:sz="0" w:space="0" w:color="auto"/>
                        <w:right w:val="none" w:sz="0" w:space="0" w:color="auto"/>
                      </w:divBdr>
                    </w:div>
                  </w:divsChild>
                </w:div>
                <w:div w:id="1322268645">
                  <w:marLeft w:val="0"/>
                  <w:marRight w:val="0"/>
                  <w:marTop w:val="0"/>
                  <w:marBottom w:val="0"/>
                  <w:divBdr>
                    <w:top w:val="none" w:sz="0" w:space="0" w:color="auto"/>
                    <w:left w:val="none" w:sz="0" w:space="0" w:color="auto"/>
                    <w:bottom w:val="none" w:sz="0" w:space="0" w:color="auto"/>
                    <w:right w:val="none" w:sz="0" w:space="0" w:color="auto"/>
                  </w:divBdr>
                  <w:divsChild>
                    <w:div w:id="81645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654266">
          <w:marLeft w:val="0"/>
          <w:marRight w:val="0"/>
          <w:marTop w:val="0"/>
          <w:marBottom w:val="0"/>
          <w:divBdr>
            <w:top w:val="none" w:sz="0" w:space="0" w:color="auto"/>
            <w:left w:val="none" w:sz="0" w:space="0" w:color="auto"/>
            <w:bottom w:val="none" w:sz="0" w:space="0" w:color="auto"/>
            <w:right w:val="none" w:sz="0" w:space="0" w:color="auto"/>
          </w:divBdr>
        </w:div>
      </w:divsChild>
    </w:div>
    <w:div w:id="802697721">
      <w:bodyDiv w:val="1"/>
      <w:marLeft w:val="0"/>
      <w:marRight w:val="0"/>
      <w:marTop w:val="0"/>
      <w:marBottom w:val="0"/>
      <w:divBdr>
        <w:top w:val="none" w:sz="0" w:space="0" w:color="auto"/>
        <w:left w:val="none" w:sz="0" w:space="0" w:color="auto"/>
        <w:bottom w:val="none" w:sz="0" w:space="0" w:color="auto"/>
        <w:right w:val="none" w:sz="0" w:space="0" w:color="auto"/>
      </w:divBdr>
    </w:div>
    <w:div w:id="808205014">
      <w:bodyDiv w:val="1"/>
      <w:marLeft w:val="0"/>
      <w:marRight w:val="0"/>
      <w:marTop w:val="0"/>
      <w:marBottom w:val="0"/>
      <w:divBdr>
        <w:top w:val="none" w:sz="0" w:space="0" w:color="auto"/>
        <w:left w:val="none" w:sz="0" w:space="0" w:color="auto"/>
        <w:bottom w:val="none" w:sz="0" w:space="0" w:color="auto"/>
        <w:right w:val="none" w:sz="0" w:space="0" w:color="auto"/>
      </w:divBdr>
      <w:divsChild>
        <w:div w:id="80420974">
          <w:marLeft w:val="0"/>
          <w:marRight w:val="0"/>
          <w:marTop w:val="0"/>
          <w:marBottom w:val="0"/>
          <w:divBdr>
            <w:top w:val="single" w:sz="2" w:space="0" w:color="D9D9E3"/>
            <w:left w:val="single" w:sz="2" w:space="0" w:color="D9D9E3"/>
            <w:bottom w:val="single" w:sz="2" w:space="0" w:color="D9D9E3"/>
            <w:right w:val="single" w:sz="2" w:space="0" w:color="D9D9E3"/>
          </w:divBdr>
          <w:divsChild>
            <w:div w:id="1350909116">
              <w:marLeft w:val="0"/>
              <w:marRight w:val="0"/>
              <w:marTop w:val="0"/>
              <w:marBottom w:val="0"/>
              <w:divBdr>
                <w:top w:val="single" w:sz="2" w:space="0" w:color="D9D9E3"/>
                <w:left w:val="single" w:sz="2" w:space="0" w:color="D9D9E3"/>
                <w:bottom w:val="single" w:sz="2" w:space="0" w:color="D9D9E3"/>
                <w:right w:val="single" w:sz="2" w:space="0" w:color="D9D9E3"/>
              </w:divBdr>
              <w:divsChild>
                <w:div w:id="1444612676">
                  <w:marLeft w:val="0"/>
                  <w:marRight w:val="0"/>
                  <w:marTop w:val="0"/>
                  <w:marBottom w:val="0"/>
                  <w:divBdr>
                    <w:top w:val="single" w:sz="2" w:space="0" w:color="D9D9E3"/>
                    <w:left w:val="single" w:sz="2" w:space="0" w:color="D9D9E3"/>
                    <w:bottom w:val="single" w:sz="2" w:space="0" w:color="D9D9E3"/>
                    <w:right w:val="single" w:sz="2" w:space="0" w:color="D9D9E3"/>
                  </w:divBdr>
                  <w:divsChild>
                    <w:div w:id="2087801447">
                      <w:marLeft w:val="0"/>
                      <w:marRight w:val="0"/>
                      <w:marTop w:val="0"/>
                      <w:marBottom w:val="0"/>
                      <w:divBdr>
                        <w:top w:val="single" w:sz="2" w:space="0" w:color="D9D9E3"/>
                        <w:left w:val="single" w:sz="2" w:space="0" w:color="D9D9E3"/>
                        <w:bottom w:val="single" w:sz="2" w:space="0" w:color="D9D9E3"/>
                        <w:right w:val="single" w:sz="2" w:space="0" w:color="D9D9E3"/>
                      </w:divBdr>
                      <w:divsChild>
                        <w:div w:id="2100058368">
                          <w:marLeft w:val="0"/>
                          <w:marRight w:val="0"/>
                          <w:marTop w:val="0"/>
                          <w:marBottom w:val="0"/>
                          <w:divBdr>
                            <w:top w:val="single" w:sz="2" w:space="0" w:color="auto"/>
                            <w:left w:val="single" w:sz="2" w:space="0" w:color="auto"/>
                            <w:bottom w:val="single" w:sz="6" w:space="0" w:color="auto"/>
                            <w:right w:val="single" w:sz="2" w:space="0" w:color="auto"/>
                          </w:divBdr>
                          <w:divsChild>
                            <w:div w:id="2041514368">
                              <w:marLeft w:val="0"/>
                              <w:marRight w:val="0"/>
                              <w:marTop w:val="100"/>
                              <w:marBottom w:val="100"/>
                              <w:divBdr>
                                <w:top w:val="single" w:sz="2" w:space="0" w:color="D9D9E3"/>
                                <w:left w:val="single" w:sz="2" w:space="0" w:color="D9D9E3"/>
                                <w:bottom w:val="single" w:sz="2" w:space="0" w:color="D9D9E3"/>
                                <w:right w:val="single" w:sz="2" w:space="0" w:color="D9D9E3"/>
                              </w:divBdr>
                              <w:divsChild>
                                <w:div w:id="1666515367">
                                  <w:marLeft w:val="0"/>
                                  <w:marRight w:val="0"/>
                                  <w:marTop w:val="0"/>
                                  <w:marBottom w:val="0"/>
                                  <w:divBdr>
                                    <w:top w:val="single" w:sz="2" w:space="0" w:color="D9D9E3"/>
                                    <w:left w:val="single" w:sz="2" w:space="0" w:color="D9D9E3"/>
                                    <w:bottom w:val="single" w:sz="2" w:space="0" w:color="D9D9E3"/>
                                    <w:right w:val="single" w:sz="2" w:space="0" w:color="D9D9E3"/>
                                  </w:divBdr>
                                  <w:divsChild>
                                    <w:div w:id="557863320">
                                      <w:marLeft w:val="0"/>
                                      <w:marRight w:val="0"/>
                                      <w:marTop w:val="0"/>
                                      <w:marBottom w:val="0"/>
                                      <w:divBdr>
                                        <w:top w:val="single" w:sz="2" w:space="0" w:color="D9D9E3"/>
                                        <w:left w:val="single" w:sz="2" w:space="0" w:color="D9D9E3"/>
                                        <w:bottom w:val="single" w:sz="2" w:space="0" w:color="D9D9E3"/>
                                        <w:right w:val="single" w:sz="2" w:space="0" w:color="D9D9E3"/>
                                      </w:divBdr>
                                      <w:divsChild>
                                        <w:div w:id="2126463985">
                                          <w:marLeft w:val="0"/>
                                          <w:marRight w:val="0"/>
                                          <w:marTop w:val="0"/>
                                          <w:marBottom w:val="0"/>
                                          <w:divBdr>
                                            <w:top w:val="single" w:sz="2" w:space="0" w:color="D9D9E3"/>
                                            <w:left w:val="single" w:sz="2" w:space="0" w:color="D9D9E3"/>
                                            <w:bottom w:val="single" w:sz="2" w:space="0" w:color="D9D9E3"/>
                                            <w:right w:val="single" w:sz="2" w:space="0" w:color="D9D9E3"/>
                                          </w:divBdr>
                                          <w:divsChild>
                                            <w:div w:id="283076468">
                                              <w:marLeft w:val="0"/>
                                              <w:marRight w:val="0"/>
                                              <w:marTop w:val="0"/>
                                              <w:marBottom w:val="0"/>
                                              <w:divBdr>
                                                <w:top w:val="single" w:sz="2" w:space="0" w:color="D9D9E3"/>
                                                <w:left w:val="single" w:sz="2" w:space="0" w:color="D9D9E3"/>
                                                <w:bottom w:val="single" w:sz="2" w:space="0" w:color="D9D9E3"/>
                                                <w:right w:val="single" w:sz="2" w:space="0" w:color="D9D9E3"/>
                                              </w:divBdr>
                                              <w:divsChild>
                                                <w:div w:id="112722708">
                                                  <w:marLeft w:val="0"/>
                                                  <w:marRight w:val="0"/>
                                                  <w:marTop w:val="0"/>
                                                  <w:marBottom w:val="0"/>
                                                  <w:divBdr>
                                                    <w:top w:val="single" w:sz="2" w:space="0" w:color="D9D9E3"/>
                                                    <w:left w:val="single" w:sz="2" w:space="0" w:color="D9D9E3"/>
                                                    <w:bottom w:val="single" w:sz="2" w:space="0" w:color="D9D9E3"/>
                                                    <w:right w:val="single" w:sz="2" w:space="0" w:color="D9D9E3"/>
                                                  </w:divBdr>
                                                  <w:divsChild>
                                                    <w:div w:id="690099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39665105">
          <w:marLeft w:val="0"/>
          <w:marRight w:val="0"/>
          <w:marTop w:val="0"/>
          <w:marBottom w:val="0"/>
          <w:divBdr>
            <w:top w:val="none" w:sz="0" w:space="0" w:color="auto"/>
            <w:left w:val="none" w:sz="0" w:space="0" w:color="auto"/>
            <w:bottom w:val="none" w:sz="0" w:space="0" w:color="auto"/>
            <w:right w:val="none" w:sz="0" w:space="0" w:color="auto"/>
          </w:divBdr>
        </w:div>
      </w:divsChild>
    </w:div>
    <w:div w:id="1007904310">
      <w:bodyDiv w:val="1"/>
      <w:marLeft w:val="0"/>
      <w:marRight w:val="0"/>
      <w:marTop w:val="0"/>
      <w:marBottom w:val="0"/>
      <w:divBdr>
        <w:top w:val="none" w:sz="0" w:space="0" w:color="auto"/>
        <w:left w:val="none" w:sz="0" w:space="0" w:color="auto"/>
        <w:bottom w:val="none" w:sz="0" w:space="0" w:color="auto"/>
        <w:right w:val="none" w:sz="0" w:space="0" w:color="auto"/>
      </w:divBdr>
      <w:divsChild>
        <w:div w:id="145047785">
          <w:marLeft w:val="0"/>
          <w:marRight w:val="0"/>
          <w:marTop w:val="0"/>
          <w:marBottom w:val="0"/>
          <w:divBdr>
            <w:top w:val="none" w:sz="0" w:space="0" w:color="auto"/>
            <w:left w:val="none" w:sz="0" w:space="0" w:color="auto"/>
            <w:bottom w:val="none" w:sz="0" w:space="0" w:color="auto"/>
            <w:right w:val="none" w:sz="0" w:space="0" w:color="auto"/>
          </w:divBdr>
        </w:div>
        <w:div w:id="895359835">
          <w:marLeft w:val="0"/>
          <w:marRight w:val="0"/>
          <w:marTop w:val="0"/>
          <w:marBottom w:val="0"/>
          <w:divBdr>
            <w:top w:val="none" w:sz="0" w:space="0" w:color="auto"/>
            <w:left w:val="none" w:sz="0" w:space="0" w:color="auto"/>
            <w:bottom w:val="none" w:sz="0" w:space="0" w:color="auto"/>
            <w:right w:val="none" w:sz="0" w:space="0" w:color="auto"/>
          </w:divBdr>
        </w:div>
      </w:divsChild>
    </w:div>
    <w:div w:id="1044406719">
      <w:bodyDiv w:val="1"/>
      <w:marLeft w:val="0"/>
      <w:marRight w:val="0"/>
      <w:marTop w:val="0"/>
      <w:marBottom w:val="0"/>
      <w:divBdr>
        <w:top w:val="none" w:sz="0" w:space="0" w:color="auto"/>
        <w:left w:val="none" w:sz="0" w:space="0" w:color="auto"/>
        <w:bottom w:val="none" w:sz="0" w:space="0" w:color="auto"/>
        <w:right w:val="none" w:sz="0" w:space="0" w:color="auto"/>
      </w:divBdr>
      <w:divsChild>
        <w:div w:id="388311569">
          <w:marLeft w:val="0"/>
          <w:marRight w:val="0"/>
          <w:marTop w:val="0"/>
          <w:marBottom w:val="0"/>
          <w:divBdr>
            <w:top w:val="none" w:sz="0" w:space="0" w:color="auto"/>
            <w:left w:val="none" w:sz="0" w:space="0" w:color="auto"/>
            <w:bottom w:val="none" w:sz="0" w:space="0" w:color="auto"/>
            <w:right w:val="none" w:sz="0" w:space="0" w:color="auto"/>
          </w:divBdr>
        </w:div>
        <w:div w:id="14770285">
          <w:marLeft w:val="0"/>
          <w:marRight w:val="0"/>
          <w:marTop w:val="0"/>
          <w:marBottom w:val="0"/>
          <w:divBdr>
            <w:top w:val="none" w:sz="0" w:space="0" w:color="auto"/>
            <w:left w:val="none" w:sz="0" w:space="0" w:color="auto"/>
            <w:bottom w:val="none" w:sz="0" w:space="0" w:color="auto"/>
            <w:right w:val="none" w:sz="0" w:space="0" w:color="auto"/>
          </w:divBdr>
          <w:divsChild>
            <w:div w:id="729226739">
              <w:marLeft w:val="-75"/>
              <w:marRight w:val="0"/>
              <w:marTop w:val="30"/>
              <w:marBottom w:val="30"/>
              <w:divBdr>
                <w:top w:val="none" w:sz="0" w:space="0" w:color="auto"/>
                <w:left w:val="none" w:sz="0" w:space="0" w:color="auto"/>
                <w:bottom w:val="none" w:sz="0" w:space="0" w:color="auto"/>
                <w:right w:val="none" w:sz="0" w:space="0" w:color="auto"/>
              </w:divBdr>
              <w:divsChild>
                <w:div w:id="1453281475">
                  <w:marLeft w:val="0"/>
                  <w:marRight w:val="0"/>
                  <w:marTop w:val="0"/>
                  <w:marBottom w:val="0"/>
                  <w:divBdr>
                    <w:top w:val="none" w:sz="0" w:space="0" w:color="auto"/>
                    <w:left w:val="none" w:sz="0" w:space="0" w:color="auto"/>
                    <w:bottom w:val="none" w:sz="0" w:space="0" w:color="auto"/>
                    <w:right w:val="none" w:sz="0" w:space="0" w:color="auto"/>
                  </w:divBdr>
                  <w:divsChild>
                    <w:div w:id="1905483121">
                      <w:marLeft w:val="0"/>
                      <w:marRight w:val="0"/>
                      <w:marTop w:val="0"/>
                      <w:marBottom w:val="0"/>
                      <w:divBdr>
                        <w:top w:val="none" w:sz="0" w:space="0" w:color="auto"/>
                        <w:left w:val="none" w:sz="0" w:space="0" w:color="auto"/>
                        <w:bottom w:val="none" w:sz="0" w:space="0" w:color="auto"/>
                        <w:right w:val="none" w:sz="0" w:space="0" w:color="auto"/>
                      </w:divBdr>
                    </w:div>
                  </w:divsChild>
                </w:div>
                <w:div w:id="1249264995">
                  <w:marLeft w:val="0"/>
                  <w:marRight w:val="0"/>
                  <w:marTop w:val="0"/>
                  <w:marBottom w:val="0"/>
                  <w:divBdr>
                    <w:top w:val="none" w:sz="0" w:space="0" w:color="auto"/>
                    <w:left w:val="none" w:sz="0" w:space="0" w:color="auto"/>
                    <w:bottom w:val="none" w:sz="0" w:space="0" w:color="auto"/>
                    <w:right w:val="none" w:sz="0" w:space="0" w:color="auto"/>
                  </w:divBdr>
                  <w:divsChild>
                    <w:div w:id="1916284119">
                      <w:marLeft w:val="0"/>
                      <w:marRight w:val="0"/>
                      <w:marTop w:val="0"/>
                      <w:marBottom w:val="0"/>
                      <w:divBdr>
                        <w:top w:val="none" w:sz="0" w:space="0" w:color="auto"/>
                        <w:left w:val="none" w:sz="0" w:space="0" w:color="auto"/>
                        <w:bottom w:val="none" w:sz="0" w:space="0" w:color="auto"/>
                        <w:right w:val="none" w:sz="0" w:space="0" w:color="auto"/>
                      </w:divBdr>
                    </w:div>
                  </w:divsChild>
                </w:div>
                <w:div w:id="2132478113">
                  <w:marLeft w:val="0"/>
                  <w:marRight w:val="0"/>
                  <w:marTop w:val="0"/>
                  <w:marBottom w:val="0"/>
                  <w:divBdr>
                    <w:top w:val="none" w:sz="0" w:space="0" w:color="auto"/>
                    <w:left w:val="none" w:sz="0" w:space="0" w:color="auto"/>
                    <w:bottom w:val="none" w:sz="0" w:space="0" w:color="auto"/>
                    <w:right w:val="none" w:sz="0" w:space="0" w:color="auto"/>
                  </w:divBdr>
                  <w:divsChild>
                    <w:div w:id="106778122">
                      <w:marLeft w:val="0"/>
                      <w:marRight w:val="0"/>
                      <w:marTop w:val="0"/>
                      <w:marBottom w:val="0"/>
                      <w:divBdr>
                        <w:top w:val="none" w:sz="0" w:space="0" w:color="auto"/>
                        <w:left w:val="none" w:sz="0" w:space="0" w:color="auto"/>
                        <w:bottom w:val="none" w:sz="0" w:space="0" w:color="auto"/>
                        <w:right w:val="none" w:sz="0" w:space="0" w:color="auto"/>
                      </w:divBdr>
                    </w:div>
                  </w:divsChild>
                </w:div>
                <w:div w:id="1316912431">
                  <w:marLeft w:val="0"/>
                  <w:marRight w:val="0"/>
                  <w:marTop w:val="0"/>
                  <w:marBottom w:val="0"/>
                  <w:divBdr>
                    <w:top w:val="none" w:sz="0" w:space="0" w:color="auto"/>
                    <w:left w:val="none" w:sz="0" w:space="0" w:color="auto"/>
                    <w:bottom w:val="none" w:sz="0" w:space="0" w:color="auto"/>
                    <w:right w:val="none" w:sz="0" w:space="0" w:color="auto"/>
                  </w:divBdr>
                  <w:divsChild>
                    <w:div w:id="540944095">
                      <w:marLeft w:val="0"/>
                      <w:marRight w:val="0"/>
                      <w:marTop w:val="0"/>
                      <w:marBottom w:val="0"/>
                      <w:divBdr>
                        <w:top w:val="none" w:sz="0" w:space="0" w:color="auto"/>
                        <w:left w:val="none" w:sz="0" w:space="0" w:color="auto"/>
                        <w:bottom w:val="none" w:sz="0" w:space="0" w:color="auto"/>
                        <w:right w:val="none" w:sz="0" w:space="0" w:color="auto"/>
                      </w:divBdr>
                    </w:div>
                  </w:divsChild>
                </w:div>
                <w:div w:id="1588419010">
                  <w:marLeft w:val="0"/>
                  <w:marRight w:val="0"/>
                  <w:marTop w:val="0"/>
                  <w:marBottom w:val="0"/>
                  <w:divBdr>
                    <w:top w:val="none" w:sz="0" w:space="0" w:color="auto"/>
                    <w:left w:val="none" w:sz="0" w:space="0" w:color="auto"/>
                    <w:bottom w:val="none" w:sz="0" w:space="0" w:color="auto"/>
                    <w:right w:val="none" w:sz="0" w:space="0" w:color="auto"/>
                  </w:divBdr>
                  <w:divsChild>
                    <w:div w:id="721176713">
                      <w:marLeft w:val="0"/>
                      <w:marRight w:val="0"/>
                      <w:marTop w:val="0"/>
                      <w:marBottom w:val="0"/>
                      <w:divBdr>
                        <w:top w:val="none" w:sz="0" w:space="0" w:color="auto"/>
                        <w:left w:val="none" w:sz="0" w:space="0" w:color="auto"/>
                        <w:bottom w:val="none" w:sz="0" w:space="0" w:color="auto"/>
                        <w:right w:val="none" w:sz="0" w:space="0" w:color="auto"/>
                      </w:divBdr>
                    </w:div>
                  </w:divsChild>
                </w:div>
                <w:div w:id="1247029967">
                  <w:marLeft w:val="0"/>
                  <w:marRight w:val="0"/>
                  <w:marTop w:val="0"/>
                  <w:marBottom w:val="0"/>
                  <w:divBdr>
                    <w:top w:val="none" w:sz="0" w:space="0" w:color="auto"/>
                    <w:left w:val="none" w:sz="0" w:space="0" w:color="auto"/>
                    <w:bottom w:val="none" w:sz="0" w:space="0" w:color="auto"/>
                    <w:right w:val="none" w:sz="0" w:space="0" w:color="auto"/>
                  </w:divBdr>
                  <w:divsChild>
                    <w:div w:id="61954146">
                      <w:marLeft w:val="0"/>
                      <w:marRight w:val="0"/>
                      <w:marTop w:val="0"/>
                      <w:marBottom w:val="0"/>
                      <w:divBdr>
                        <w:top w:val="none" w:sz="0" w:space="0" w:color="auto"/>
                        <w:left w:val="none" w:sz="0" w:space="0" w:color="auto"/>
                        <w:bottom w:val="none" w:sz="0" w:space="0" w:color="auto"/>
                        <w:right w:val="none" w:sz="0" w:space="0" w:color="auto"/>
                      </w:divBdr>
                    </w:div>
                  </w:divsChild>
                </w:div>
                <w:div w:id="338629407">
                  <w:marLeft w:val="0"/>
                  <w:marRight w:val="0"/>
                  <w:marTop w:val="0"/>
                  <w:marBottom w:val="0"/>
                  <w:divBdr>
                    <w:top w:val="none" w:sz="0" w:space="0" w:color="auto"/>
                    <w:left w:val="none" w:sz="0" w:space="0" w:color="auto"/>
                    <w:bottom w:val="none" w:sz="0" w:space="0" w:color="auto"/>
                    <w:right w:val="none" w:sz="0" w:space="0" w:color="auto"/>
                  </w:divBdr>
                  <w:divsChild>
                    <w:div w:id="1720008108">
                      <w:marLeft w:val="0"/>
                      <w:marRight w:val="0"/>
                      <w:marTop w:val="0"/>
                      <w:marBottom w:val="0"/>
                      <w:divBdr>
                        <w:top w:val="none" w:sz="0" w:space="0" w:color="auto"/>
                        <w:left w:val="none" w:sz="0" w:space="0" w:color="auto"/>
                        <w:bottom w:val="none" w:sz="0" w:space="0" w:color="auto"/>
                        <w:right w:val="none" w:sz="0" w:space="0" w:color="auto"/>
                      </w:divBdr>
                    </w:div>
                  </w:divsChild>
                </w:div>
                <w:div w:id="934754452">
                  <w:marLeft w:val="0"/>
                  <w:marRight w:val="0"/>
                  <w:marTop w:val="0"/>
                  <w:marBottom w:val="0"/>
                  <w:divBdr>
                    <w:top w:val="none" w:sz="0" w:space="0" w:color="auto"/>
                    <w:left w:val="none" w:sz="0" w:space="0" w:color="auto"/>
                    <w:bottom w:val="none" w:sz="0" w:space="0" w:color="auto"/>
                    <w:right w:val="none" w:sz="0" w:space="0" w:color="auto"/>
                  </w:divBdr>
                  <w:divsChild>
                    <w:div w:id="135071483">
                      <w:marLeft w:val="0"/>
                      <w:marRight w:val="0"/>
                      <w:marTop w:val="0"/>
                      <w:marBottom w:val="0"/>
                      <w:divBdr>
                        <w:top w:val="none" w:sz="0" w:space="0" w:color="auto"/>
                        <w:left w:val="none" w:sz="0" w:space="0" w:color="auto"/>
                        <w:bottom w:val="none" w:sz="0" w:space="0" w:color="auto"/>
                        <w:right w:val="none" w:sz="0" w:space="0" w:color="auto"/>
                      </w:divBdr>
                    </w:div>
                    <w:div w:id="1299607972">
                      <w:marLeft w:val="0"/>
                      <w:marRight w:val="0"/>
                      <w:marTop w:val="0"/>
                      <w:marBottom w:val="0"/>
                      <w:divBdr>
                        <w:top w:val="none" w:sz="0" w:space="0" w:color="auto"/>
                        <w:left w:val="none" w:sz="0" w:space="0" w:color="auto"/>
                        <w:bottom w:val="none" w:sz="0" w:space="0" w:color="auto"/>
                        <w:right w:val="none" w:sz="0" w:space="0" w:color="auto"/>
                      </w:divBdr>
                    </w:div>
                  </w:divsChild>
                </w:div>
                <w:div w:id="1698657256">
                  <w:marLeft w:val="0"/>
                  <w:marRight w:val="0"/>
                  <w:marTop w:val="0"/>
                  <w:marBottom w:val="0"/>
                  <w:divBdr>
                    <w:top w:val="none" w:sz="0" w:space="0" w:color="auto"/>
                    <w:left w:val="none" w:sz="0" w:space="0" w:color="auto"/>
                    <w:bottom w:val="none" w:sz="0" w:space="0" w:color="auto"/>
                    <w:right w:val="none" w:sz="0" w:space="0" w:color="auto"/>
                  </w:divBdr>
                  <w:divsChild>
                    <w:div w:id="231085808">
                      <w:marLeft w:val="0"/>
                      <w:marRight w:val="0"/>
                      <w:marTop w:val="0"/>
                      <w:marBottom w:val="0"/>
                      <w:divBdr>
                        <w:top w:val="none" w:sz="0" w:space="0" w:color="auto"/>
                        <w:left w:val="none" w:sz="0" w:space="0" w:color="auto"/>
                        <w:bottom w:val="none" w:sz="0" w:space="0" w:color="auto"/>
                        <w:right w:val="none" w:sz="0" w:space="0" w:color="auto"/>
                      </w:divBdr>
                    </w:div>
                    <w:div w:id="2054426417">
                      <w:marLeft w:val="0"/>
                      <w:marRight w:val="0"/>
                      <w:marTop w:val="0"/>
                      <w:marBottom w:val="0"/>
                      <w:divBdr>
                        <w:top w:val="none" w:sz="0" w:space="0" w:color="auto"/>
                        <w:left w:val="none" w:sz="0" w:space="0" w:color="auto"/>
                        <w:bottom w:val="none" w:sz="0" w:space="0" w:color="auto"/>
                        <w:right w:val="none" w:sz="0" w:space="0" w:color="auto"/>
                      </w:divBdr>
                    </w:div>
                  </w:divsChild>
                </w:div>
                <w:div w:id="1402214432">
                  <w:marLeft w:val="0"/>
                  <w:marRight w:val="0"/>
                  <w:marTop w:val="0"/>
                  <w:marBottom w:val="0"/>
                  <w:divBdr>
                    <w:top w:val="none" w:sz="0" w:space="0" w:color="auto"/>
                    <w:left w:val="none" w:sz="0" w:space="0" w:color="auto"/>
                    <w:bottom w:val="none" w:sz="0" w:space="0" w:color="auto"/>
                    <w:right w:val="none" w:sz="0" w:space="0" w:color="auto"/>
                  </w:divBdr>
                  <w:divsChild>
                    <w:div w:id="1073623034">
                      <w:marLeft w:val="0"/>
                      <w:marRight w:val="0"/>
                      <w:marTop w:val="0"/>
                      <w:marBottom w:val="0"/>
                      <w:divBdr>
                        <w:top w:val="none" w:sz="0" w:space="0" w:color="auto"/>
                        <w:left w:val="none" w:sz="0" w:space="0" w:color="auto"/>
                        <w:bottom w:val="none" w:sz="0" w:space="0" w:color="auto"/>
                        <w:right w:val="none" w:sz="0" w:space="0" w:color="auto"/>
                      </w:divBdr>
                    </w:div>
                    <w:div w:id="480776732">
                      <w:marLeft w:val="0"/>
                      <w:marRight w:val="0"/>
                      <w:marTop w:val="0"/>
                      <w:marBottom w:val="0"/>
                      <w:divBdr>
                        <w:top w:val="none" w:sz="0" w:space="0" w:color="auto"/>
                        <w:left w:val="none" w:sz="0" w:space="0" w:color="auto"/>
                        <w:bottom w:val="none" w:sz="0" w:space="0" w:color="auto"/>
                        <w:right w:val="none" w:sz="0" w:space="0" w:color="auto"/>
                      </w:divBdr>
                    </w:div>
                  </w:divsChild>
                </w:div>
                <w:div w:id="1455445427">
                  <w:marLeft w:val="0"/>
                  <w:marRight w:val="0"/>
                  <w:marTop w:val="0"/>
                  <w:marBottom w:val="0"/>
                  <w:divBdr>
                    <w:top w:val="none" w:sz="0" w:space="0" w:color="auto"/>
                    <w:left w:val="none" w:sz="0" w:space="0" w:color="auto"/>
                    <w:bottom w:val="none" w:sz="0" w:space="0" w:color="auto"/>
                    <w:right w:val="none" w:sz="0" w:space="0" w:color="auto"/>
                  </w:divBdr>
                  <w:divsChild>
                    <w:div w:id="371803553">
                      <w:marLeft w:val="0"/>
                      <w:marRight w:val="0"/>
                      <w:marTop w:val="0"/>
                      <w:marBottom w:val="0"/>
                      <w:divBdr>
                        <w:top w:val="none" w:sz="0" w:space="0" w:color="auto"/>
                        <w:left w:val="none" w:sz="0" w:space="0" w:color="auto"/>
                        <w:bottom w:val="none" w:sz="0" w:space="0" w:color="auto"/>
                        <w:right w:val="none" w:sz="0" w:space="0" w:color="auto"/>
                      </w:divBdr>
                    </w:div>
                    <w:div w:id="1484815538">
                      <w:marLeft w:val="0"/>
                      <w:marRight w:val="0"/>
                      <w:marTop w:val="0"/>
                      <w:marBottom w:val="0"/>
                      <w:divBdr>
                        <w:top w:val="none" w:sz="0" w:space="0" w:color="auto"/>
                        <w:left w:val="none" w:sz="0" w:space="0" w:color="auto"/>
                        <w:bottom w:val="none" w:sz="0" w:space="0" w:color="auto"/>
                        <w:right w:val="none" w:sz="0" w:space="0" w:color="auto"/>
                      </w:divBdr>
                    </w:div>
                  </w:divsChild>
                </w:div>
                <w:div w:id="687411736">
                  <w:marLeft w:val="0"/>
                  <w:marRight w:val="0"/>
                  <w:marTop w:val="0"/>
                  <w:marBottom w:val="0"/>
                  <w:divBdr>
                    <w:top w:val="none" w:sz="0" w:space="0" w:color="auto"/>
                    <w:left w:val="none" w:sz="0" w:space="0" w:color="auto"/>
                    <w:bottom w:val="none" w:sz="0" w:space="0" w:color="auto"/>
                    <w:right w:val="none" w:sz="0" w:space="0" w:color="auto"/>
                  </w:divBdr>
                  <w:divsChild>
                    <w:div w:id="1274937820">
                      <w:marLeft w:val="0"/>
                      <w:marRight w:val="0"/>
                      <w:marTop w:val="0"/>
                      <w:marBottom w:val="0"/>
                      <w:divBdr>
                        <w:top w:val="none" w:sz="0" w:space="0" w:color="auto"/>
                        <w:left w:val="none" w:sz="0" w:space="0" w:color="auto"/>
                        <w:bottom w:val="none" w:sz="0" w:space="0" w:color="auto"/>
                        <w:right w:val="none" w:sz="0" w:space="0" w:color="auto"/>
                      </w:divBdr>
                    </w:div>
                    <w:div w:id="1695308510">
                      <w:marLeft w:val="0"/>
                      <w:marRight w:val="0"/>
                      <w:marTop w:val="0"/>
                      <w:marBottom w:val="0"/>
                      <w:divBdr>
                        <w:top w:val="none" w:sz="0" w:space="0" w:color="auto"/>
                        <w:left w:val="none" w:sz="0" w:space="0" w:color="auto"/>
                        <w:bottom w:val="none" w:sz="0" w:space="0" w:color="auto"/>
                        <w:right w:val="none" w:sz="0" w:space="0" w:color="auto"/>
                      </w:divBdr>
                    </w:div>
                  </w:divsChild>
                </w:div>
                <w:div w:id="400913371">
                  <w:marLeft w:val="0"/>
                  <w:marRight w:val="0"/>
                  <w:marTop w:val="0"/>
                  <w:marBottom w:val="0"/>
                  <w:divBdr>
                    <w:top w:val="none" w:sz="0" w:space="0" w:color="auto"/>
                    <w:left w:val="none" w:sz="0" w:space="0" w:color="auto"/>
                    <w:bottom w:val="none" w:sz="0" w:space="0" w:color="auto"/>
                    <w:right w:val="none" w:sz="0" w:space="0" w:color="auto"/>
                  </w:divBdr>
                  <w:divsChild>
                    <w:div w:id="718826811">
                      <w:marLeft w:val="0"/>
                      <w:marRight w:val="0"/>
                      <w:marTop w:val="0"/>
                      <w:marBottom w:val="0"/>
                      <w:divBdr>
                        <w:top w:val="none" w:sz="0" w:space="0" w:color="auto"/>
                        <w:left w:val="none" w:sz="0" w:space="0" w:color="auto"/>
                        <w:bottom w:val="none" w:sz="0" w:space="0" w:color="auto"/>
                        <w:right w:val="none" w:sz="0" w:space="0" w:color="auto"/>
                      </w:divBdr>
                    </w:div>
                  </w:divsChild>
                </w:div>
                <w:div w:id="691032174">
                  <w:marLeft w:val="0"/>
                  <w:marRight w:val="0"/>
                  <w:marTop w:val="0"/>
                  <w:marBottom w:val="0"/>
                  <w:divBdr>
                    <w:top w:val="none" w:sz="0" w:space="0" w:color="auto"/>
                    <w:left w:val="none" w:sz="0" w:space="0" w:color="auto"/>
                    <w:bottom w:val="none" w:sz="0" w:space="0" w:color="auto"/>
                    <w:right w:val="none" w:sz="0" w:space="0" w:color="auto"/>
                  </w:divBdr>
                  <w:divsChild>
                    <w:div w:id="1103187881">
                      <w:marLeft w:val="0"/>
                      <w:marRight w:val="0"/>
                      <w:marTop w:val="0"/>
                      <w:marBottom w:val="0"/>
                      <w:divBdr>
                        <w:top w:val="none" w:sz="0" w:space="0" w:color="auto"/>
                        <w:left w:val="none" w:sz="0" w:space="0" w:color="auto"/>
                        <w:bottom w:val="none" w:sz="0" w:space="0" w:color="auto"/>
                        <w:right w:val="none" w:sz="0" w:space="0" w:color="auto"/>
                      </w:divBdr>
                    </w:div>
                  </w:divsChild>
                </w:div>
                <w:div w:id="1074469997">
                  <w:marLeft w:val="0"/>
                  <w:marRight w:val="0"/>
                  <w:marTop w:val="0"/>
                  <w:marBottom w:val="0"/>
                  <w:divBdr>
                    <w:top w:val="none" w:sz="0" w:space="0" w:color="auto"/>
                    <w:left w:val="none" w:sz="0" w:space="0" w:color="auto"/>
                    <w:bottom w:val="none" w:sz="0" w:space="0" w:color="auto"/>
                    <w:right w:val="none" w:sz="0" w:space="0" w:color="auto"/>
                  </w:divBdr>
                  <w:divsChild>
                    <w:div w:id="926764623">
                      <w:marLeft w:val="0"/>
                      <w:marRight w:val="0"/>
                      <w:marTop w:val="0"/>
                      <w:marBottom w:val="0"/>
                      <w:divBdr>
                        <w:top w:val="none" w:sz="0" w:space="0" w:color="auto"/>
                        <w:left w:val="none" w:sz="0" w:space="0" w:color="auto"/>
                        <w:bottom w:val="none" w:sz="0" w:space="0" w:color="auto"/>
                        <w:right w:val="none" w:sz="0" w:space="0" w:color="auto"/>
                      </w:divBdr>
                    </w:div>
                  </w:divsChild>
                </w:div>
                <w:div w:id="15928399">
                  <w:marLeft w:val="0"/>
                  <w:marRight w:val="0"/>
                  <w:marTop w:val="0"/>
                  <w:marBottom w:val="0"/>
                  <w:divBdr>
                    <w:top w:val="none" w:sz="0" w:space="0" w:color="auto"/>
                    <w:left w:val="none" w:sz="0" w:space="0" w:color="auto"/>
                    <w:bottom w:val="none" w:sz="0" w:space="0" w:color="auto"/>
                    <w:right w:val="none" w:sz="0" w:space="0" w:color="auto"/>
                  </w:divBdr>
                  <w:divsChild>
                    <w:div w:id="91173154">
                      <w:marLeft w:val="0"/>
                      <w:marRight w:val="0"/>
                      <w:marTop w:val="0"/>
                      <w:marBottom w:val="0"/>
                      <w:divBdr>
                        <w:top w:val="none" w:sz="0" w:space="0" w:color="auto"/>
                        <w:left w:val="none" w:sz="0" w:space="0" w:color="auto"/>
                        <w:bottom w:val="none" w:sz="0" w:space="0" w:color="auto"/>
                        <w:right w:val="none" w:sz="0" w:space="0" w:color="auto"/>
                      </w:divBdr>
                    </w:div>
                  </w:divsChild>
                </w:div>
                <w:div w:id="319382846">
                  <w:marLeft w:val="0"/>
                  <w:marRight w:val="0"/>
                  <w:marTop w:val="0"/>
                  <w:marBottom w:val="0"/>
                  <w:divBdr>
                    <w:top w:val="none" w:sz="0" w:space="0" w:color="auto"/>
                    <w:left w:val="none" w:sz="0" w:space="0" w:color="auto"/>
                    <w:bottom w:val="none" w:sz="0" w:space="0" w:color="auto"/>
                    <w:right w:val="none" w:sz="0" w:space="0" w:color="auto"/>
                  </w:divBdr>
                  <w:divsChild>
                    <w:div w:id="1165704330">
                      <w:marLeft w:val="0"/>
                      <w:marRight w:val="0"/>
                      <w:marTop w:val="0"/>
                      <w:marBottom w:val="0"/>
                      <w:divBdr>
                        <w:top w:val="none" w:sz="0" w:space="0" w:color="auto"/>
                        <w:left w:val="none" w:sz="0" w:space="0" w:color="auto"/>
                        <w:bottom w:val="none" w:sz="0" w:space="0" w:color="auto"/>
                        <w:right w:val="none" w:sz="0" w:space="0" w:color="auto"/>
                      </w:divBdr>
                    </w:div>
                  </w:divsChild>
                </w:div>
                <w:div w:id="825819905">
                  <w:marLeft w:val="0"/>
                  <w:marRight w:val="0"/>
                  <w:marTop w:val="0"/>
                  <w:marBottom w:val="0"/>
                  <w:divBdr>
                    <w:top w:val="none" w:sz="0" w:space="0" w:color="auto"/>
                    <w:left w:val="none" w:sz="0" w:space="0" w:color="auto"/>
                    <w:bottom w:val="none" w:sz="0" w:space="0" w:color="auto"/>
                    <w:right w:val="none" w:sz="0" w:space="0" w:color="auto"/>
                  </w:divBdr>
                  <w:divsChild>
                    <w:div w:id="757676120">
                      <w:marLeft w:val="0"/>
                      <w:marRight w:val="0"/>
                      <w:marTop w:val="0"/>
                      <w:marBottom w:val="0"/>
                      <w:divBdr>
                        <w:top w:val="none" w:sz="0" w:space="0" w:color="auto"/>
                        <w:left w:val="none" w:sz="0" w:space="0" w:color="auto"/>
                        <w:bottom w:val="none" w:sz="0" w:space="0" w:color="auto"/>
                        <w:right w:val="none" w:sz="0" w:space="0" w:color="auto"/>
                      </w:divBdr>
                    </w:div>
                  </w:divsChild>
                </w:div>
                <w:div w:id="19361874">
                  <w:marLeft w:val="0"/>
                  <w:marRight w:val="0"/>
                  <w:marTop w:val="0"/>
                  <w:marBottom w:val="0"/>
                  <w:divBdr>
                    <w:top w:val="none" w:sz="0" w:space="0" w:color="auto"/>
                    <w:left w:val="none" w:sz="0" w:space="0" w:color="auto"/>
                    <w:bottom w:val="none" w:sz="0" w:space="0" w:color="auto"/>
                    <w:right w:val="none" w:sz="0" w:space="0" w:color="auto"/>
                  </w:divBdr>
                  <w:divsChild>
                    <w:div w:id="1346830659">
                      <w:marLeft w:val="0"/>
                      <w:marRight w:val="0"/>
                      <w:marTop w:val="0"/>
                      <w:marBottom w:val="0"/>
                      <w:divBdr>
                        <w:top w:val="none" w:sz="0" w:space="0" w:color="auto"/>
                        <w:left w:val="none" w:sz="0" w:space="0" w:color="auto"/>
                        <w:bottom w:val="none" w:sz="0" w:space="0" w:color="auto"/>
                        <w:right w:val="none" w:sz="0" w:space="0" w:color="auto"/>
                      </w:divBdr>
                    </w:div>
                  </w:divsChild>
                </w:div>
                <w:div w:id="29037828">
                  <w:marLeft w:val="0"/>
                  <w:marRight w:val="0"/>
                  <w:marTop w:val="0"/>
                  <w:marBottom w:val="0"/>
                  <w:divBdr>
                    <w:top w:val="none" w:sz="0" w:space="0" w:color="auto"/>
                    <w:left w:val="none" w:sz="0" w:space="0" w:color="auto"/>
                    <w:bottom w:val="none" w:sz="0" w:space="0" w:color="auto"/>
                    <w:right w:val="none" w:sz="0" w:space="0" w:color="auto"/>
                  </w:divBdr>
                  <w:divsChild>
                    <w:div w:id="387652803">
                      <w:marLeft w:val="0"/>
                      <w:marRight w:val="0"/>
                      <w:marTop w:val="0"/>
                      <w:marBottom w:val="0"/>
                      <w:divBdr>
                        <w:top w:val="none" w:sz="0" w:space="0" w:color="auto"/>
                        <w:left w:val="none" w:sz="0" w:space="0" w:color="auto"/>
                        <w:bottom w:val="none" w:sz="0" w:space="0" w:color="auto"/>
                        <w:right w:val="none" w:sz="0" w:space="0" w:color="auto"/>
                      </w:divBdr>
                    </w:div>
                  </w:divsChild>
                </w:div>
                <w:div w:id="1282298759">
                  <w:marLeft w:val="0"/>
                  <w:marRight w:val="0"/>
                  <w:marTop w:val="0"/>
                  <w:marBottom w:val="0"/>
                  <w:divBdr>
                    <w:top w:val="none" w:sz="0" w:space="0" w:color="auto"/>
                    <w:left w:val="none" w:sz="0" w:space="0" w:color="auto"/>
                    <w:bottom w:val="none" w:sz="0" w:space="0" w:color="auto"/>
                    <w:right w:val="none" w:sz="0" w:space="0" w:color="auto"/>
                  </w:divBdr>
                  <w:divsChild>
                    <w:div w:id="956913255">
                      <w:marLeft w:val="0"/>
                      <w:marRight w:val="0"/>
                      <w:marTop w:val="0"/>
                      <w:marBottom w:val="0"/>
                      <w:divBdr>
                        <w:top w:val="none" w:sz="0" w:space="0" w:color="auto"/>
                        <w:left w:val="none" w:sz="0" w:space="0" w:color="auto"/>
                        <w:bottom w:val="none" w:sz="0" w:space="0" w:color="auto"/>
                        <w:right w:val="none" w:sz="0" w:space="0" w:color="auto"/>
                      </w:divBdr>
                    </w:div>
                  </w:divsChild>
                </w:div>
                <w:div w:id="808597627">
                  <w:marLeft w:val="0"/>
                  <w:marRight w:val="0"/>
                  <w:marTop w:val="0"/>
                  <w:marBottom w:val="0"/>
                  <w:divBdr>
                    <w:top w:val="none" w:sz="0" w:space="0" w:color="auto"/>
                    <w:left w:val="none" w:sz="0" w:space="0" w:color="auto"/>
                    <w:bottom w:val="none" w:sz="0" w:space="0" w:color="auto"/>
                    <w:right w:val="none" w:sz="0" w:space="0" w:color="auto"/>
                  </w:divBdr>
                  <w:divsChild>
                    <w:div w:id="106126143">
                      <w:marLeft w:val="0"/>
                      <w:marRight w:val="0"/>
                      <w:marTop w:val="0"/>
                      <w:marBottom w:val="0"/>
                      <w:divBdr>
                        <w:top w:val="none" w:sz="0" w:space="0" w:color="auto"/>
                        <w:left w:val="none" w:sz="0" w:space="0" w:color="auto"/>
                        <w:bottom w:val="none" w:sz="0" w:space="0" w:color="auto"/>
                        <w:right w:val="none" w:sz="0" w:space="0" w:color="auto"/>
                      </w:divBdr>
                    </w:div>
                  </w:divsChild>
                </w:div>
                <w:div w:id="1677686617">
                  <w:marLeft w:val="0"/>
                  <w:marRight w:val="0"/>
                  <w:marTop w:val="0"/>
                  <w:marBottom w:val="0"/>
                  <w:divBdr>
                    <w:top w:val="none" w:sz="0" w:space="0" w:color="auto"/>
                    <w:left w:val="none" w:sz="0" w:space="0" w:color="auto"/>
                    <w:bottom w:val="none" w:sz="0" w:space="0" w:color="auto"/>
                    <w:right w:val="none" w:sz="0" w:space="0" w:color="auto"/>
                  </w:divBdr>
                  <w:divsChild>
                    <w:div w:id="1877623899">
                      <w:marLeft w:val="0"/>
                      <w:marRight w:val="0"/>
                      <w:marTop w:val="0"/>
                      <w:marBottom w:val="0"/>
                      <w:divBdr>
                        <w:top w:val="none" w:sz="0" w:space="0" w:color="auto"/>
                        <w:left w:val="none" w:sz="0" w:space="0" w:color="auto"/>
                        <w:bottom w:val="none" w:sz="0" w:space="0" w:color="auto"/>
                        <w:right w:val="none" w:sz="0" w:space="0" w:color="auto"/>
                      </w:divBdr>
                    </w:div>
                  </w:divsChild>
                </w:div>
                <w:div w:id="1377855659">
                  <w:marLeft w:val="0"/>
                  <w:marRight w:val="0"/>
                  <w:marTop w:val="0"/>
                  <w:marBottom w:val="0"/>
                  <w:divBdr>
                    <w:top w:val="none" w:sz="0" w:space="0" w:color="auto"/>
                    <w:left w:val="none" w:sz="0" w:space="0" w:color="auto"/>
                    <w:bottom w:val="none" w:sz="0" w:space="0" w:color="auto"/>
                    <w:right w:val="none" w:sz="0" w:space="0" w:color="auto"/>
                  </w:divBdr>
                  <w:divsChild>
                    <w:div w:id="1088622959">
                      <w:marLeft w:val="0"/>
                      <w:marRight w:val="0"/>
                      <w:marTop w:val="0"/>
                      <w:marBottom w:val="0"/>
                      <w:divBdr>
                        <w:top w:val="none" w:sz="0" w:space="0" w:color="auto"/>
                        <w:left w:val="none" w:sz="0" w:space="0" w:color="auto"/>
                        <w:bottom w:val="none" w:sz="0" w:space="0" w:color="auto"/>
                        <w:right w:val="none" w:sz="0" w:space="0" w:color="auto"/>
                      </w:divBdr>
                    </w:div>
                  </w:divsChild>
                </w:div>
                <w:div w:id="715741149">
                  <w:marLeft w:val="0"/>
                  <w:marRight w:val="0"/>
                  <w:marTop w:val="0"/>
                  <w:marBottom w:val="0"/>
                  <w:divBdr>
                    <w:top w:val="none" w:sz="0" w:space="0" w:color="auto"/>
                    <w:left w:val="none" w:sz="0" w:space="0" w:color="auto"/>
                    <w:bottom w:val="none" w:sz="0" w:space="0" w:color="auto"/>
                    <w:right w:val="none" w:sz="0" w:space="0" w:color="auto"/>
                  </w:divBdr>
                  <w:divsChild>
                    <w:div w:id="19549771">
                      <w:marLeft w:val="0"/>
                      <w:marRight w:val="0"/>
                      <w:marTop w:val="0"/>
                      <w:marBottom w:val="0"/>
                      <w:divBdr>
                        <w:top w:val="none" w:sz="0" w:space="0" w:color="auto"/>
                        <w:left w:val="none" w:sz="0" w:space="0" w:color="auto"/>
                        <w:bottom w:val="none" w:sz="0" w:space="0" w:color="auto"/>
                        <w:right w:val="none" w:sz="0" w:space="0" w:color="auto"/>
                      </w:divBdr>
                    </w:div>
                  </w:divsChild>
                </w:div>
                <w:div w:id="909535888">
                  <w:marLeft w:val="0"/>
                  <w:marRight w:val="0"/>
                  <w:marTop w:val="0"/>
                  <w:marBottom w:val="0"/>
                  <w:divBdr>
                    <w:top w:val="none" w:sz="0" w:space="0" w:color="auto"/>
                    <w:left w:val="none" w:sz="0" w:space="0" w:color="auto"/>
                    <w:bottom w:val="none" w:sz="0" w:space="0" w:color="auto"/>
                    <w:right w:val="none" w:sz="0" w:space="0" w:color="auto"/>
                  </w:divBdr>
                  <w:divsChild>
                    <w:div w:id="1518353522">
                      <w:marLeft w:val="0"/>
                      <w:marRight w:val="0"/>
                      <w:marTop w:val="0"/>
                      <w:marBottom w:val="0"/>
                      <w:divBdr>
                        <w:top w:val="none" w:sz="0" w:space="0" w:color="auto"/>
                        <w:left w:val="none" w:sz="0" w:space="0" w:color="auto"/>
                        <w:bottom w:val="none" w:sz="0" w:space="0" w:color="auto"/>
                        <w:right w:val="none" w:sz="0" w:space="0" w:color="auto"/>
                      </w:divBdr>
                    </w:div>
                    <w:div w:id="1813060955">
                      <w:marLeft w:val="0"/>
                      <w:marRight w:val="0"/>
                      <w:marTop w:val="0"/>
                      <w:marBottom w:val="0"/>
                      <w:divBdr>
                        <w:top w:val="none" w:sz="0" w:space="0" w:color="auto"/>
                        <w:left w:val="none" w:sz="0" w:space="0" w:color="auto"/>
                        <w:bottom w:val="none" w:sz="0" w:space="0" w:color="auto"/>
                        <w:right w:val="none" w:sz="0" w:space="0" w:color="auto"/>
                      </w:divBdr>
                    </w:div>
                    <w:div w:id="1177500217">
                      <w:marLeft w:val="0"/>
                      <w:marRight w:val="0"/>
                      <w:marTop w:val="0"/>
                      <w:marBottom w:val="0"/>
                      <w:divBdr>
                        <w:top w:val="none" w:sz="0" w:space="0" w:color="auto"/>
                        <w:left w:val="none" w:sz="0" w:space="0" w:color="auto"/>
                        <w:bottom w:val="none" w:sz="0" w:space="0" w:color="auto"/>
                        <w:right w:val="none" w:sz="0" w:space="0" w:color="auto"/>
                      </w:divBdr>
                    </w:div>
                  </w:divsChild>
                </w:div>
                <w:div w:id="14699254">
                  <w:marLeft w:val="0"/>
                  <w:marRight w:val="0"/>
                  <w:marTop w:val="0"/>
                  <w:marBottom w:val="0"/>
                  <w:divBdr>
                    <w:top w:val="none" w:sz="0" w:space="0" w:color="auto"/>
                    <w:left w:val="none" w:sz="0" w:space="0" w:color="auto"/>
                    <w:bottom w:val="none" w:sz="0" w:space="0" w:color="auto"/>
                    <w:right w:val="none" w:sz="0" w:space="0" w:color="auto"/>
                  </w:divBdr>
                  <w:divsChild>
                    <w:div w:id="1273439458">
                      <w:marLeft w:val="0"/>
                      <w:marRight w:val="0"/>
                      <w:marTop w:val="0"/>
                      <w:marBottom w:val="0"/>
                      <w:divBdr>
                        <w:top w:val="none" w:sz="0" w:space="0" w:color="auto"/>
                        <w:left w:val="none" w:sz="0" w:space="0" w:color="auto"/>
                        <w:bottom w:val="none" w:sz="0" w:space="0" w:color="auto"/>
                        <w:right w:val="none" w:sz="0" w:space="0" w:color="auto"/>
                      </w:divBdr>
                    </w:div>
                  </w:divsChild>
                </w:div>
                <w:div w:id="703749415">
                  <w:marLeft w:val="0"/>
                  <w:marRight w:val="0"/>
                  <w:marTop w:val="0"/>
                  <w:marBottom w:val="0"/>
                  <w:divBdr>
                    <w:top w:val="none" w:sz="0" w:space="0" w:color="auto"/>
                    <w:left w:val="none" w:sz="0" w:space="0" w:color="auto"/>
                    <w:bottom w:val="none" w:sz="0" w:space="0" w:color="auto"/>
                    <w:right w:val="none" w:sz="0" w:space="0" w:color="auto"/>
                  </w:divBdr>
                  <w:divsChild>
                    <w:div w:id="1705053753">
                      <w:marLeft w:val="0"/>
                      <w:marRight w:val="0"/>
                      <w:marTop w:val="0"/>
                      <w:marBottom w:val="0"/>
                      <w:divBdr>
                        <w:top w:val="none" w:sz="0" w:space="0" w:color="auto"/>
                        <w:left w:val="none" w:sz="0" w:space="0" w:color="auto"/>
                        <w:bottom w:val="none" w:sz="0" w:space="0" w:color="auto"/>
                        <w:right w:val="none" w:sz="0" w:space="0" w:color="auto"/>
                      </w:divBdr>
                    </w:div>
                  </w:divsChild>
                </w:div>
                <w:div w:id="1945068858">
                  <w:marLeft w:val="0"/>
                  <w:marRight w:val="0"/>
                  <w:marTop w:val="0"/>
                  <w:marBottom w:val="0"/>
                  <w:divBdr>
                    <w:top w:val="none" w:sz="0" w:space="0" w:color="auto"/>
                    <w:left w:val="none" w:sz="0" w:space="0" w:color="auto"/>
                    <w:bottom w:val="none" w:sz="0" w:space="0" w:color="auto"/>
                    <w:right w:val="none" w:sz="0" w:space="0" w:color="auto"/>
                  </w:divBdr>
                  <w:divsChild>
                    <w:div w:id="1102459850">
                      <w:marLeft w:val="0"/>
                      <w:marRight w:val="0"/>
                      <w:marTop w:val="0"/>
                      <w:marBottom w:val="0"/>
                      <w:divBdr>
                        <w:top w:val="none" w:sz="0" w:space="0" w:color="auto"/>
                        <w:left w:val="none" w:sz="0" w:space="0" w:color="auto"/>
                        <w:bottom w:val="none" w:sz="0" w:space="0" w:color="auto"/>
                        <w:right w:val="none" w:sz="0" w:space="0" w:color="auto"/>
                      </w:divBdr>
                    </w:div>
                  </w:divsChild>
                </w:div>
                <w:div w:id="1167668078">
                  <w:marLeft w:val="0"/>
                  <w:marRight w:val="0"/>
                  <w:marTop w:val="0"/>
                  <w:marBottom w:val="0"/>
                  <w:divBdr>
                    <w:top w:val="none" w:sz="0" w:space="0" w:color="auto"/>
                    <w:left w:val="none" w:sz="0" w:space="0" w:color="auto"/>
                    <w:bottom w:val="none" w:sz="0" w:space="0" w:color="auto"/>
                    <w:right w:val="none" w:sz="0" w:space="0" w:color="auto"/>
                  </w:divBdr>
                  <w:divsChild>
                    <w:div w:id="458456491">
                      <w:marLeft w:val="0"/>
                      <w:marRight w:val="0"/>
                      <w:marTop w:val="0"/>
                      <w:marBottom w:val="0"/>
                      <w:divBdr>
                        <w:top w:val="none" w:sz="0" w:space="0" w:color="auto"/>
                        <w:left w:val="none" w:sz="0" w:space="0" w:color="auto"/>
                        <w:bottom w:val="none" w:sz="0" w:space="0" w:color="auto"/>
                        <w:right w:val="none" w:sz="0" w:space="0" w:color="auto"/>
                      </w:divBdr>
                    </w:div>
                  </w:divsChild>
                </w:div>
                <w:div w:id="1687176900">
                  <w:marLeft w:val="0"/>
                  <w:marRight w:val="0"/>
                  <w:marTop w:val="0"/>
                  <w:marBottom w:val="0"/>
                  <w:divBdr>
                    <w:top w:val="none" w:sz="0" w:space="0" w:color="auto"/>
                    <w:left w:val="none" w:sz="0" w:space="0" w:color="auto"/>
                    <w:bottom w:val="none" w:sz="0" w:space="0" w:color="auto"/>
                    <w:right w:val="none" w:sz="0" w:space="0" w:color="auto"/>
                  </w:divBdr>
                  <w:divsChild>
                    <w:div w:id="574702563">
                      <w:marLeft w:val="0"/>
                      <w:marRight w:val="0"/>
                      <w:marTop w:val="0"/>
                      <w:marBottom w:val="0"/>
                      <w:divBdr>
                        <w:top w:val="none" w:sz="0" w:space="0" w:color="auto"/>
                        <w:left w:val="none" w:sz="0" w:space="0" w:color="auto"/>
                        <w:bottom w:val="none" w:sz="0" w:space="0" w:color="auto"/>
                        <w:right w:val="none" w:sz="0" w:space="0" w:color="auto"/>
                      </w:divBdr>
                    </w:div>
                  </w:divsChild>
                </w:div>
                <w:div w:id="850920505">
                  <w:marLeft w:val="0"/>
                  <w:marRight w:val="0"/>
                  <w:marTop w:val="0"/>
                  <w:marBottom w:val="0"/>
                  <w:divBdr>
                    <w:top w:val="none" w:sz="0" w:space="0" w:color="auto"/>
                    <w:left w:val="none" w:sz="0" w:space="0" w:color="auto"/>
                    <w:bottom w:val="none" w:sz="0" w:space="0" w:color="auto"/>
                    <w:right w:val="none" w:sz="0" w:space="0" w:color="auto"/>
                  </w:divBdr>
                  <w:divsChild>
                    <w:div w:id="1832599264">
                      <w:marLeft w:val="0"/>
                      <w:marRight w:val="0"/>
                      <w:marTop w:val="0"/>
                      <w:marBottom w:val="0"/>
                      <w:divBdr>
                        <w:top w:val="none" w:sz="0" w:space="0" w:color="auto"/>
                        <w:left w:val="none" w:sz="0" w:space="0" w:color="auto"/>
                        <w:bottom w:val="none" w:sz="0" w:space="0" w:color="auto"/>
                        <w:right w:val="none" w:sz="0" w:space="0" w:color="auto"/>
                      </w:divBdr>
                    </w:div>
                  </w:divsChild>
                </w:div>
                <w:div w:id="1823694553">
                  <w:marLeft w:val="0"/>
                  <w:marRight w:val="0"/>
                  <w:marTop w:val="0"/>
                  <w:marBottom w:val="0"/>
                  <w:divBdr>
                    <w:top w:val="none" w:sz="0" w:space="0" w:color="auto"/>
                    <w:left w:val="none" w:sz="0" w:space="0" w:color="auto"/>
                    <w:bottom w:val="none" w:sz="0" w:space="0" w:color="auto"/>
                    <w:right w:val="none" w:sz="0" w:space="0" w:color="auto"/>
                  </w:divBdr>
                  <w:divsChild>
                    <w:div w:id="58141094">
                      <w:marLeft w:val="0"/>
                      <w:marRight w:val="0"/>
                      <w:marTop w:val="0"/>
                      <w:marBottom w:val="0"/>
                      <w:divBdr>
                        <w:top w:val="none" w:sz="0" w:space="0" w:color="auto"/>
                        <w:left w:val="none" w:sz="0" w:space="0" w:color="auto"/>
                        <w:bottom w:val="none" w:sz="0" w:space="0" w:color="auto"/>
                        <w:right w:val="none" w:sz="0" w:space="0" w:color="auto"/>
                      </w:divBdr>
                    </w:div>
                  </w:divsChild>
                </w:div>
                <w:div w:id="485900522">
                  <w:marLeft w:val="0"/>
                  <w:marRight w:val="0"/>
                  <w:marTop w:val="0"/>
                  <w:marBottom w:val="0"/>
                  <w:divBdr>
                    <w:top w:val="none" w:sz="0" w:space="0" w:color="auto"/>
                    <w:left w:val="none" w:sz="0" w:space="0" w:color="auto"/>
                    <w:bottom w:val="none" w:sz="0" w:space="0" w:color="auto"/>
                    <w:right w:val="none" w:sz="0" w:space="0" w:color="auto"/>
                  </w:divBdr>
                  <w:divsChild>
                    <w:div w:id="1071731708">
                      <w:marLeft w:val="0"/>
                      <w:marRight w:val="0"/>
                      <w:marTop w:val="0"/>
                      <w:marBottom w:val="0"/>
                      <w:divBdr>
                        <w:top w:val="none" w:sz="0" w:space="0" w:color="auto"/>
                        <w:left w:val="none" w:sz="0" w:space="0" w:color="auto"/>
                        <w:bottom w:val="none" w:sz="0" w:space="0" w:color="auto"/>
                        <w:right w:val="none" w:sz="0" w:space="0" w:color="auto"/>
                      </w:divBdr>
                    </w:div>
                  </w:divsChild>
                </w:div>
                <w:div w:id="265116608">
                  <w:marLeft w:val="0"/>
                  <w:marRight w:val="0"/>
                  <w:marTop w:val="0"/>
                  <w:marBottom w:val="0"/>
                  <w:divBdr>
                    <w:top w:val="none" w:sz="0" w:space="0" w:color="auto"/>
                    <w:left w:val="none" w:sz="0" w:space="0" w:color="auto"/>
                    <w:bottom w:val="none" w:sz="0" w:space="0" w:color="auto"/>
                    <w:right w:val="none" w:sz="0" w:space="0" w:color="auto"/>
                  </w:divBdr>
                  <w:divsChild>
                    <w:div w:id="2072075898">
                      <w:marLeft w:val="0"/>
                      <w:marRight w:val="0"/>
                      <w:marTop w:val="0"/>
                      <w:marBottom w:val="0"/>
                      <w:divBdr>
                        <w:top w:val="none" w:sz="0" w:space="0" w:color="auto"/>
                        <w:left w:val="none" w:sz="0" w:space="0" w:color="auto"/>
                        <w:bottom w:val="none" w:sz="0" w:space="0" w:color="auto"/>
                        <w:right w:val="none" w:sz="0" w:space="0" w:color="auto"/>
                      </w:divBdr>
                    </w:div>
                  </w:divsChild>
                </w:div>
                <w:div w:id="1732191190">
                  <w:marLeft w:val="0"/>
                  <w:marRight w:val="0"/>
                  <w:marTop w:val="0"/>
                  <w:marBottom w:val="0"/>
                  <w:divBdr>
                    <w:top w:val="none" w:sz="0" w:space="0" w:color="auto"/>
                    <w:left w:val="none" w:sz="0" w:space="0" w:color="auto"/>
                    <w:bottom w:val="none" w:sz="0" w:space="0" w:color="auto"/>
                    <w:right w:val="none" w:sz="0" w:space="0" w:color="auto"/>
                  </w:divBdr>
                  <w:divsChild>
                    <w:div w:id="1984772152">
                      <w:marLeft w:val="0"/>
                      <w:marRight w:val="0"/>
                      <w:marTop w:val="0"/>
                      <w:marBottom w:val="0"/>
                      <w:divBdr>
                        <w:top w:val="none" w:sz="0" w:space="0" w:color="auto"/>
                        <w:left w:val="none" w:sz="0" w:space="0" w:color="auto"/>
                        <w:bottom w:val="none" w:sz="0" w:space="0" w:color="auto"/>
                        <w:right w:val="none" w:sz="0" w:space="0" w:color="auto"/>
                      </w:divBdr>
                    </w:div>
                  </w:divsChild>
                </w:div>
                <w:div w:id="1328747085">
                  <w:marLeft w:val="0"/>
                  <w:marRight w:val="0"/>
                  <w:marTop w:val="0"/>
                  <w:marBottom w:val="0"/>
                  <w:divBdr>
                    <w:top w:val="none" w:sz="0" w:space="0" w:color="auto"/>
                    <w:left w:val="none" w:sz="0" w:space="0" w:color="auto"/>
                    <w:bottom w:val="none" w:sz="0" w:space="0" w:color="auto"/>
                    <w:right w:val="none" w:sz="0" w:space="0" w:color="auto"/>
                  </w:divBdr>
                  <w:divsChild>
                    <w:div w:id="1354921784">
                      <w:marLeft w:val="0"/>
                      <w:marRight w:val="0"/>
                      <w:marTop w:val="0"/>
                      <w:marBottom w:val="0"/>
                      <w:divBdr>
                        <w:top w:val="none" w:sz="0" w:space="0" w:color="auto"/>
                        <w:left w:val="none" w:sz="0" w:space="0" w:color="auto"/>
                        <w:bottom w:val="none" w:sz="0" w:space="0" w:color="auto"/>
                        <w:right w:val="none" w:sz="0" w:space="0" w:color="auto"/>
                      </w:divBdr>
                    </w:div>
                  </w:divsChild>
                </w:div>
                <w:div w:id="1091896491">
                  <w:marLeft w:val="0"/>
                  <w:marRight w:val="0"/>
                  <w:marTop w:val="0"/>
                  <w:marBottom w:val="0"/>
                  <w:divBdr>
                    <w:top w:val="none" w:sz="0" w:space="0" w:color="auto"/>
                    <w:left w:val="none" w:sz="0" w:space="0" w:color="auto"/>
                    <w:bottom w:val="none" w:sz="0" w:space="0" w:color="auto"/>
                    <w:right w:val="none" w:sz="0" w:space="0" w:color="auto"/>
                  </w:divBdr>
                  <w:divsChild>
                    <w:div w:id="811364618">
                      <w:marLeft w:val="0"/>
                      <w:marRight w:val="0"/>
                      <w:marTop w:val="0"/>
                      <w:marBottom w:val="0"/>
                      <w:divBdr>
                        <w:top w:val="none" w:sz="0" w:space="0" w:color="auto"/>
                        <w:left w:val="none" w:sz="0" w:space="0" w:color="auto"/>
                        <w:bottom w:val="none" w:sz="0" w:space="0" w:color="auto"/>
                        <w:right w:val="none" w:sz="0" w:space="0" w:color="auto"/>
                      </w:divBdr>
                    </w:div>
                  </w:divsChild>
                </w:div>
                <w:div w:id="2129465021">
                  <w:marLeft w:val="0"/>
                  <w:marRight w:val="0"/>
                  <w:marTop w:val="0"/>
                  <w:marBottom w:val="0"/>
                  <w:divBdr>
                    <w:top w:val="none" w:sz="0" w:space="0" w:color="auto"/>
                    <w:left w:val="none" w:sz="0" w:space="0" w:color="auto"/>
                    <w:bottom w:val="none" w:sz="0" w:space="0" w:color="auto"/>
                    <w:right w:val="none" w:sz="0" w:space="0" w:color="auto"/>
                  </w:divBdr>
                  <w:divsChild>
                    <w:div w:id="670530252">
                      <w:marLeft w:val="0"/>
                      <w:marRight w:val="0"/>
                      <w:marTop w:val="0"/>
                      <w:marBottom w:val="0"/>
                      <w:divBdr>
                        <w:top w:val="none" w:sz="0" w:space="0" w:color="auto"/>
                        <w:left w:val="none" w:sz="0" w:space="0" w:color="auto"/>
                        <w:bottom w:val="none" w:sz="0" w:space="0" w:color="auto"/>
                        <w:right w:val="none" w:sz="0" w:space="0" w:color="auto"/>
                      </w:divBdr>
                    </w:div>
                  </w:divsChild>
                </w:div>
                <w:div w:id="2110077985">
                  <w:marLeft w:val="0"/>
                  <w:marRight w:val="0"/>
                  <w:marTop w:val="0"/>
                  <w:marBottom w:val="0"/>
                  <w:divBdr>
                    <w:top w:val="none" w:sz="0" w:space="0" w:color="auto"/>
                    <w:left w:val="none" w:sz="0" w:space="0" w:color="auto"/>
                    <w:bottom w:val="none" w:sz="0" w:space="0" w:color="auto"/>
                    <w:right w:val="none" w:sz="0" w:space="0" w:color="auto"/>
                  </w:divBdr>
                  <w:divsChild>
                    <w:div w:id="1679696438">
                      <w:marLeft w:val="0"/>
                      <w:marRight w:val="0"/>
                      <w:marTop w:val="0"/>
                      <w:marBottom w:val="0"/>
                      <w:divBdr>
                        <w:top w:val="none" w:sz="0" w:space="0" w:color="auto"/>
                        <w:left w:val="none" w:sz="0" w:space="0" w:color="auto"/>
                        <w:bottom w:val="none" w:sz="0" w:space="0" w:color="auto"/>
                        <w:right w:val="none" w:sz="0" w:space="0" w:color="auto"/>
                      </w:divBdr>
                    </w:div>
                  </w:divsChild>
                </w:div>
                <w:div w:id="435174124">
                  <w:marLeft w:val="0"/>
                  <w:marRight w:val="0"/>
                  <w:marTop w:val="0"/>
                  <w:marBottom w:val="0"/>
                  <w:divBdr>
                    <w:top w:val="none" w:sz="0" w:space="0" w:color="auto"/>
                    <w:left w:val="none" w:sz="0" w:space="0" w:color="auto"/>
                    <w:bottom w:val="none" w:sz="0" w:space="0" w:color="auto"/>
                    <w:right w:val="none" w:sz="0" w:space="0" w:color="auto"/>
                  </w:divBdr>
                  <w:divsChild>
                    <w:div w:id="1195465471">
                      <w:marLeft w:val="0"/>
                      <w:marRight w:val="0"/>
                      <w:marTop w:val="0"/>
                      <w:marBottom w:val="0"/>
                      <w:divBdr>
                        <w:top w:val="none" w:sz="0" w:space="0" w:color="auto"/>
                        <w:left w:val="none" w:sz="0" w:space="0" w:color="auto"/>
                        <w:bottom w:val="none" w:sz="0" w:space="0" w:color="auto"/>
                        <w:right w:val="none" w:sz="0" w:space="0" w:color="auto"/>
                      </w:divBdr>
                    </w:div>
                  </w:divsChild>
                </w:div>
                <w:div w:id="1452162152">
                  <w:marLeft w:val="0"/>
                  <w:marRight w:val="0"/>
                  <w:marTop w:val="0"/>
                  <w:marBottom w:val="0"/>
                  <w:divBdr>
                    <w:top w:val="none" w:sz="0" w:space="0" w:color="auto"/>
                    <w:left w:val="none" w:sz="0" w:space="0" w:color="auto"/>
                    <w:bottom w:val="none" w:sz="0" w:space="0" w:color="auto"/>
                    <w:right w:val="none" w:sz="0" w:space="0" w:color="auto"/>
                  </w:divBdr>
                  <w:divsChild>
                    <w:div w:id="314796769">
                      <w:marLeft w:val="0"/>
                      <w:marRight w:val="0"/>
                      <w:marTop w:val="0"/>
                      <w:marBottom w:val="0"/>
                      <w:divBdr>
                        <w:top w:val="none" w:sz="0" w:space="0" w:color="auto"/>
                        <w:left w:val="none" w:sz="0" w:space="0" w:color="auto"/>
                        <w:bottom w:val="none" w:sz="0" w:space="0" w:color="auto"/>
                        <w:right w:val="none" w:sz="0" w:space="0" w:color="auto"/>
                      </w:divBdr>
                    </w:div>
                  </w:divsChild>
                </w:div>
                <w:div w:id="1342001759">
                  <w:marLeft w:val="0"/>
                  <w:marRight w:val="0"/>
                  <w:marTop w:val="0"/>
                  <w:marBottom w:val="0"/>
                  <w:divBdr>
                    <w:top w:val="none" w:sz="0" w:space="0" w:color="auto"/>
                    <w:left w:val="none" w:sz="0" w:space="0" w:color="auto"/>
                    <w:bottom w:val="none" w:sz="0" w:space="0" w:color="auto"/>
                    <w:right w:val="none" w:sz="0" w:space="0" w:color="auto"/>
                  </w:divBdr>
                  <w:divsChild>
                    <w:div w:id="245382370">
                      <w:marLeft w:val="0"/>
                      <w:marRight w:val="0"/>
                      <w:marTop w:val="0"/>
                      <w:marBottom w:val="0"/>
                      <w:divBdr>
                        <w:top w:val="none" w:sz="0" w:space="0" w:color="auto"/>
                        <w:left w:val="none" w:sz="0" w:space="0" w:color="auto"/>
                        <w:bottom w:val="none" w:sz="0" w:space="0" w:color="auto"/>
                        <w:right w:val="none" w:sz="0" w:space="0" w:color="auto"/>
                      </w:divBdr>
                    </w:div>
                  </w:divsChild>
                </w:div>
                <w:div w:id="2046101325">
                  <w:marLeft w:val="0"/>
                  <w:marRight w:val="0"/>
                  <w:marTop w:val="0"/>
                  <w:marBottom w:val="0"/>
                  <w:divBdr>
                    <w:top w:val="none" w:sz="0" w:space="0" w:color="auto"/>
                    <w:left w:val="none" w:sz="0" w:space="0" w:color="auto"/>
                    <w:bottom w:val="none" w:sz="0" w:space="0" w:color="auto"/>
                    <w:right w:val="none" w:sz="0" w:space="0" w:color="auto"/>
                  </w:divBdr>
                  <w:divsChild>
                    <w:div w:id="974026817">
                      <w:marLeft w:val="0"/>
                      <w:marRight w:val="0"/>
                      <w:marTop w:val="0"/>
                      <w:marBottom w:val="0"/>
                      <w:divBdr>
                        <w:top w:val="none" w:sz="0" w:space="0" w:color="auto"/>
                        <w:left w:val="none" w:sz="0" w:space="0" w:color="auto"/>
                        <w:bottom w:val="none" w:sz="0" w:space="0" w:color="auto"/>
                        <w:right w:val="none" w:sz="0" w:space="0" w:color="auto"/>
                      </w:divBdr>
                    </w:div>
                  </w:divsChild>
                </w:div>
                <w:div w:id="39330307">
                  <w:marLeft w:val="0"/>
                  <w:marRight w:val="0"/>
                  <w:marTop w:val="0"/>
                  <w:marBottom w:val="0"/>
                  <w:divBdr>
                    <w:top w:val="none" w:sz="0" w:space="0" w:color="auto"/>
                    <w:left w:val="none" w:sz="0" w:space="0" w:color="auto"/>
                    <w:bottom w:val="none" w:sz="0" w:space="0" w:color="auto"/>
                    <w:right w:val="none" w:sz="0" w:space="0" w:color="auto"/>
                  </w:divBdr>
                  <w:divsChild>
                    <w:div w:id="294146394">
                      <w:marLeft w:val="0"/>
                      <w:marRight w:val="0"/>
                      <w:marTop w:val="0"/>
                      <w:marBottom w:val="0"/>
                      <w:divBdr>
                        <w:top w:val="none" w:sz="0" w:space="0" w:color="auto"/>
                        <w:left w:val="none" w:sz="0" w:space="0" w:color="auto"/>
                        <w:bottom w:val="none" w:sz="0" w:space="0" w:color="auto"/>
                        <w:right w:val="none" w:sz="0" w:space="0" w:color="auto"/>
                      </w:divBdr>
                    </w:div>
                  </w:divsChild>
                </w:div>
                <w:div w:id="752894134">
                  <w:marLeft w:val="0"/>
                  <w:marRight w:val="0"/>
                  <w:marTop w:val="0"/>
                  <w:marBottom w:val="0"/>
                  <w:divBdr>
                    <w:top w:val="none" w:sz="0" w:space="0" w:color="auto"/>
                    <w:left w:val="none" w:sz="0" w:space="0" w:color="auto"/>
                    <w:bottom w:val="none" w:sz="0" w:space="0" w:color="auto"/>
                    <w:right w:val="none" w:sz="0" w:space="0" w:color="auto"/>
                  </w:divBdr>
                  <w:divsChild>
                    <w:div w:id="1454714841">
                      <w:marLeft w:val="0"/>
                      <w:marRight w:val="0"/>
                      <w:marTop w:val="0"/>
                      <w:marBottom w:val="0"/>
                      <w:divBdr>
                        <w:top w:val="none" w:sz="0" w:space="0" w:color="auto"/>
                        <w:left w:val="none" w:sz="0" w:space="0" w:color="auto"/>
                        <w:bottom w:val="none" w:sz="0" w:space="0" w:color="auto"/>
                        <w:right w:val="none" w:sz="0" w:space="0" w:color="auto"/>
                      </w:divBdr>
                    </w:div>
                  </w:divsChild>
                </w:div>
                <w:div w:id="1630283882">
                  <w:marLeft w:val="0"/>
                  <w:marRight w:val="0"/>
                  <w:marTop w:val="0"/>
                  <w:marBottom w:val="0"/>
                  <w:divBdr>
                    <w:top w:val="none" w:sz="0" w:space="0" w:color="auto"/>
                    <w:left w:val="none" w:sz="0" w:space="0" w:color="auto"/>
                    <w:bottom w:val="none" w:sz="0" w:space="0" w:color="auto"/>
                    <w:right w:val="none" w:sz="0" w:space="0" w:color="auto"/>
                  </w:divBdr>
                  <w:divsChild>
                    <w:div w:id="862786947">
                      <w:marLeft w:val="0"/>
                      <w:marRight w:val="0"/>
                      <w:marTop w:val="0"/>
                      <w:marBottom w:val="0"/>
                      <w:divBdr>
                        <w:top w:val="none" w:sz="0" w:space="0" w:color="auto"/>
                        <w:left w:val="none" w:sz="0" w:space="0" w:color="auto"/>
                        <w:bottom w:val="none" w:sz="0" w:space="0" w:color="auto"/>
                        <w:right w:val="none" w:sz="0" w:space="0" w:color="auto"/>
                      </w:divBdr>
                    </w:div>
                  </w:divsChild>
                </w:div>
                <w:div w:id="1743330361">
                  <w:marLeft w:val="0"/>
                  <w:marRight w:val="0"/>
                  <w:marTop w:val="0"/>
                  <w:marBottom w:val="0"/>
                  <w:divBdr>
                    <w:top w:val="none" w:sz="0" w:space="0" w:color="auto"/>
                    <w:left w:val="none" w:sz="0" w:space="0" w:color="auto"/>
                    <w:bottom w:val="none" w:sz="0" w:space="0" w:color="auto"/>
                    <w:right w:val="none" w:sz="0" w:space="0" w:color="auto"/>
                  </w:divBdr>
                  <w:divsChild>
                    <w:div w:id="2016423498">
                      <w:marLeft w:val="0"/>
                      <w:marRight w:val="0"/>
                      <w:marTop w:val="0"/>
                      <w:marBottom w:val="0"/>
                      <w:divBdr>
                        <w:top w:val="none" w:sz="0" w:space="0" w:color="auto"/>
                        <w:left w:val="none" w:sz="0" w:space="0" w:color="auto"/>
                        <w:bottom w:val="none" w:sz="0" w:space="0" w:color="auto"/>
                        <w:right w:val="none" w:sz="0" w:space="0" w:color="auto"/>
                      </w:divBdr>
                    </w:div>
                  </w:divsChild>
                </w:div>
                <w:div w:id="707030968">
                  <w:marLeft w:val="0"/>
                  <w:marRight w:val="0"/>
                  <w:marTop w:val="0"/>
                  <w:marBottom w:val="0"/>
                  <w:divBdr>
                    <w:top w:val="none" w:sz="0" w:space="0" w:color="auto"/>
                    <w:left w:val="none" w:sz="0" w:space="0" w:color="auto"/>
                    <w:bottom w:val="none" w:sz="0" w:space="0" w:color="auto"/>
                    <w:right w:val="none" w:sz="0" w:space="0" w:color="auto"/>
                  </w:divBdr>
                  <w:divsChild>
                    <w:div w:id="895778476">
                      <w:marLeft w:val="0"/>
                      <w:marRight w:val="0"/>
                      <w:marTop w:val="0"/>
                      <w:marBottom w:val="0"/>
                      <w:divBdr>
                        <w:top w:val="none" w:sz="0" w:space="0" w:color="auto"/>
                        <w:left w:val="none" w:sz="0" w:space="0" w:color="auto"/>
                        <w:bottom w:val="none" w:sz="0" w:space="0" w:color="auto"/>
                        <w:right w:val="none" w:sz="0" w:space="0" w:color="auto"/>
                      </w:divBdr>
                    </w:div>
                  </w:divsChild>
                </w:div>
                <w:div w:id="329335015">
                  <w:marLeft w:val="0"/>
                  <w:marRight w:val="0"/>
                  <w:marTop w:val="0"/>
                  <w:marBottom w:val="0"/>
                  <w:divBdr>
                    <w:top w:val="none" w:sz="0" w:space="0" w:color="auto"/>
                    <w:left w:val="none" w:sz="0" w:space="0" w:color="auto"/>
                    <w:bottom w:val="none" w:sz="0" w:space="0" w:color="auto"/>
                    <w:right w:val="none" w:sz="0" w:space="0" w:color="auto"/>
                  </w:divBdr>
                  <w:divsChild>
                    <w:div w:id="62070229">
                      <w:marLeft w:val="0"/>
                      <w:marRight w:val="0"/>
                      <w:marTop w:val="0"/>
                      <w:marBottom w:val="0"/>
                      <w:divBdr>
                        <w:top w:val="none" w:sz="0" w:space="0" w:color="auto"/>
                        <w:left w:val="none" w:sz="0" w:space="0" w:color="auto"/>
                        <w:bottom w:val="none" w:sz="0" w:space="0" w:color="auto"/>
                        <w:right w:val="none" w:sz="0" w:space="0" w:color="auto"/>
                      </w:divBdr>
                    </w:div>
                  </w:divsChild>
                </w:div>
                <w:div w:id="1298997723">
                  <w:marLeft w:val="0"/>
                  <w:marRight w:val="0"/>
                  <w:marTop w:val="0"/>
                  <w:marBottom w:val="0"/>
                  <w:divBdr>
                    <w:top w:val="none" w:sz="0" w:space="0" w:color="auto"/>
                    <w:left w:val="none" w:sz="0" w:space="0" w:color="auto"/>
                    <w:bottom w:val="none" w:sz="0" w:space="0" w:color="auto"/>
                    <w:right w:val="none" w:sz="0" w:space="0" w:color="auto"/>
                  </w:divBdr>
                  <w:divsChild>
                    <w:div w:id="156728187">
                      <w:marLeft w:val="0"/>
                      <w:marRight w:val="0"/>
                      <w:marTop w:val="0"/>
                      <w:marBottom w:val="0"/>
                      <w:divBdr>
                        <w:top w:val="none" w:sz="0" w:space="0" w:color="auto"/>
                        <w:left w:val="none" w:sz="0" w:space="0" w:color="auto"/>
                        <w:bottom w:val="none" w:sz="0" w:space="0" w:color="auto"/>
                        <w:right w:val="none" w:sz="0" w:space="0" w:color="auto"/>
                      </w:divBdr>
                    </w:div>
                  </w:divsChild>
                </w:div>
                <w:div w:id="2060863979">
                  <w:marLeft w:val="0"/>
                  <w:marRight w:val="0"/>
                  <w:marTop w:val="0"/>
                  <w:marBottom w:val="0"/>
                  <w:divBdr>
                    <w:top w:val="none" w:sz="0" w:space="0" w:color="auto"/>
                    <w:left w:val="none" w:sz="0" w:space="0" w:color="auto"/>
                    <w:bottom w:val="none" w:sz="0" w:space="0" w:color="auto"/>
                    <w:right w:val="none" w:sz="0" w:space="0" w:color="auto"/>
                  </w:divBdr>
                  <w:divsChild>
                    <w:div w:id="1522428401">
                      <w:marLeft w:val="0"/>
                      <w:marRight w:val="0"/>
                      <w:marTop w:val="0"/>
                      <w:marBottom w:val="0"/>
                      <w:divBdr>
                        <w:top w:val="none" w:sz="0" w:space="0" w:color="auto"/>
                        <w:left w:val="none" w:sz="0" w:space="0" w:color="auto"/>
                        <w:bottom w:val="none" w:sz="0" w:space="0" w:color="auto"/>
                        <w:right w:val="none" w:sz="0" w:space="0" w:color="auto"/>
                      </w:divBdr>
                    </w:div>
                  </w:divsChild>
                </w:div>
                <w:div w:id="1097291203">
                  <w:marLeft w:val="0"/>
                  <w:marRight w:val="0"/>
                  <w:marTop w:val="0"/>
                  <w:marBottom w:val="0"/>
                  <w:divBdr>
                    <w:top w:val="none" w:sz="0" w:space="0" w:color="auto"/>
                    <w:left w:val="none" w:sz="0" w:space="0" w:color="auto"/>
                    <w:bottom w:val="none" w:sz="0" w:space="0" w:color="auto"/>
                    <w:right w:val="none" w:sz="0" w:space="0" w:color="auto"/>
                  </w:divBdr>
                  <w:divsChild>
                    <w:div w:id="1633290125">
                      <w:marLeft w:val="0"/>
                      <w:marRight w:val="0"/>
                      <w:marTop w:val="0"/>
                      <w:marBottom w:val="0"/>
                      <w:divBdr>
                        <w:top w:val="none" w:sz="0" w:space="0" w:color="auto"/>
                        <w:left w:val="none" w:sz="0" w:space="0" w:color="auto"/>
                        <w:bottom w:val="none" w:sz="0" w:space="0" w:color="auto"/>
                        <w:right w:val="none" w:sz="0" w:space="0" w:color="auto"/>
                      </w:divBdr>
                    </w:div>
                  </w:divsChild>
                </w:div>
                <w:div w:id="727386001">
                  <w:marLeft w:val="0"/>
                  <w:marRight w:val="0"/>
                  <w:marTop w:val="0"/>
                  <w:marBottom w:val="0"/>
                  <w:divBdr>
                    <w:top w:val="none" w:sz="0" w:space="0" w:color="auto"/>
                    <w:left w:val="none" w:sz="0" w:space="0" w:color="auto"/>
                    <w:bottom w:val="none" w:sz="0" w:space="0" w:color="auto"/>
                    <w:right w:val="none" w:sz="0" w:space="0" w:color="auto"/>
                  </w:divBdr>
                  <w:divsChild>
                    <w:div w:id="1177579953">
                      <w:marLeft w:val="0"/>
                      <w:marRight w:val="0"/>
                      <w:marTop w:val="0"/>
                      <w:marBottom w:val="0"/>
                      <w:divBdr>
                        <w:top w:val="none" w:sz="0" w:space="0" w:color="auto"/>
                        <w:left w:val="none" w:sz="0" w:space="0" w:color="auto"/>
                        <w:bottom w:val="none" w:sz="0" w:space="0" w:color="auto"/>
                        <w:right w:val="none" w:sz="0" w:space="0" w:color="auto"/>
                      </w:divBdr>
                    </w:div>
                  </w:divsChild>
                </w:div>
                <w:div w:id="1595017320">
                  <w:marLeft w:val="0"/>
                  <w:marRight w:val="0"/>
                  <w:marTop w:val="0"/>
                  <w:marBottom w:val="0"/>
                  <w:divBdr>
                    <w:top w:val="none" w:sz="0" w:space="0" w:color="auto"/>
                    <w:left w:val="none" w:sz="0" w:space="0" w:color="auto"/>
                    <w:bottom w:val="none" w:sz="0" w:space="0" w:color="auto"/>
                    <w:right w:val="none" w:sz="0" w:space="0" w:color="auto"/>
                  </w:divBdr>
                  <w:divsChild>
                    <w:div w:id="1488547330">
                      <w:marLeft w:val="0"/>
                      <w:marRight w:val="0"/>
                      <w:marTop w:val="0"/>
                      <w:marBottom w:val="0"/>
                      <w:divBdr>
                        <w:top w:val="none" w:sz="0" w:space="0" w:color="auto"/>
                        <w:left w:val="none" w:sz="0" w:space="0" w:color="auto"/>
                        <w:bottom w:val="none" w:sz="0" w:space="0" w:color="auto"/>
                        <w:right w:val="none" w:sz="0" w:space="0" w:color="auto"/>
                      </w:divBdr>
                    </w:div>
                  </w:divsChild>
                </w:div>
                <w:div w:id="1092161887">
                  <w:marLeft w:val="0"/>
                  <w:marRight w:val="0"/>
                  <w:marTop w:val="0"/>
                  <w:marBottom w:val="0"/>
                  <w:divBdr>
                    <w:top w:val="none" w:sz="0" w:space="0" w:color="auto"/>
                    <w:left w:val="none" w:sz="0" w:space="0" w:color="auto"/>
                    <w:bottom w:val="none" w:sz="0" w:space="0" w:color="auto"/>
                    <w:right w:val="none" w:sz="0" w:space="0" w:color="auto"/>
                  </w:divBdr>
                  <w:divsChild>
                    <w:div w:id="366880519">
                      <w:marLeft w:val="0"/>
                      <w:marRight w:val="0"/>
                      <w:marTop w:val="0"/>
                      <w:marBottom w:val="0"/>
                      <w:divBdr>
                        <w:top w:val="none" w:sz="0" w:space="0" w:color="auto"/>
                        <w:left w:val="none" w:sz="0" w:space="0" w:color="auto"/>
                        <w:bottom w:val="none" w:sz="0" w:space="0" w:color="auto"/>
                        <w:right w:val="none" w:sz="0" w:space="0" w:color="auto"/>
                      </w:divBdr>
                    </w:div>
                  </w:divsChild>
                </w:div>
                <w:div w:id="69819040">
                  <w:marLeft w:val="0"/>
                  <w:marRight w:val="0"/>
                  <w:marTop w:val="0"/>
                  <w:marBottom w:val="0"/>
                  <w:divBdr>
                    <w:top w:val="none" w:sz="0" w:space="0" w:color="auto"/>
                    <w:left w:val="none" w:sz="0" w:space="0" w:color="auto"/>
                    <w:bottom w:val="none" w:sz="0" w:space="0" w:color="auto"/>
                    <w:right w:val="none" w:sz="0" w:space="0" w:color="auto"/>
                  </w:divBdr>
                  <w:divsChild>
                    <w:div w:id="1928226059">
                      <w:marLeft w:val="0"/>
                      <w:marRight w:val="0"/>
                      <w:marTop w:val="0"/>
                      <w:marBottom w:val="0"/>
                      <w:divBdr>
                        <w:top w:val="none" w:sz="0" w:space="0" w:color="auto"/>
                        <w:left w:val="none" w:sz="0" w:space="0" w:color="auto"/>
                        <w:bottom w:val="none" w:sz="0" w:space="0" w:color="auto"/>
                        <w:right w:val="none" w:sz="0" w:space="0" w:color="auto"/>
                      </w:divBdr>
                    </w:div>
                  </w:divsChild>
                </w:div>
                <w:div w:id="1172839176">
                  <w:marLeft w:val="0"/>
                  <w:marRight w:val="0"/>
                  <w:marTop w:val="0"/>
                  <w:marBottom w:val="0"/>
                  <w:divBdr>
                    <w:top w:val="none" w:sz="0" w:space="0" w:color="auto"/>
                    <w:left w:val="none" w:sz="0" w:space="0" w:color="auto"/>
                    <w:bottom w:val="none" w:sz="0" w:space="0" w:color="auto"/>
                    <w:right w:val="none" w:sz="0" w:space="0" w:color="auto"/>
                  </w:divBdr>
                  <w:divsChild>
                    <w:div w:id="1311441909">
                      <w:marLeft w:val="0"/>
                      <w:marRight w:val="0"/>
                      <w:marTop w:val="0"/>
                      <w:marBottom w:val="0"/>
                      <w:divBdr>
                        <w:top w:val="none" w:sz="0" w:space="0" w:color="auto"/>
                        <w:left w:val="none" w:sz="0" w:space="0" w:color="auto"/>
                        <w:bottom w:val="none" w:sz="0" w:space="0" w:color="auto"/>
                        <w:right w:val="none" w:sz="0" w:space="0" w:color="auto"/>
                      </w:divBdr>
                    </w:div>
                  </w:divsChild>
                </w:div>
                <w:div w:id="808477334">
                  <w:marLeft w:val="0"/>
                  <w:marRight w:val="0"/>
                  <w:marTop w:val="0"/>
                  <w:marBottom w:val="0"/>
                  <w:divBdr>
                    <w:top w:val="none" w:sz="0" w:space="0" w:color="auto"/>
                    <w:left w:val="none" w:sz="0" w:space="0" w:color="auto"/>
                    <w:bottom w:val="none" w:sz="0" w:space="0" w:color="auto"/>
                    <w:right w:val="none" w:sz="0" w:space="0" w:color="auto"/>
                  </w:divBdr>
                  <w:divsChild>
                    <w:div w:id="130368027">
                      <w:marLeft w:val="0"/>
                      <w:marRight w:val="0"/>
                      <w:marTop w:val="0"/>
                      <w:marBottom w:val="0"/>
                      <w:divBdr>
                        <w:top w:val="none" w:sz="0" w:space="0" w:color="auto"/>
                        <w:left w:val="none" w:sz="0" w:space="0" w:color="auto"/>
                        <w:bottom w:val="none" w:sz="0" w:space="0" w:color="auto"/>
                        <w:right w:val="none" w:sz="0" w:space="0" w:color="auto"/>
                      </w:divBdr>
                    </w:div>
                  </w:divsChild>
                </w:div>
                <w:div w:id="487863744">
                  <w:marLeft w:val="0"/>
                  <w:marRight w:val="0"/>
                  <w:marTop w:val="0"/>
                  <w:marBottom w:val="0"/>
                  <w:divBdr>
                    <w:top w:val="none" w:sz="0" w:space="0" w:color="auto"/>
                    <w:left w:val="none" w:sz="0" w:space="0" w:color="auto"/>
                    <w:bottom w:val="none" w:sz="0" w:space="0" w:color="auto"/>
                    <w:right w:val="none" w:sz="0" w:space="0" w:color="auto"/>
                  </w:divBdr>
                  <w:divsChild>
                    <w:div w:id="696734493">
                      <w:marLeft w:val="0"/>
                      <w:marRight w:val="0"/>
                      <w:marTop w:val="0"/>
                      <w:marBottom w:val="0"/>
                      <w:divBdr>
                        <w:top w:val="none" w:sz="0" w:space="0" w:color="auto"/>
                        <w:left w:val="none" w:sz="0" w:space="0" w:color="auto"/>
                        <w:bottom w:val="none" w:sz="0" w:space="0" w:color="auto"/>
                        <w:right w:val="none" w:sz="0" w:space="0" w:color="auto"/>
                      </w:divBdr>
                    </w:div>
                  </w:divsChild>
                </w:div>
                <w:div w:id="904071241">
                  <w:marLeft w:val="0"/>
                  <w:marRight w:val="0"/>
                  <w:marTop w:val="0"/>
                  <w:marBottom w:val="0"/>
                  <w:divBdr>
                    <w:top w:val="none" w:sz="0" w:space="0" w:color="auto"/>
                    <w:left w:val="none" w:sz="0" w:space="0" w:color="auto"/>
                    <w:bottom w:val="none" w:sz="0" w:space="0" w:color="auto"/>
                    <w:right w:val="none" w:sz="0" w:space="0" w:color="auto"/>
                  </w:divBdr>
                  <w:divsChild>
                    <w:div w:id="469594568">
                      <w:marLeft w:val="0"/>
                      <w:marRight w:val="0"/>
                      <w:marTop w:val="0"/>
                      <w:marBottom w:val="0"/>
                      <w:divBdr>
                        <w:top w:val="none" w:sz="0" w:space="0" w:color="auto"/>
                        <w:left w:val="none" w:sz="0" w:space="0" w:color="auto"/>
                        <w:bottom w:val="none" w:sz="0" w:space="0" w:color="auto"/>
                        <w:right w:val="none" w:sz="0" w:space="0" w:color="auto"/>
                      </w:divBdr>
                    </w:div>
                  </w:divsChild>
                </w:div>
                <w:div w:id="1482692277">
                  <w:marLeft w:val="0"/>
                  <w:marRight w:val="0"/>
                  <w:marTop w:val="0"/>
                  <w:marBottom w:val="0"/>
                  <w:divBdr>
                    <w:top w:val="none" w:sz="0" w:space="0" w:color="auto"/>
                    <w:left w:val="none" w:sz="0" w:space="0" w:color="auto"/>
                    <w:bottom w:val="none" w:sz="0" w:space="0" w:color="auto"/>
                    <w:right w:val="none" w:sz="0" w:space="0" w:color="auto"/>
                  </w:divBdr>
                  <w:divsChild>
                    <w:div w:id="1441679017">
                      <w:marLeft w:val="0"/>
                      <w:marRight w:val="0"/>
                      <w:marTop w:val="0"/>
                      <w:marBottom w:val="0"/>
                      <w:divBdr>
                        <w:top w:val="none" w:sz="0" w:space="0" w:color="auto"/>
                        <w:left w:val="none" w:sz="0" w:space="0" w:color="auto"/>
                        <w:bottom w:val="none" w:sz="0" w:space="0" w:color="auto"/>
                        <w:right w:val="none" w:sz="0" w:space="0" w:color="auto"/>
                      </w:divBdr>
                    </w:div>
                  </w:divsChild>
                </w:div>
                <w:div w:id="463546788">
                  <w:marLeft w:val="0"/>
                  <w:marRight w:val="0"/>
                  <w:marTop w:val="0"/>
                  <w:marBottom w:val="0"/>
                  <w:divBdr>
                    <w:top w:val="none" w:sz="0" w:space="0" w:color="auto"/>
                    <w:left w:val="none" w:sz="0" w:space="0" w:color="auto"/>
                    <w:bottom w:val="none" w:sz="0" w:space="0" w:color="auto"/>
                    <w:right w:val="none" w:sz="0" w:space="0" w:color="auto"/>
                  </w:divBdr>
                  <w:divsChild>
                    <w:div w:id="470446347">
                      <w:marLeft w:val="0"/>
                      <w:marRight w:val="0"/>
                      <w:marTop w:val="0"/>
                      <w:marBottom w:val="0"/>
                      <w:divBdr>
                        <w:top w:val="none" w:sz="0" w:space="0" w:color="auto"/>
                        <w:left w:val="none" w:sz="0" w:space="0" w:color="auto"/>
                        <w:bottom w:val="none" w:sz="0" w:space="0" w:color="auto"/>
                        <w:right w:val="none" w:sz="0" w:space="0" w:color="auto"/>
                      </w:divBdr>
                    </w:div>
                    <w:div w:id="1509902469">
                      <w:marLeft w:val="0"/>
                      <w:marRight w:val="0"/>
                      <w:marTop w:val="0"/>
                      <w:marBottom w:val="0"/>
                      <w:divBdr>
                        <w:top w:val="none" w:sz="0" w:space="0" w:color="auto"/>
                        <w:left w:val="none" w:sz="0" w:space="0" w:color="auto"/>
                        <w:bottom w:val="none" w:sz="0" w:space="0" w:color="auto"/>
                        <w:right w:val="none" w:sz="0" w:space="0" w:color="auto"/>
                      </w:divBdr>
                    </w:div>
                    <w:div w:id="1083454044">
                      <w:marLeft w:val="0"/>
                      <w:marRight w:val="0"/>
                      <w:marTop w:val="0"/>
                      <w:marBottom w:val="0"/>
                      <w:divBdr>
                        <w:top w:val="none" w:sz="0" w:space="0" w:color="auto"/>
                        <w:left w:val="none" w:sz="0" w:space="0" w:color="auto"/>
                        <w:bottom w:val="none" w:sz="0" w:space="0" w:color="auto"/>
                        <w:right w:val="none" w:sz="0" w:space="0" w:color="auto"/>
                      </w:divBdr>
                    </w:div>
                  </w:divsChild>
                </w:div>
                <w:div w:id="1924407811">
                  <w:marLeft w:val="0"/>
                  <w:marRight w:val="0"/>
                  <w:marTop w:val="0"/>
                  <w:marBottom w:val="0"/>
                  <w:divBdr>
                    <w:top w:val="none" w:sz="0" w:space="0" w:color="auto"/>
                    <w:left w:val="none" w:sz="0" w:space="0" w:color="auto"/>
                    <w:bottom w:val="none" w:sz="0" w:space="0" w:color="auto"/>
                    <w:right w:val="none" w:sz="0" w:space="0" w:color="auto"/>
                  </w:divBdr>
                  <w:divsChild>
                    <w:div w:id="2114013452">
                      <w:marLeft w:val="0"/>
                      <w:marRight w:val="0"/>
                      <w:marTop w:val="0"/>
                      <w:marBottom w:val="0"/>
                      <w:divBdr>
                        <w:top w:val="none" w:sz="0" w:space="0" w:color="auto"/>
                        <w:left w:val="none" w:sz="0" w:space="0" w:color="auto"/>
                        <w:bottom w:val="none" w:sz="0" w:space="0" w:color="auto"/>
                        <w:right w:val="none" w:sz="0" w:space="0" w:color="auto"/>
                      </w:divBdr>
                    </w:div>
                    <w:div w:id="1751266320">
                      <w:marLeft w:val="0"/>
                      <w:marRight w:val="0"/>
                      <w:marTop w:val="0"/>
                      <w:marBottom w:val="0"/>
                      <w:divBdr>
                        <w:top w:val="none" w:sz="0" w:space="0" w:color="auto"/>
                        <w:left w:val="none" w:sz="0" w:space="0" w:color="auto"/>
                        <w:bottom w:val="none" w:sz="0" w:space="0" w:color="auto"/>
                        <w:right w:val="none" w:sz="0" w:space="0" w:color="auto"/>
                      </w:divBdr>
                    </w:div>
                  </w:divsChild>
                </w:div>
                <w:div w:id="606237284">
                  <w:marLeft w:val="0"/>
                  <w:marRight w:val="0"/>
                  <w:marTop w:val="0"/>
                  <w:marBottom w:val="0"/>
                  <w:divBdr>
                    <w:top w:val="none" w:sz="0" w:space="0" w:color="auto"/>
                    <w:left w:val="none" w:sz="0" w:space="0" w:color="auto"/>
                    <w:bottom w:val="none" w:sz="0" w:space="0" w:color="auto"/>
                    <w:right w:val="none" w:sz="0" w:space="0" w:color="auto"/>
                  </w:divBdr>
                  <w:divsChild>
                    <w:div w:id="1303848813">
                      <w:marLeft w:val="0"/>
                      <w:marRight w:val="0"/>
                      <w:marTop w:val="0"/>
                      <w:marBottom w:val="0"/>
                      <w:divBdr>
                        <w:top w:val="none" w:sz="0" w:space="0" w:color="auto"/>
                        <w:left w:val="none" w:sz="0" w:space="0" w:color="auto"/>
                        <w:bottom w:val="none" w:sz="0" w:space="0" w:color="auto"/>
                        <w:right w:val="none" w:sz="0" w:space="0" w:color="auto"/>
                      </w:divBdr>
                    </w:div>
                  </w:divsChild>
                </w:div>
                <w:div w:id="1932808060">
                  <w:marLeft w:val="0"/>
                  <w:marRight w:val="0"/>
                  <w:marTop w:val="0"/>
                  <w:marBottom w:val="0"/>
                  <w:divBdr>
                    <w:top w:val="none" w:sz="0" w:space="0" w:color="auto"/>
                    <w:left w:val="none" w:sz="0" w:space="0" w:color="auto"/>
                    <w:bottom w:val="none" w:sz="0" w:space="0" w:color="auto"/>
                    <w:right w:val="none" w:sz="0" w:space="0" w:color="auto"/>
                  </w:divBdr>
                  <w:divsChild>
                    <w:div w:id="387994166">
                      <w:marLeft w:val="0"/>
                      <w:marRight w:val="0"/>
                      <w:marTop w:val="0"/>
                      <w:marBottom w:val="0"/>
                      <w:divBdr>
                        <w:top w:val="none" w:sz="0" w:space="0" w:color="auto"/>
                        <w:left w:val="none" w:sz="0" w:space="0" w:color="auto"/>
                        <w:bottom w:val="none" w:sz="0" w:space="0" w:color="auto"/>
                        <w:right w:val="none" w:sz="0" w:space="0" w:color="auto"/>
                      </w:divBdr>
                    </w:div>
                  </w:divsChild>
                </w:div>
                <w:div w:id="1839273138">
                  <w:marLeft w:val="0"/>
                  <w:marRight w:val="0"/>
                  <w:marTop w:val="0"/>
                  <w:marBottom w:val="0"/>
                  <w:divBdr>
                    <w:top w:val="none" w:sz="0" w:space="0" w:color="auto"/>
                    <w:left w:val="none" w:sz="0" w:space="0" w:color="auto"/>
                    <w:bottom w:val="none" w:sz="0" w:space="0" w:color="auto"/>
                    <w:right w:val="none" w:sz="0" w:space="0" w:color="auto"/>
                  </w:divBdr>
                  <w:divsChild>
                    <w:div w:id="1514799607">
                      <w:marLeft w:val="0"/>
                      <w:marRight w:val="0"/>
                      <w:marTop w:val="0"/>
                      <w:marBottom w:val="0"/>
                      <w:divBdr>
                        <w:top w:val="none" w:sz="0" w:space="0" w:color="auto"/>
                        <w:left w:val="none" w:sz="0" w:space="0" w:color="auto"/>
                        <w:bottom w:val="none" w:sz="0" w:space="0" w:color="auto"/>
                        <w:right w:val="none" w:sz="0" w:space="0" w:color="auto"/>
                      </w:divBdr>
                    </w:div>
                  </w:divsChild>
                </w:div>
                <w:div w:id="1360549095">
                  <w:marLeft w:val="0"/>
                  <w:marRight w:val="0"/>
                  <w:marTop w:val="0"/>
                  <w:marBottom w:val="0"/>
                  <w:divBdr>
                    <w:top w:val="none" w:sz="0" w:space="0" w:color="auto"/>
                    <w:left w:val="none" w:sz="0" w:space="0" w:color="auto"/>
                    <w:bottom w:val="none" w:sz="0" w:space="0" w:color="auto"/>
                    <w:right w:val="none" w:sz="0" w:space="0" w:color="auto"/>
                  </w:divBdr>
                  <w:divsChild>
                    <w:div w:id="201329880">
                      <w:marLeft w:val="0"/>
                      <w:marRight w:val="0"/>
                      <w:marTop w:val="0"/>
                      <w:marBottom w:val="0"/>
                      <w:divBdr>
                        <w:top w:val="none" w:sz="0" w:space="0" w:color="auto"/>
                        <w:left w:val="none" w:sz="0" w:space="0" w:color="auto"/>
                        <w:bottom w:val="none" w:sz="0" w:space="0" w:color="auto"/>
                        <w:right w:val="none" w:sz="0" w:space="0" w:color="auto"/>
                      </w:divBdr>
                    </w:div>
                  </w:divsChild>
                </w:div>
                <w:div w:id="1938753476">
                  <w:marLeft w:val="0"/>
                  <w:marRight w:val="0"/>
                  <w:marTop w:val="0"/>
                  <w:marBottom w:val="0"/>
                  <w:divBdr>
                    <w:top w:val="none" w:sz="0" w:space="0" w:color="auto"/>
                    <w:left w:val="none" w:sz="0" w:space="0" w:color="auto"/>
                    <w:bottom w:val="none" w:sz="0" w:space="0" w:color="auto"/>
                    <w:right w:val="none" w:sz="0" w:space="0" w:color="auto"/>
                  </w:divBdr>
                  <w:divsChild>
                    <w:div w:id="907040036">
                      <w:marLeft w:val="0"/>
                      <w:marRight w:val="0"/>
                      <w:marTop w:val="0"/>
                      <w:marBottom w:val="0"/>
                      <w:divBdr>
                        <w:top w:val="none" w:sz="0" w:space="0" w:color="auto"/>
                        <w:left w:val="none" w:sz="0" w:space="0" w:color="auto"/>
                        <w:bottom w:val="none" w:sz="0" w:space="0" w:color="auto"/>
                        <w:right w:val="none" w:sz="0" w:space="0" w:color="auto"/>
                      </w:divBdr>
                    </w:div>
                  </w:divsChild>
                </w:div>
                <w:div w:id="273639368">
                  <w:marLeft w:val="0"/>
                  <w:marRight w:val="0"/>
                  <w:marTop w:val="0"/>
                  <w:marBottom w:val="0"/>
                  <w:divBdr>
                    <w:top w:val="none" w:sz="0" w:space="0" w:color="auto"/>
                    <w:left w:val="none" w:sz="0" w:space="0" w:color="auto"/>
                    <w:bottom w:val="none" w:sz="0" w:space="0" w:color="auto"/>
                    <w:right w:val="none" w:sz="0" w:space="0" w:color="auto"/>
                  </w:divBdr>
                  <w:divsChild>
                    <w:div w:id="1822428198">
                      <w:marLeft w:val="0"/>
                      <w:marRight w:val="0"/>
                      <w:marTop w:val="0"/>
                      <w:marBottom w:val="0"/>
                      <w:divBdr>
                        <w:top w:val="none" w:sz="0" w:space="0" w:color="auto"/>
                        <w:left w:val="none" w:sz="0" w:space="0" w:color="auto"/>
                        <w:bottom w:val="none" w:sz="0" w:space="0" w:color="auto"/>
                        <w:right w:val="none" w:sz="0" w:space="0" w:color="auto"/>
                      </w:divBdr>
                    </w:div>
                  </w:divsChild>
                </w:div>
                <w:div w:id="694235349">
                  <w:marLeft w:val="0"/>
                  <w:marRight w:val="0"/>
                  <w:marTop w:val="0"/>
                  <w:marBottom w:val="0"/>
                  <w:divBdr>
                    <w:top w:val="none" w:sz="0" w:space="0" w:color="auto"/>
                    <w:left w:val="none" w:sz="0" w:space="0" w:color="auto"/>
                    <w:bottom w:val="none" w:sz="0" w:space="0" w:color="auto"/>
                    <w:right w:val="none" w:sz="0" w:space="0" w:color="auto"/>
                  </w:divBdr>
                  <w:divsChild>
                    <w:div w:id="336346651">
                      <w:marLeft w:val="0"/>
                      <w:marRight w:val="0"/>
                      <w:marTop w:val="0"/>
                      <w:marBottom w:val="0"/>
                      <w:divBdr>
                        <w:top w:val="none" w:sz="0" w:space="0" w:color="auto"/>
                        <w:left w:val="none" w:sz="0" w:space="0" w:color="auto"/>
                        <w:bottom w:val="none" w:sz="0" w:space="0" w:color="auto"/>
                        <w:right w:val="none" w:sz="0" w:space="0" w:color="auto"/>
                      </w:divBdr>
                    </w:div>
                  </w:divsChild>
                </w:div>
                <w:div w:id="2014064261">
                  <w:marLeft w:val="0"/>
                  <w:marRight w:val="0"/>
                  <w:marTop w:val="0"/>
                  <w:marBottom w:val="0"/>
                  <w:divBdr>
                    <w:top w:val="none" w:sz="0" w:space="0" w:color="auto"/>
                    <w:left w:val="none" w:sz="0" w:space="0" w:color="auto"/>
                    <w:bottom w:val="none" w:sz="0" w:space="0" w:color="auto"/>
                    <w:right w:val="none" w:sz="0" w:space="0" w:color="auto"/>
                  </w:divBdr>
                  <w:divsChild>
                    <w:div w:id="1790975188">
                      <w:marLeft w:val="0"/>
                      <w:marRight w:val="0"/>
                      <w:marTop w:val="0"/>
                      <w:marBottom w:val="0"/>
                      <w:divBdr>
                        <w:top w:val="none" w:sz="0" w:space="0" w:color="auto"/>
                        <w:left w:val="none" w:sz="0" w:space="0" w:color="auto"/>
                        <w:bottom w:val="none" w:sz="0" w:space="0" w:color="auto"/>
                        <w:right w:val="none" w:sz="0" w:space="0" w:color="auto"/>
                      </w:divBdr>
                    </w:div>
                  </w:divsChild>
                </w:div>
                <w:div w:id="1405491860">
                  <w:marLeft w:val="0"/>
                  <w:marRight w:val="0"/>
                  <w:marTop w:val="0"/>
                  <w:marBottom w:val="0"/>
                  <w:divBdr>
                    <w:top w:val="none" w:sz="0" w:space="0" w:color="auto"/>
                    <w:left w:val="none" w:sz="0" w:space="0" w:color="auto"/>
                    <w:bottom w:val="none" w:sz="0" w:space="0" w:color="auto"/>
                    <w:right w:val="none" w:sz="0" w:space="0" w:color="auto"/>
                  </w:divBdr>
                  <w:divsChild>
                    <w:div w:id="882519702">
                      <w:marLeft w:val="0"/>
                      <w:marRight w:val="0"/>
                      <w:marTop w:val="0"/>
                      <w:marBottom w:val="0"/>
                      <w:divBdr>
                        <w:top w:val="none" w:sz="0" w:space="0" w:color="auto"/>
                        <w:left w:val="none" w:sz="0" w:space="0" w:color="auto"/>
                        <w:bottom w:val="none" w:sz="0" w:space="0" w:color="auto"/>
                        <w:right w:val="none" w:sz="0" w:space="0" w:color="auto"/>
                      </w:divBdr>
                    </w:div>
                  </w:divsChild>
                </w:div>
                <w:div w:id="1624118787">
                  <w:marLeft w:val="0"/>
                  <w:marRight w:val="0"/>
                  <w:marTop w:val="0"/>
                  <w:marBottom w:val="0"/>
                  <w:divBdr>
                    <w:top w:val="none" w:sz="0" w:space="0" w:color="auto"/>
                    <w:left w:val="none" w:sz="0" w:space="0" w:color="auto"/>
                    <w:bottom w:val="none" w:sz="0" w:space="0" w:color="auto"/>
                    <w:right w:val="none" w:sz="0" w:space="0" w:color="auto"/>
                  </w:divBdr>
                  <w:divsChild>
                    <w:div w:id="783575764">
                      <w:marLeft w:val="0"/>
                      <w:marRight w:val="0"/>
                      <w:marTop w:val="0"/>
                      <w:marBottom w:val="0"/>
                      <w:divBdr>
                        <w:top w:val="none" w:sz="0" w:space="0" w:color="auto"/>
                        <w:left w:val="none" w:sz="0" w:space="0" w:color="auto"/>
                        <w:bottom w:val="none" w:sz="0" w:space="0" w:color="auto"/>
                        <w:right w:val="none" w:sz="0" w:space="0" w:color="auto"/>
                      </w:divBdr>
                    </w:div>
                  </w:divsChild>
                </w:div>
                <w:div w:id="2027048962">
                  <w:marLeft w:val="0"/>
                  <w:marRight w:val="0"/>
                  <w:marTop w:val="0"/>
                  <w:marBottom w:val="0"/>
                  <w:divBdr>
                    <w:top w:val="none" w:sz="0" w:space="0" w:color="auto"/>
                    <w:left w:val="none" w:sz="0" w:space="0" w:color="auto"/>
                    <w:bottom w:val="none" w:sz="0" w:space="0" w:color="auto"/>
                    <w:right w:val="none" w:sz="0" w:space="0" w:color="auto"/>
                  </w:divBdr>
                  <w:divsChild>
                    <w:div w:id="2128813241">
                      <w:marLeft w:val="0"/>
                      <w:marRight w:val="0"/>
                      <w:marTop w:val="0"/>
                      <w:marBottom w:val="0"/>
                      <w:divBdr>
                        <w:top w:val="none" w:sz="0" w:space="0" w:color="auto"/>
                        <w:left w:val="none" w:sz="0" w:space="0" w:color="auto"/>
                        <w:bottom w:val="none" w:sz="0" w:space="0" w:color="auto"/>
                        <w:right w:val="none" w:sz="0" w:space="0" w:color="auto"/>
                      </w:divBdr>
                    </w:div>
                  </w:divsChild>
                </w:div>
                <w:div w:id="1169325165">
                  <w:marLeft w:val="0"/>
                  <w:marRight w:val="0"/>
                  <w:marTop w:val="0"/>
                  <w:marBottom w:val="0"/>
                  <w:divBdr>
                    <w:top w:val="none" w:sz="0" w:space="0" w:color="auto"/>
                    <w:left w:val="none" w:sz="0" w:space="0" w:color="auto"/>
                    <w:bottom w:val="none" w:sz="0" w:space="0" w:color="auto"/>
                    <w:right w:val="none" w:sz="0" w:space="0" w:color="auto"/>
                  </w:divBdr>
                  <w:divsChild>
                    <w:div w:id="28191954">
                      <w:marLeft w:val="0"/>
                      <w:marRight w:val="0"/>
                      <w:marTop w:val="0"/>
                      <w:marBottom w:val="0"/>
                      <w:divBdr>
                        <w:top w:val="none" w:sz="0" w:space="0" w:color="auto"/>
                        <w:left w:val="none" w:sz="0" w:space="0" w:color="auto"/>
                        <w:bottom w:val="none" w:sz="0" w:space="0" w:color="auto"/>
                        <w:right w:val="none" w:sz="0" w:space="0" w:color="auto"/>
                      </w:divBdr>
                    </w:div>
                    <w:div w:id="389228629">
                      <w:marLeft w:val="0"/>
                      <w:marRight w:val="0"/>
                      <w:marTop w:val="0"/>
                      <w:marBottom w:val="0"/>
                      <w:divBdr>
                        <w:top w:val="none" w:sz="0" w:space="0" w:color="auto"/>
                        <w:left w:val="none" w:sz="0" w:space="0" w:color="auto"/>
                        <w:bottom w:val="none" w:sz="0" w:space="0" w:color="auto"/>
                        <w:right w:val="none" w:sz="0" w:space="0" w:color="auto"/>
                      </w:divBdr>
                    </w:div>
                    <w:div w:id="1372152157">
                      <w:marLeft w:val="0"/>
                      <w:marRight w:val="0"/>
                      <w:marTop w:val="0"/>
                      <w:marBottom w:val="0"/>
                      <w:divBdr>
                        <w:top w:val="none" w:sz="0" w:space="0" w:color="auto"/>
                        <w:left w:val="none" w:sz="0" w:space="0" w:color="auto"/>
                        <w:bottom w:val="none" w:sz="0" w:space="0" w:color="auto"/>
                        <w:right w:val="none" w:sz="0" w:space="0" w:color="auto"/>
                      </w:divBdr>
                    </w:div>
                  </w:divsChild>
                </w:div>
                <w:div w:id="188496965">
                  <w:marLeft w:val="0"/>
                  <w:marRight w:val="0"/>
                  <w:marTop w:val="0"/>
                  <w:marBottom w:val="0"/>
                  <w:divBdr>
                    <w:top w:val="none" w:sz="0" w:space="0" w:color="auto"/>
                    <w:left w:val="none" w:sz="0" w:space="0" w:color="auto"/>
                    <w:bottom w:val="none" w:sz="0" w:space="0" w:color="auto"/>
                    <w:right w:val="none" w:sz="0" w:space="0" w:color="auto"/>
                  </w:divBdr>
                  <w:divsChild>
                    <w:div w:id="411389248">
                      <w:marLeft w:val="0"/>
                      <w:marRight w:val="0"/>
                      <w:marTop w:val="0"/>
                      <w:marBottom w:val="0"/>
                      <w:divBdr>
                        <w:top w:val="none" w:sz="0" w:space="0" w:color="auto"/>
                        <w:left w:val="none" w:sz="0" w:space="0" w:color="auto"/>
                        <w:bottom w:val="none" w:sz="0" w:space="0" w:color="auto"/>
                        <w:right w:val="none" w:sz="0" w:space="0" w:color="auto"/>
                      </w:divBdr>
                    </w:div>
                    <w:div w:id="550926134">
                      <w:marLeft w:val="0"/>
                      <w:marRight w:val="0"/>
                      <w:marTop w:val="0"/>
                      <w:marBottom w:val="0"/>
                      <w:divBdr>
                        <w:top w:val="none" w:sz="0" w:space="0" w:color="auto"/>
                        <w:left w:val="none" w:sz="0" w:space="0" w:color="auto"/>
                        <w:bottom w:val="none" w:sz="0" w:space="0" w:color="auto"/>
                        <w:right w:val="none" w:sz="0" w:space="0" w:color="auto"/>
                      </w:divBdr>
                    </w:div>
                  </w:divsChild>
                </w:div>
                <w:div w:id="1200362595">
                  <w:marLeft w:val="0"/>
                  <w:marRight w:val="0"/>
                  <w:marTop w:val="0"/>
                  <w:marBottom w:val="0"/>
                  <w:divBdr>
                    <w:top w:val="none" w:sz="0" w:space="0" w:color="auto"/>
                    <w:left w:val="none" w:sz="0" w:space="0" w:color="auto"/>
                    <w:bottom w:val="none" w:sz="0" w:space="0" w:color="auto"/>
                    <w:right w:val="none" w:sz="0" w:space="0" w:color="auto"/>
                  </w:divBdr>
                  <w:divsChild>
                    <w:div w:id="907420543">
                      <w:marLeft w:val="0"/>
                      <w:marRight w:val="0"/>
                      <w:marTop w:val="0"/>
                      <w:marBottom w:val="0"/>
                      <w:divBdr>
                        <w:top w:val="none" w:sz="0" w:space="0" w:color="auto"/>
                        <w:left w:val="none" w:sz="0" w:space="0" w:color="auto"/>
                        <w:bottom w:val="none" w:sz="0" w:space="0" w:color="auto"/>
                        <w:right w:val="none" w:sz="0" w:space="0" w:color="auto"/>
                      </w:divBdr>
                    </w:div>
                  </w:divsChild>
                </w:div>
                <w:div w:id="1222670561">
                  <w:marLeft w:val="0"/>
                  <w:marRight w:val="0"/>
                  <w:marTop w:val="0"/>
                  <w:marBottom w:val="0"/>
                  <w:divBdr>
                    <w:top w:val="none" w:sz="0" w:space="0" w:color="auto"/>
                    <w:left w:val="none" w:sz="0" w:space="0" w:color="auto"/>
                    <w:bottom w:val="none" w:sz="0" w:space="0" w:color="auto"/>
                    <w:right w:val="none" w:sz="0" w:space="0" w:color="auto"/>
                  </w:divBdr>
                  <w:divsChild>
                    <w:div w:id="967661866">
                      <w:marLeft w:val="0"/>
                      <w:marRight w:val="0"/>
                      <w:marTop w:val="0"/>
                      <w:marBottom w:val="0"/>
                      <w:divBdr>
                        <w:top w:val="none" w:sz="0" w:space="0" w:color="auto"/>
                        <w:left w:val="none" w:sz="0" w:space="0" w:color="auto"/>
                        <w:bottom w:val="none" w:sz="0" w:space="0" w:color="auto"/>
                        <w:right w:val="none" w:sz="0" w:space="0" w:color="auto"/>
                      </w:divBdr>
                    </w:div>
                  </w:divsChild>
                </w:div>
                <w:div w:id="1914462254">
                  <w:marLeft w:val="0"/>
                  <w:marRight w:val="0"/>
                  <w:marTop w:val="0"/>
                  <w:marBottom w:val="0"/>
                  <w:divBdr>
                    <w:top w:val="none" w:sz="0" w:space="0" w:color="auto"/>
                    <w:left w:val="none" w:sz="0" w:space="0" w:color="auto"/>
                    <w:bottom w:val="none" w:sz="0" w:space="0" w:color="auto"/>
                    <w:right w:val="none" w:sz="0" w:space="0" w:color="auto"/>
                  </w:divBdr>
                  <w:divsChild>
                    <w:div w:id="2091466823">
                      <w:marLeft w:val="0"/>
                      <w:marRight w:val="0"/>
                      <w:marTop w:val="0"/>
                      <w:marBottom w:val="0"/>
                      <w:divBdr>
                        <w:top w:val="none" w:sz="0" w:space="0" w:color="auto"/>
                        <w:left w:val="none" w:sz="0" w:space="0" w:color="auto"/>
                        <w:bottom w:val="none" w:sz="0" w:space="0" w:color="auto"/>
                        <w:right w:val="none" w:sz="0" w:space="0" w:color="auto"/>
                      </w:divBdr>
                    </w:div>
                  </w:divsChild>
                </w:div>
                <w:div w:id="267156209">
                  <w:marLeft w:val="0"/>
                  <w:marRight w:val="0"/>
                  <w:marTop w:val="0"/>
                  <w:marBottom w:val="0"/>
                  <w:divBdr>
                    <w:top w:val="none" w:sz="0" w:space="0" w:color="auto"/>
                    <w:left w:val="none" w:sz="0" w:space="0" w:color="auto"/>
                    <w:bottom w:val="none" w:sz="0" w:space="0" w:color="auto"/>
                    <w:right w:val="none" w:sz="0" w:space="0" w:color="auto"/>
                  </w:divBdr>
                  <w:divsChild>
                    <w:div w:id="1937903290">
                      <w:marLeft w:val="0"/>
                      <w:marRight w:val="0"/>
                      <w:marTop w:val="0"/>
                      <w:marBottom w:val="0"/>
                      <w:divBdr>
                        <w:top w:val="none" w:sz="0" w:space="0" w:color="auto"/>
                        <w:left w:val="none" w:sz="0" w:space="0" w:color="auto"/>
                        <w:bottom w:val="none" w:sz="0" w:space="0" w:color="auto"/>
                        <w:right w:val="none" w:sz="0" w:space="0" w:color="auto"/>
                      </w:divBdr>
                    </w:div>
                  </w:divsChild>
                </w:div>
                <w:div w:id="1750997816">
                  <w:marLeft w:val="0"/>
                  <w:marRight w:val="0"/>
                  <w:marTop w:val="0"/>
                  <w:marBottom w:val="0"/>
                  <w:divBdr>
                    <w:top w:val="none" w:sz="0" w:space="0" w:color="auto"/>
                    <w:left w:val="none" w:sz="0" w:space="0" w:color="auto"/>
                    <w:bottom w:val="none" w:sz="0" w:space="0" w:color="auto"/>
                    <w:right w:val="none" w:sz="0" w:space="0" w:color="auto"/>
                  </w:divBdr>
                  <w:divsChild>
                    <w:div w:id="746805570">
                      <w:marLeft w:val="0"/>
                      <w:marRight w:val="0"/>
                      <w:marTop w:val="0"/>
                      <w:marBottom w:val="0"/>
                      <w:divBdr>
                        <w:top w:val="none" w:sz="0" w:space="0" w:color="auto"/>
                        <w:left w:val="none" w:sz="0" w:space="0" w:color="auto"/>
                        <w:bottom w:val="none" w:sz="0" w:space="0" w:color="auto"/>
                        <w:right w:val="none" w:sz="0" w:space="0" w:color="auto"/>
                      </w:divBdr>
                    </w:div>
                  </w:divsChild>
                </w:div>
                <w:div w:id="834224308">
                  <w:marLeft w:val="0"/>
                  <w:marRight w:val="0"/>
                  <w:marTop w:val="0"/>
                  <w:marBottom w:val="0"/>
                  <w:divBdr>
                    <w:top w:val="none" w:sz="0" w:space="0" w:color="auto"/>
                    <w:left w:val="none" w:sz="0" w:space="0" w:color="auto"/>
                    <w:bottom w:val="none" w:sz="0" w:space="0" w:color="auto"/>
                    <w:right w:val="none" w:sz="0" w:space="0" w:color="auto"/>
                  </w:divBdr>
                  <w:divsChild>
                    <w:div w:id="1121924922">
                      <w:marLeft w:val="0"/>
                      <w:marRight w:val="0"/>
                      <w:marTop w:val="0"/>
                      <w:marBottom w:val="0"/>
                      <w:divBdr>
                        <w:top w:val="none" w:sz="0" w:space="0" w:color="auto"/>
                        <w:left w:val="none" w:sz="0" w:space="0" w:color="auto"/>
                        <w:bottom w:val="none" w:sz="0" w:space="0" w:color="auto"/>
                        <w:right w:val="none" w:sz="0" w:space="0" w:color="auto"/>
                      </w:divBdr>
                    </w:div>
                  </w:divsChild>
                </w:div>
                <w:div w:id="843134947">
                  <w:marLeft w:val="0"/>
                  <w:marRight w:val="0"/>
                  <w:marTop w:val="0"/>
                  <w:marBottom w:val="0"/>
                  <w:divBdr>
                    <w:top w:val="none" w:sz="0" w:space="0" w:color="auto"/>
                    <w:left w:val="none" w:sz="0" w:space="0" w:color="auto"/>
                    <w:bottom w:val="none" w:sz="0" w:space="0" w:color="auto"/>
                    <w:right w:val="none" w:sz="0" w:space="0" w:color="auto"/>
                  </w:divBdr>
                  <w:divsChild>
                    <w:div w:id="1143497716">
                      <w:marLeft w:val="0"/>
                      <w:marRight w:val="0"/>
                      <w:marTop w:val="0"/>
                      <w:marBottom w:val="0"/>
                      <w:divBdr>
                        <w:top w:val="none" w:sz="0" w:space="0" w:color="auto"/>
                        <w:left w:val="none" w:sz="0" w:space="0" w:color="auto"/>
                        <w:bottom w:val="none" w:sz="0" w:space="0" w:color="auto"/>
                        <w:right w:val="none" w:sz="0" w:space="0" w:color="auto"/>
                      </w:divBdr>
                    </w:div>
                  </w:divsChild>
                </w:div>
                <w:div w:id="1668433251">
                  <w:marLeft w:val="0"/>
                  <w:marRight w:val="0"/>
                  <w:marTop w:val="0"/>
                  <w:marBottom w:val="0"/>
                  <w:divBdr>
                    <w:top w:val="none" w:sz="0" w:space="0" w:color="auto"/>
                    <w:left w:val="none" w:sz="0" w:space="0" w:color="auto"/>
                    <w:bottom w:val="none" w:sz="0" w:space="0" w:color="auto"/>
                    <w:right w:val="none" w:sz="0" w:space="0" w:color="auto"/>
                  </w:divBdr>
                  <w:divsChild>
                    <w:div w:id="269819872">
                      <w:marLeft w:val="0"/>
                      <w:marRight w:val="0"/>
                      <w:marTop w:val="0"/>
                      <w:marBottom w:val="0"/>
                      <w:divBdr>
                        <w:top w:val="none" w:sz="0" w:space="0" w:color="auto"/>
                        <w:left w:val="none" w:sz="0" w:space="0" w:color="auto"/>
                        <w:bottom w:val="none" w:sz="0" w:space="0" w:color="auto"/>
                        <w:right w:val="none" w:sz="0" w:space="0" w:color="auto"/>
                      </w:divBdr>
                    </w:div>
                  </w:divsChild>
                </w:div>
                <w:div w:id="987981331">
                  <w:marLeft w:val="0"/>
                  <w:marRight w:val="0"/>
                  <w:marTop w:val="0"/>
                  <w:marBottom w:val="0"/>
                  <w:divBdr>
                    <w:top w:val="none" w:sz="0" w:space="0" w:color="auto"/>
                    <w:left w:val="none" w:sz="0" w:space="0" w:color="auto"/>
                    <w:bottom w:val="none" w:sz="0" w:space="0" w:color="auto"/>
                    <w:right w:val="none" w:sz="0" w:space="0" w:color="auto"/>
                  </w:divBdr>
                  <w:divsChild>
                    <w:div w:id="207108895">
                      <w:marLeft w:val="0"/>
                      <w:marRight w:val="0"/>
                      <w:marTop w:val="0"/>
                      <w:marBottom w:val="0"/>
                      <w:divBdr>
                        <w:top w:val="none" w:sz="0" w:space="0" w:color="auto"/>
                        <w:left w:val="none" w:sz="0" w:space="0" w:color="auto"/>
                        <w:bottom w:val="none" w:sz="0" w:space="0" w:color="auto"/>
                        <w:right w:val="none" w:sz="0" w:space="0" w:color="auto"/>
                      </w:divBdr>
                    </w:div>
                  </w:divsChild>
                </w:div>
                <w:div w:id="862402220">
                  <w:marLeft w:val="0"/>
                  <w:marRight w:val="0"/>
                  <w:marTop w:val="0"/>
                  <w:marBottom w:val="0"/>
                  <w:divBdr>
                    <w:top w:val="none" w:sz="0" w:space="0" w:color="auto"/>
                    <w:left w:val="none" w:sz="0" w:space="0" w:color="auto"/>
                    <w:bottom w:val="none" w:sz="0" w:space="0" w:color="auto"/>
                    <w:right w:val="none" w:sz="0" w:space="0" w:color="auto"/>
                  </w:divBdr>
                  <w:divsChild>
                    <w:div w:id="32193728">
                      <w:marLeft w:val="0"/>
                      <w:marRight w:val="0"/>
                      <w:marTop w:val="0"/>
                      <w:marBottom w:val="0"/>
                      <w:divBdr>
                        <w:top w:val="none" w:sz="0" w:space="0" w:color="auto"/>
                        <w:left w:val="none" w:sz="0" w:space="0" w:color="auto"/>
                        <w:bottom w:val="none" w:sz="0" w:space="0" w:color="auto"/>
                        <w:right w:val="none" w:sz="0" w:space="0" w:color="auto"/>
                      </w:divBdr>
                    </w:div>
                  </w:divsChild>
                </w:div>
                <w:div w:id="820346512">
                  <w:marLeft w:val="0"/>
                  <w:marRight w:val="0"/>
                  <w:marTop w:val="0"/>
                  <w:marBottom w:val="0"/>
                  <w:divBdr>
                    <w:top w:val="none" w:sz="0" w:space="0" w:color="auto"/>
                    <w:left w:val="none" w:sz="0" w:space="0" w:color="auto"/>
                    <w:bottom w:val="none" w:sz="0" w:space="0" w:color="auto"/>
                    <w:right w:val="none" w:sz="0" w:space="0" w:color="auto"/>
                  </w:divBdr>
                  <w:divsChild>
                    <w:div w:id="179975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458344">
          <w:marLeft w:val="0"/>
          <w:marRight w:val="0"/>
          <w:marTop w:val="0"/>
          <w:marBottom w:val="0"/>
          <w:divBdr>
            <w:top w:val="none" w:sz="0" w:space="0" w:color="auto"/>
            <w:left w:val="none" w:sz="0" w:space="0" w:color="auto"/>
            <w:bottom w:val="none" w:sz="0" w:space="0" w:color="auto"/>
            <w:right w:val="none" w:sz="0" w:space="0" w:color="auto"/>
          </w:divBdr>
        </w:div>
      </w:divsChild>
    </w:div>
    <w:div w:id="1161234110">
      <w:bodyDiv w:val="1"/>
      <w:marLeft w:val="0"/>
      <w:marRight w:val="0"/>
      <w:marTop w:val="0"/>
      <w:marBottom w:val="0"/>
      <w:divBdr>
        <w:top w:val="none" w:sz="0" w:space="0" w:color="auto"/>
        <w:left w:val="none" w:sz="0" w:space="0" w:color="auto"/>
        <w:bottom w:val="none" w:sz="0" w:space="0" w:color="auto"/>
        <w:right w:val="none" w:sz="0" w:space="0" w:color="auto"/>
      </w:divBdr>
    </w:div>
    <w:div w:id="1350720149">
      <w:bodyDiv w:val="1"/>
      <w:marLeft w:val="0"/>
      <w:marRight w:val="0"/>
      <w:marTop w:val="0"/>
      <w:marBottom w:val="0"/>
      <w:divBdr>
        <w:top w:val="none" w:sz="0" w:space="0" w:color="auto"/>
        <w:left w:val="none" w:sz="0" w:space="0" w:color="auto"/>
        <w:bottom w:val="none" w:sz="0" w:space="0" w:color="auto"/>
        <w:right w:val="none" w:sz="0" w:space="0" w:color="auto"/>
      </w:divBdr>
    </w:div>
    <w:div w:id="1572498560">
      <w:bodyDiv w:val="1"/>
      <w:marLeft w:val="0"/>
      <w:marRight w:val="0"/>
      <w:marTop w:val="0"/>
      <w:marBottom w:val="0"/>
      <w:divBdr>
        <w:top w:val="none" w:sz="0" w:space="0" w:color="auto"/>
        <w:left w:val="none" w:sz="0" w:space="0" w:color="auto"/>
        <w:bottom w:val="none" w:sz="0" w:space="0" w:color="auto"/>
        <w:right w:val="none" w:sz="0" w:space="0" w:color="auto"/>
      </w:divBdr>
    </w:div>
    <w:div w:id="1713071792">
      <w:bodyDiv w:val="1"/>
      <w:marLeft w:val="0"/>
      <w:marRight w:val="0"/>
      <w:marTop w:val="0"/>
      <w:marBottom w:val="0"/>
      <w:divBdr>
        <w:top w:val="none" w:sz="0" w:space="0" w:color="auto"/>
        <w:left w:val="none" w:sz="0" w:space="0" w:color="auto"/>
        <w:bottom w:val="none" w:sz="0" w:space="0" w:color="auto"/>
        <w:right w:val="none" w:sz="0" w:space="0" w:color="auto"/>
      </w:divBdr>
    </w:div>
    <w:div w:id="1752316904">
      <w:bodyDiv w:val="1"/>
      <w:marLeft w:val="0"/>
      <w:marRight w:val="0"/>
      <w:marTop w:val="0"/>
      <w:marBottom w:val="0"/>
      <w:divBdr>
        <w:top w:val="none" w:sz="0" w:space="0" w:color="auto"/>
        <w:left w:val="none" w:sz="0" w:space="0" w:color="auto"/>
        <w:bottom w:val="none" w:sz="0" w:space="0" w:color="auto"/>
        <w:right w:val="none" w:sz="0" w:space="0" w:color="auto"/>
      </w:divBdr>
    </w:div>
    <w:div w:id="1795714467">
      <w:bodyDiv w:val="1"/>
      <w:marLeft w:val="0"/>
      <w:marRight w:val="0"/>
      <w:marTop w:val="0"/>
      <w:marBottom w:val="0"/>
      <w:divBdr>
        <w:top w:val="none" w:sz="0" w:space="0" w:color="auto"/>
        <w:left w:val="none" w:sz="0" w:space="0" w:color="auto"/>
        <w:bottom w:val="none" w:sz="0" w:space="0" w:color="auto"/>
        <w:right w:val="none" w:sz="0" w:space="0" w:color="auto"/>
      </w:divBdr>
    </w:div>
    <w:div w:id="1887063393">
      <w:bodyDiv w:val="1"/>
      <w:marLeft w:val="0"/>
      <w:marRight w:val="0"/>
      <w:marTop w:val="0"/>
      <w:marBottom w:val="0"/>
      <w:divBdr>
        <w:top w:val="none" w:sz="0" w:space="0" w:color="auto"/>
        <w:left w:val="none" w:sz="0" w:space="0" w:color="auto"/>
        <w:bottom w:val="none" w:sz="0" w:space="0" w:color="auto"/>
        <w:right w:val="none" w:sz="0" w:space="0" w:color="auto"/>
      </w:divBdr>
    </w:div>
    <w:div w:id="1977560029">
      <w:bodyDiv w:val="1"/>
      <w:marLeft w:val="0"/>
      <w:marRight w:val="0"/>
      <w:marTop w:val="0"/>
      <w:marBottom w:val="0"/>
      <w:divBdr>
        <w:top w:val="none" w:sz="0" w:space="0" w:color="auto"/>
        <w:left w:val="none" w:sz="0" w:space="0" w:color="auto"/>
        <w:bottom w:val="none" w:sz="0" w:space="0" w:color="auto"/>
        <w:right w:val="none" w:sz="0" w:space="0" w:color="auto"/>
      </w:divBdr>
      <w:divsChild>
        <w:div w:id="310182394">
          <w:marLeft w:val="0"/>
          <w:marRight w:val="0"/>
          <w:marTop w:val="0"/>
          <w:marBottom w:val="0"/>
          <w:divBdr>
            <w:top w:val="none" w:sz="0" w:space="0" w:color="auto"/>
            <w:left w:val="none" w:sz="0" w:space="0" w:color="auto"/>
            <w:bottom w:val="none" w:sz="0" w:space="0" w:color="auto"/>
            <w:right w:val="none" w:sz="0" w:space="0" w:color="auto"/>
          </w:divBdr>
        </w:div>
        <w:div w:id="529336932">
          <w:marLeft w:val="0"/>
          <w:marRight w:val="0"/>
          <w:marTop w:val="0"/>
          <w:marBottom w:val="0"/>
          <w:divBdr>
            <w:top w:val="none" w:sz="0" w:space="0" w:color="auto"/>
            <w:left w:val="none" w:sz="0" w:space="0" w:color="auto"/>
            <w:bottom w:val="none" w:sz="0" w:space="0" w:color="auto"/>
            <w:right w:val="none" w:sz="0" w:space="0" w:color="auto"/>
          </w:divBdr>
          <w:divsChild>
            <w:div w:id="498934200">
              <w:marLeft w:val="-75"/>
              <w:marRight w:val="0"/>
              <w:marTop w:val="30"/>
              <w:marBottom w:val="30"/>
              <w:divBdr>
                <w:top w:val="none" w:sz="0" w:space="0" w:color="auto"/>
                <w:left w:val="none" w:sz="0" w:space="0" w:color="auto"/>
                <w:bottom w:val="none" w:sz="0" w:space="0" w:color="auto"/>
                <w:right w:val="none" w:sz="0" w:space="0" w:color="auto"/>
              </w:divBdr>
              <w:divsChild>
                <w:div w:id="249168666">
                  <w:marLeft w:val="0"/>
                  <w:marRight w:val="0"/>
                  <w:marTop w:val="0"/>
                  <w:marBottom w:val="0"/>
                  <w:divBdr>
                    <w:top w:val="none" w:sz="0" w:space="0" w:color="auto"/>
                    <w:left w:val="none" w:sz="0" w:space="0" w:color="auto"/>
                    <w:bottom w:val="none" w:sz="0" w:space="0" w:color="auto"/>
                    <w:right w:val="none" w:sz="0" w:space="0" w:color="auto"/>
                  </w:divBdr>
                  <w:divsChild>
                    <w:div w:id="1252467575">
                      <w:marLeft w:val="0"/>
                      <w:marRight w:val="0"/>
                      <w:marTop w:val="0"/>
                      <w:marBottom w:val="0"/>
                      <w:divBdr>
                        <w:top w:val="none" w:sz="0" w:space="0" w:color="auto"/>
                        <w:left w:val="none" w:sz="0" w:space="0" w:color="auto"/>
                        <w:bottom w:val="none" w:sz="0" w:space="0" w:color="auto"/>
                        <w:right w:val="none" w:sz="0" w:space="0" w:color="auto"/>
                      </w:divBdr>
                    </w:div>
                  </w:divsChild>
                </w:div>
                <w:div w:id="2035380233">
                  <w:marLeft w:val="0"/>
                  <w:marRight w:val="0"/>
                  <w:marTop w:val="0"/>
                  <w:marBottom w:val="0"/>
                  <w:divBdr>
                    <w:top w:val="none" w:sz="0" w:space="0" w:color="auto"/>
                    <w:left w:val="none" w:sz="0" w:space="0" w:color="auto"/>
                    <w:bottom w:val="none" w:sz="0" w:space="0" w:color="auto"/>
                    <w:right w:val="none" w:sz="0" w:space="0" w:color="auto"/>
                  </w:divBdr>
                  <w:divsChild>
                    <w:div w:id="2132627334">
                      <w:marLeft w:val="0"/>
                      <w:marRight w:val="0"/>
                      <w:marTop w:val="0"/>
                      <w:marBottom w:val="0"/>
                      <w:divBdr>
                        <w:top w:val="none" w:sz="0" w:space="0" w:color="auto"/>
                        <w:left w:val="none" w:sz="0" w:space="0" w:color="auto"/>
                        <w:bottom w:val="none" w:sz="0" w:space="0" w:color="auto"/>
                        <w:right w:val="none" w:sz="0" w:space="0" w:color="auto"/>
                      </w:divBdr>
                    </w:div>
                  </w:divsChild>
                </w:div>
                <w:div w:id="1385907702">
                  <w:marLeft w:val="0"/>
                  <w:marRight w:val="0"/>
                  <w:marTop w:val="0"/>
                  <w:marBottom w:val="0"/>
                  <w:divBdr>
                    <w:top w:val="none" w:sz="0" w:space="0" w:color="auto"/>
                    <w:left w:val="none" w:sz="0" w:space="0" w:color="auto"/>
                    <w:bottom w:val="none" w:sz="0" w:space="0" w:color="auto"/>
                    <w:right w:val="none" w:sz="0" w:space="0" w:color="auto"/>
                  </w:divBdr>
                  <w:divsChild>
                    <w:div w:id="888222962">
                      <w:marLeft w:val="0"/>
                      <w:marRight w:val="0"/>
                      <w:marTop w:val="0"/>
                      <w:marBottom w:val="0"/>
                      <w:divBdr>
                        <w:top w:val="none" w:sz="0" w:space="0" w:color="auto"/>
                        <w:left w:val="none" w:sz="0" w:space="0" w:color="auto"/>
                        <w:bottom w:val="none" w:sz="0" w:space="0" w:color="auto"/>
                        <w:right w:val="none" w:sz="0" w:space="0" w:color="auto"/>
                      </w:divBdr>
                    </w:div>
                  </w:divsChild>
                </w:div>
                <w:div w:id="1822381540">
                  <w:marLeft w:val="0"/>
                  <w:marRight w:val="0"/>
                  <w:marTop w:val="0"/>
                  <w:marBottom w:val="0"/>
                  <w:divBdr>
                    <w:top w:val="none" w:sz="0" w:space="0" w:color="auto"/>
                    <w:left w:val="none" w:sz="0" w:space="0" w:color="auto"/>
                    <w:bottom w:val="none" w:sz="0" w:space="0" w:color="auto"/>
                    <w:right w:val="none" w:sz="0" w:space="0" w:color="auto"/>
                  </w:divBdr>
                  <w:divsChild>
                    <w:div w:id="232587470">
                      <w:marLeft w:val="0"/>
                      <w:marRight w:val="0"/>
                      <w:marTop w:val="0"/>
                      <w:marBottom w:val="0"/>
                      <w:divBdr>
                        <w:top w:val="none" w:sz="0" w:space="0" w:color="auto"/>
                        <w:left w:val="none" w:sz="0" w:space="0" w:color="auto"/>
                        <w:bottom w:val="none" w:sz="0" w:space="0" w:color="auto"/>
                        <w:right w:val="none" w:sz="0" w:space="0" w:color="auto"/>
                      </w:divBdr>
                    </w:div>
                  </w:divsChild>
                </w:div>
                <w:div w:id="1870416043">
                  <w:marLeft w:val="0"/>
                  <w:marRight w:val="0"/>
                  <w:marTop w:val="0"/>
                  <w:marBottom w:val="0"/>
                  <w:divBdr>
                    <w:top w:val="none" w:sz="0" w:space="0" w:color="auto"/>
                    <w:left w:val="none" w:sz="0" w:space="0" w:color="auto"/>
                    <w:bottom w:val="none" w:sz="0" w:space="0" w:color="auto"/>
                    <w:right w:val="none" w:sz="0" w:space="0" w:color="auto"/>
                  </w:divBdr>
                  <w:divsChild>
                    <w:div w:id="510605058">
                      <w:marLeft w:val="0"/>
                      <w:marRight w:val="0"/>
                      <w:marTop w:val="0"/>
                      <w:marBottom w:val="0"/>
                      <w:divBdr>
                        <w:top w:val="none" w:sz="0" w:space="0" w:color="auto"/>
                        <w:left w:val="none" w:sz="0" w:space="0" w:color="auto"/>
                        <w:bottom w:val="none" w:sz="0" w:space="0" w:color="auto"/>
                        <w:right w:val="none" w:sz="0" w:space="0" w:color="auto"/>
                      </w:divBdr>
                    </w:div>
                  </w:divsChild>
                </w:div>
                <w:div w:id="1689524519">
                  <w:marLeft w:val="0"/>
                  <w:marRight w:val="0"/>
                  <w:marTop w:val="0"/>
                  <w:marBottom w:val="0"/>
                  <w:divBdr>
                    <w:top w:val="none" w:sz="0" w:space="0" w:color="auto"/>
                    <w:left w:val="none" w:sz="0" w:space="0" w:color="auto"/>
                    <w:bottom w:val="none" w:sz="0" w:space="0" w:color="auto"/>
                    <w:right w:val="none" w:sz="0" w:space="0" w:color="auto"/>
                  </w:divBdr>
                  <w:divsChild>
                    <w:div w:id="1387140392">
                      <w:marLeft w:val="0"/>
                      <w:marRight w:val="0"/>
                      <w:marTop w:val="0"/>
                      <w:marBottom w:val="0"/>
                      <w:divBdr>
                        <w:top w:val="none" w:sz="0" w:space="0" w:color="auto"/>
                        <w:left w:val="none" w:sz="0" w:space="0" w:color="auto"/>
                        <w:bottom w:val="none" w:sz="0" w:space="0" w:color="auto"/>
                        <w:right w:val="none" w:sz="0" w:space="0" w:color="auto"/>
                      </w:divBdr>
                    </w:div>
                    <w:div w:id="960377345">
                      <w:marLeft w:val="0"/>
                      <w:marRight w:val="0"/>
                      <w:marTop w:val="0"/>
                      <w:marBottom w:val="0"/>
                      <w:divBdr>
                        <w:top w:val="none" w:sz="0" w:space="0" w:color="auto"/>
                        <w:left w:val="none" w:sz="0" w:space="0" w:color="auto"/>
                        <w:bottom w:val="none" w:sz="0" w:space="0" w:color="auto"/>
                        <w:right w:val="none" w:sz="0" w:space="0" w:color="auto"/>
                      </w:divBdr>
                    </w:div>
                  </w:divsChild>
                </w:div>
                <w:div w:id="1974211777">
                  <w:marLeft w:val="0"/>
                  <w:marRight w:val="0"/>
                  <w:marTop w:val="0"/>
                  <w:marBottom w:val="0"/>
                  <w:divBdr>
                    <w:top w:val="none" w:sz="0" w:space="0" w:color="auto"/>
                    <w:left w:val="none" w:sz="0" w:space="0" w:color="auto"/>
                    <w:bottom w:val="none" w:sz="0" w:space="0" w:color="auto"/>
                    <w:right w:val="none" w:sz="0" w:space="0" w:color="auto"/>
                  </w:divBdr>
                  <w:divsChild>
                    <w:div w:id="2080207449">
                      <w:marLeft w:val="0"/>
                      <w:marRight w:val="0"/>
                      <w:marTop w:val="0"/>
                      <w:marBottom w:val="0"/>
                      <w:divBdr>
                        <w:top w:val="none" w:sz="0" w:space="0" w:color="auto"/>
                        <w:left w:val="none" w:sz="0" w:space="0" w:color="auto"/>
                        <w:bottom w:val="none" w:sz="0" w:space="0" w:color="auto"/>
                        <w:right w:val="none" w:sz="0" w:space="0" w:color="auto"/>
                      </w:divBdr>
                    </w:div>
                    <w:div w:id="1949728002">
                      <w:marLeft w:val="0"/>
                      <w:marRight w:val="0"/>
                      <w:marTop w:val="0"/>
                      <w:marBottom w:val="0"/>
                      <w:divBdr>
                        <w:top w:val="none" w:sz="0" w:space="0" w:color="auto"/>
                        <w:left w:val="none" w:sz="0" w:space="0" w:color="auto"/>
                        <w:bottom w:val="none" w:sz="0" w:space="0" w:color="auto"/>
                        <w:right w:val="none" w:sz="0" w:space="0" w:color="auto"/>
                      </w:divBdr>
                    </w:div>
                  </w:divsChild>
                </w:div>
                <w:div w:id="1838568831">
                  <w:marLeft w:val="0"/>
                  <w:marRight w:val="0"/>
                  <w:marTop w:val="0"/>
                  <w:marBottom w:val="0"/>
                  <w:divBdr>
                    <w:top w:val="none" w:sz="0" w:space="0" w:color="auto"/>
                    <w:left w:val="none" w:sz="0" w:space="0" w:color="auto"/>
                    <w:bottom w:val="none" w:sz="0" w:space="0" w:color="auto"/>
                    <w:right w:val="none" w:sz="0" w:space="0" w:color="auto"/>
                  </w:divBdr>
                  <w:divsChild>
                    <w:div w:id="1150295412">
                      <w:marLeft w:val="0"/>
                      <w:marRight w:val="0"/>
                      <w:marTop w:val="0"/>
                      <w:marBottom w:val="0"/>
                      <w:divBdr>
                        <w:top w:val="none" w:sz="0" w:space="0" w:color="auto"/>
                        <w:left w:val="none" w:sz="0" w:space="0" w:color="auto"/>
                        <w:bottom w:val="none" w:sz="0" w:space="0" w:color="auto"/>
                        <w:right w:val="none" w:sz="0" w:space="0" w:color="auto"/>
                      </w:divBdr>
                    </w:div>
                    <w:div w:id="1885408163">
                      <w:marLeft w:val="0"/>
                      <w:marRight w:val="0"/>
                      <w:marTop w:val="0"/>
                      <w:marBottom w:val="0"/>
                      <w:divBdr>
                        <w:top w:val="none" w:sz="0" w:space="0" w:color="auto"/>
                        <w:left w:val="none" w:sz="0" w:space="0" w:color="auto"/>
                        <w:bottom w:val="none" w:sz="0" w:space="0" w:color="auto"/>
                        <w:right w:val="none" w:sz="0" w:space="0" w:color="auto"/>
                      </w:divBdr>
                    </w:div>
                  </w:divsChild>
                </w:div>
                <w:div w:id="175461988">
                  <w:marLeft w:val="0"/>
                  <w:marRight w:val="0"/>
                  <w:marTop w:val="0"/>
                  <w:marBottom w:val="0"/>
                  <w:divBdr>
                    <w:top w:val="none" w:sz="0" w:space="0" w:color="auto"/>
                    <w:left w:val="none" w:sz="0" w:space="0" w:color="auto"/>
                    <w:bottom w:val="none" w:sz="0" w:space="0" w:color="auto"/>
                    <w:right w:val="none" w:sz="0" w:space="0" w:color="auto"/>
                  </w:divBdr>
                  <w:divsChild>
                    <w:div w:id="426463785">
                      <w:marLeft w:val="0"/>
                      <w:marRight w:val="0"/>
                      <w:marTop w:val="0"/>
                      <w:marBottom w:val="0"/>
                      <w:divBdr>
                        <w:top w:val="none" w:sz="0" w:space="0" w:color="auto"/>
                        <w:left w:val="none" w:sz="0" w:space="0" w:color="auto"/>
                        <w:bottom w:val="none" w:sz="0" w:space="0" w:color="auto"/>
                        <w:right w:val="none" w:sz="0" w:space="0" w:color="auto"/>
                      </w:divBdr>
                    </w:div>
                    <w:div w:id="290942567">
                      <w:marLeft w:val="0"/>
                      <w:marRight w:val="0"/>
                      <w:marTop w:val="0"/>
                      <w:marBottom w:val="0"/>
                      <w:divBdr>
                        <w:top w:val="none" w:sz="0" w:space="0" w:color="auto"/>
                        <w:left w:val="none" w:sz="0" w:space="0" w:color="auto"/>
                        <w:bottom w:val="none" w:sz="0" w:space="0" w:color="auto"/>
                        <w:right w:val="none" w:sz="0" w:space="0" w:color="auto"/>
                      </w:divBdr>
                    </w:div>
                  </w:divsChild>
                </w:div>
                <w:div w:id="450051456">
                  <w:marLeft w:val="0"/>
                  <w:marRight w:val="0"/>
                  <w:marTop w:val="0"/>
                  <w:marBottom w:val="0"/>
                  <w:divBdr>
                    <w:top w:val="none" w:sz="0" w:space="0" w:color="auto"/>
                    <w:left w:val="none" w:sz="0" w:space="0" w:color="auto"/>
                    <w:bottom w:val="none" w:sz="0" w:space="0" w:color="auto"/>
                    <w:right w:val="none" w:sz="0" w:space="0" w:color="auto"/>
                  </w:divBdr>
                  <w:divsChild>
                    <w:div w:id="1744910538">
                      <w:marLeft w:val="0"/>
                      <w:marRight w:val="0"/>
                      <w:marTop w:val="0"/>
                      <w:marBottom w:val="0"/>
                      <w:divBdr>
                        <w:top w:val="none" w:sz="0" w:space="0" w:color="auto"/>
                        <w:left w:val="none" w:sz="0" w:space="0" w:color="auto"/>
                        <w:bottom w:val="none" w:sz="0" w:space="0" w:color="auto"/>
                        <w:right w:val="none" w:sz="0" w:space="0" w:color="auto"/>
                      </w:divBdr>
                    </w:div>
                    <w:div w:id="985860074">
                      <w:marLeft w:val="0"/>
                      <w:marRight w:val="0"/>
                      <w:marTop w:val="0"/>
                      <w:marBottom w:val="0"/>
                      <w:divBdr>
                        <w:top w:val="none" w:sz="0" w:space="0" w:color="auto"/>
                        <w:left w:val="none" w:sz="0" w:space="0" w:color="auto"/>
                        <w:bottom w:val="none" w:sz="0" w:space="0" w:color="auto"/>
                        <w:right w:val="none" w:sz="0" w:space="0" w:color="auto"/>
                      </w:divBdr>
                    </w:div>
                  </w:divsChild>
                </w:div>
                <w:div w:id="573392263">
                  <w:marLeft w:val="0"/>
                  <w:marRight w:val="0"/>
                  <w:marTop w:val="0"/>
                  <w:marBottom w:val="0"/>
                  <w:divBdr>
                    <w:top w:val="none" w:sz="0" w:space="0" w:color="auto"/>
                    <w:left w:val="none" w:sz="0" w:space="0" w:color="auto"/>
                    <w:bottom w:val="none" w:sz="0" w:space="0" w:color="auto"/>
                    <w:right w:val="none" w:sz="0" w:space="0" w:color="auto"/>
                  </w:divBdr>
                  <w:divsChild>
                    <w:div w:id="1877548939">
                      <w:marLeft w:val="0"/>
                      <w:marRight w:val="0"/>
                      <w:marTop w:val="0"/>
                      <w:marBottom w:val="0"/>
                      <w:divBdr>
                        <w:top w:val="none" w:sz="0" w:space="0" w:color="auto"/>
                        <w:left w:val="none" w:sz="0" w:space="0" w:color="auto"/>
                        <w:bottom w:val="none" w:sz="0" w:space="0" w:color="auto"/>
                        <w:right w:val="none" w:sz="0" w:space="0" w:color="auto"/>
                      </w:divBdr>
                    </w:div>
                  </w:divsChild>
                </w:div>
                <w:div w:id="1350449813">
                  <w:marLeft w:val="0"/>
                  <w:marRight w:val="0"/>
                  <w:marTop w:val="0"/>
                  <w:marBottom w:val="0"/>
                  <w:divBdr>
                    <w:top w:val="none" w:sz="0" w:space="0" w:color="auto"/>
                    <w:left w:val="none" w:sz="0" w:space="0" w:color="auto"/>
                    <w:bottom w:val="none" w:sz="0" w:space="0" w:color="auto"/>
                    <w:right w:val="none" w:sz="0" w:space="0" w:color="auto"/>
                  </w:divBdr>
                  <w:divsChild>
                    <w:div w:id="2015062562">
                      <w:marLeft w:val="0"/>
                      <w:marRight w:val="0"/>
                      <w:marTop w:val="0"/>
                      <w:marBottom w:val="0"/>
                      <w:divBdr>
                        <w:top w:val="none" w:sz="0" w:space="0" w:color="auto"/>
                        <w:left w:val="none" w:sz="0" w:space="0" w:color="auto"/>
                        <w:bottom w:val="none" w:sz="0" w:space="0" w:color="auto"/>
                        <w:right w:val="none" w:sz="0" w:space="0" w:color="auto"/>
                      </w:divBdr>
                    </w:div>
                  </w:divsChild>
                </w:div>
                <w:div w:id="1177236719">
                  <w:marLeft w:val="0"/>
                  <w:marRight w:val="0"/>
                  <w:marTop w:val="0"/>
                  <w:marBottom w:val="0"/>
                  <w:divBdr>
                    <w:top w:val="none" w:sz="0" w:space="0" w:color="auto"/>
                    <w:left w:val="none" w:sz="0" w:space="0" w:color="auto"/>
                    <w:bottom w:val="none" w:sz="0" w:space="0" w:color="auto"/>
                    <w:right w:val="none" w:sz="0" w:space="0" w:color="auto"/>
                  </w:divBdr>
                  <w:divsChild>
                    <w:div w:id="197788654">
                      <w:marLeft w:val="0"/>
                      <w:marRight w:val="0"/>
                      <w:marTop w:val="0"/>
                      <w:marBottom w:val="0"/>
                      <w:divBdr>
                        <w:top w:val="none" w:sz="0" w:space="0" w:color="auto"/>
                        <w:left w:val="none" w:sz="0" w:space="0" w:color="auto"/>
                        <w:bottom w:val="none" w:sz="0" w:space="0" w:color="auto"/>
                        <w:right w:val="none" w:sz="0" w:space="0" w:color="auto"/>
                      </w:divBdr>
                    </w:div>
                  </w:divsChild>
                </w:div>
                <w:div w:id="2105106525">
                  <w:marLeft w:val="0"/>
                  <w:marRight w:val="0"/>
                  <w:marTop w:val="0"/>
                  <w:marBottom w:val="0"/>
                  <w:divBdr>
                    <w:top w:val="none" w:sz="0" w:space="0" w:color="auto"/>
                    <w:left w:val="none" w:sz="0" w:space="0" w:color="auto"/>
                    <w:bottom w:val="none" w:sz="0" w:space="0" w:color="auto"/>
                    <w:right w:val="none" w:sz="0" w:space="0" w:color="auto"/>
                  </w:divBdr>
                  <w:divsChild>
                    <w:div w:id="1137256094">
                      <w:marLeft w:val="0"/>
                      <w:marRight w:val="0"/>
                      <w:marTop w:val="0"/>
                      <w:marBottom w:val="0"/>
                      <w:divBdr>
                        <w:top w:val="none" w:sz="0" w:space="0" w:color="auto"/>
                        <w:left w:val="none" w:sz="0" w:space="0" w:color="auto"/>
                        <w:bottom w:val="none" w:sz="0" w:space="0" w:color="auto"/>
                        <w:right w:val="none" w:sz="0" w:space="0" w:color="auto"/>
                      </w:divBdr>
                    </w:div>
                  </w:divsChild>
                </w:div>
                <w:div w:id="971518293">
                  <w:marLeft w:val="0"/>
                  <w:marRight w:val="0"/>
                  <w:marTop w:val="0"/>
                  <w:marBottom w:val="0"/>
                  <w:divBdr>
                    <w:top w:val="none" w:sz="0" w:space="0" w:color="auto"/>
                    <w:left w:val="none" w:sz="0" w:space="0" w:color="auto"/>
                    <w:bottom w:val="none" w:sz="0" w:space="0" w:color="auto"/>
                    <w:right w:val="none" w:sz="0" w:space="0" w:color="auto"/>
                  </w:divBdr>
                  <w:divsChild>
                    <w:div w:id="2115050593">
                      <w:marLeft w:val="0"/>
                      <w:marRight w:val="0"/>
                      <w:marTop w:val="0"/>
                      <w:marBottom w:val="0"/>
                      <w:divBdr>
                        <w:top w:val="none" w:sz="0" w:space="0" w:color="auto"/>
                        <w:left w:val="none" w:sz="0" w:space="0" w:color="auto"/>
                        <w:bottom w:val="none" w:sz="0" w:space="0" w:color="auto"/>
                        <w:right w:val="none" w:sz="0" w:space="0" w:color="auto"/>
                      </w:divBdr>
                    </w:div>
                  </w:divsChild>
                </w:div>
                <w:div w:id="2090349238">
                  <w:marLeft w:val="0"/>
                  <w:marRight w:val="0"/>
                  <w:marTop w:val="0"/>
                  <w:marBottom w:val="0"/>
                  <w:divBdr>
                    <w:top w:val="none" w:sz="0" w:space="0" w:color="auto"/>
                    <w:left w:val="none" w:sz="0" w:space="0" w:color="auto"/>
                    <w:bottom w:val="none" w:sz="0" w:space="0" w:color="auto"/>
                    <w:right w:val="none" w:sz="0" w:space="0" w:color="auto"/>
                  </w:divBdr>
                  <w:divsChild>
                    <w:div w:id="465970128">
                      <w:marLeft w:val="0"/>
                      <w:marRight w:val="0"/>
                      <w:marTop w:val="0"/>
                      <w:marBottom w:val="0"/>
                      <w:divBdr>
                        <w:top w:val="none" w:sz="0" w:space="0" w:color="auto"/>
                        <w:left w:val="none" w:sz="0" w:space="0" w:color="auto"/>
                        <w:bottom w:val="none" w:sz="0" w:space="0" w:color="auto"/>
                        <w:right w:val="none" w:sz="0" w:space="0" w:color="auto"/>
                      </w:divBdr>
                    </w:div>
                  </w:divsChild>
                </w:div>
                <w:div w:id="1915625843">
                  <w:marLeft w:val="0"/>
                  <w:marRight w:val="0"/>
                  <w:marTop w:val="0"/>
                  <w:marBottom w:val="0"/>
                  <w:divBdr>
                    <w:top w:val="none" w:sz="0" w:space="0" w:color="auto"/>
                    <w:left w:val="none" w:sz="0" w:space="0" w:color="auto"/>
                    <w:bottom w:val="none" w:sz="0" w:space="0" w:color="auto"/>
                    <w:right w:val="none" w:sz="0" w:space="0" w:color="auto"/>
                  </w:divBdr>
                  <w:divsChild>
                    <w:div w:id="199175441">
                      <w:marLeft w:val="0"/>
                      <w:marRight w:val="0"/>
                      <w:marTop w:val="0"/>
                      <w:marBottom w:val="0"/>
                      <w:divBdr>
                        <w:top w:val="none" w:sz="0" w:space="0" w:color="auto"/>
                        <w:left w:val="none" w:sz="0" w:space="0" w:color="auto"/>
                        <w:bottom w:val="none" w:sz="0" w:space="0" w:color="auto"/>
                        <w:right w:val="none" w:sz="0" w:space="0" w:color="auto"/>
                      </w:divBdr>
                    </w:div>
                  </w:divsChild>
                </w:div>
                <w:div w:id="333457069">
                  <w:marLeft w:val="0"/>
                  <w:marRight w:val="0"/>
                  <w:marTop w:val="0"/>
                  <w:marBottom w:val="0"/>
                  <w:divBdr>
                    <w:top w:val="none" w:sz="0" w:space="0" w:color="auto"/>
                    <w:left w:val="none" w:sz="0" w:space="0" w:color="auto"/>
                    <w:bottom w:val="none" w:sz="0" w:space="0" w:color="auto"/>
                    <w:right w:val="none" w:sz="0" w:space="0" w:color="auto"/>
                  </w:divBdr>
                  <w:divsChild>
                    <w:div w:id="1429892061">
                      <w:marLeft w:val="0"/>
                      <w:marRight w:val="0"/>
                      <w:marTop w:val="0"/>
                      <w:marBottom w:val="0"/>
                      <w:divBdr>
                        <w:top w:val="none" w:sz="0" w:space="0" w:color="auto"/>
                        <w:left w:val="none" w:sz="0" w:space="0" w:color="auto"/>
                        <w:bottom w:val="none" w:sz="0" w:space="0" w:color="auto"/>
                        <w:right w:val="none" w:sz="0" w:space="0" w:color="auto"/>
                      </w:divBdr>
                    </w:div>
                  </w:divsChild>
                </w:div>
                <w:div w:id="521169131">
                  <w:marLeft w:val="0"/>
                  <w:marRight w:val="0"/>
                  <w:marTop w:val="0"/>
                  <w:marBottom w:val="0"/>
                  <w:divBdr>
                    <w:top w:val="none" w:sz="0" w:space="0" w:color="auto"/>
                    <w:left w:val="none" w:sz="0" w:space="0" w:color="auto"/>
                    <w:bottom w:val="none" w:sz="0" w:space="0" w:color="auto"/>
                    <w:right w:val="none" w:sz="0" w:space="0" w:color="auto"/>
                  </w:divBdr>
                  <w:divsChild>
                    <w:div w:id="1173256224">
                      <w:marLeft w:val="0"/>
                      <w:marRight w:val="0"/>
                      <w:marTop w:val="0"/>
                      <w:marBottom w:val="0"/>
                      <w:divBdr>
                        <w:top w:val="none" w:sz="0" w:space="0" w:color="auto"/>
                        <w:left w:val="none" w:sz="0" w:space="0" w:color="auto"/>
                        <w:bottom w:val="none" w:sz="0" w:space="0" w:color="auto"/>
                        <w:right w:val="none" w:sz="0" w:space="0" w:color="auto"/>
                      </w:divBdr>
                    </w:div>
                  </w:divsChild>
                </w:div>
                <w:div w:id="1438409032">
                  <w:marLeft w:val="0"/>
                  <w:marRight w:val="0"/>
                  <w:marTop w:val="0"/>
                  <w:marBottom w:val="0"/>
                  <w:divBdr>
                    <w:top w:val="none" w:sz="0" w:space="0" w:color="auto"/>
                    <w:left w:val="none" w:sz="0" w:space="0" w:color="auto"/>
                    <w:bottom w:val="none" w:sz="0" w:space="0" w:color="auto"/>
                    <w:right w:val="none" w:sz="0" w:space="0" w:color="auto"/>
                  </w:divBdr>
                  <w:divsChild>
                    <w:div w:id="664745399">
                      <w:marLeft w:val="0"/>
                      <w:marRight w:val="0"/>
                      <w:marTop w:val="0"/>
                      <w:marBottom w:val="0"/>
                      <w:divBdr>
                        <w:top w:val="none" w:sz="0" w:space="0" w:color="auto"/>
                        <w:left w:val="none" w:sz="0" w:space="0" w:color="auto"/>
                        <w:bottom w:val="none" w:sz="0" w:space="0" w:color="auto"/>
                        <w:right w:val="none" w:sz="0" w:space="0" w:color="auto"/>
                      </w:divBdr>
                    </w:div>
                  </w:divsChild>
                </w:div>
                <w:div w:id="1953245309">
                  <w:marLeft w:val="0"/>
                  <w:marRight w:val="0"/>
                  <w:marTop w:val="0"/>
                  <w:marBottom w:val="0"/>
                  <w:divBdr>
                    <w:top w:val="none" w:sz="0" w:space="0" w:color="auto"/>
                    <w:left w:val="none" w:sz="0" w:space="0" w:color="auto"/>
                    <w:bottom w:val="none" w:sz="0" w:space="0" w:color="auto"/>
                    <w:right w:val="none" w:sz="0" w:space="0" w:color="auto"/>
                  </w:divBdr>
                  <w:divsChild>
                    <w:div w:id="613907204">
                      <w:marLeft w:val="0"/>
                      <w:marRight w:val="0"/>
                      <w:marTop w:val="0"/>
                      <w:marBottom w:val="0"/>
                      <w:divBdr>
                        <w:top w:val="none" w:sz="0" w:space="0" w:color="auto"/>
                        <w:left w:val="none" w:sz="0" w:space="0" w:color="auto"/>
                        <w:bottom w:val="none" w:sz="0" w:space="0" w:color="auto"/>
                        <w:right w:val="none" w:sz="0" w:space="0" w:color="auto"/>
                      </w:divBdr>
                    </w:div>
                  </w:divsChild>
                </w:div>
                <w:div w:id="563103878">
                  <w:marLeft w:val="0"/>
                  <w:marRight w:val="0"/>
                  <w:marTop w:val="0"/>
                  <w:marBottom w:val="0"/>
                  <w:divBdr>
                    <w:top w:val="none" w:sz="0" w:space="0" w:color="auto"/>
                    <w:left w:val="none" w:sz="0" w:space="0" w:color="auto"/>
                    <w:bottom w:val="none" w:sz="0" w:space="0" w:color="auto"/>
                    <w:right w:val="none" w:sz="0" w:space="0" w:color="auto"/>
                  </w:divBdr>
                  <w:divsChild>
                    <w:div w:id="1638492752">
                      <w:marLeft w:val="0"/>
                      <w:marRight w:val="0"/>
                      <w:marTop w:val="0"/>
                      <w:marBottom w:val="0"/>
                      <w:divBdr>
                        <w:top w:val="none" w:sz="0" w:space="0" w:color="auto"/>
                        <w:left w:val="none" w:sz="0" w:space="0" w:color="auto"/>
                        <w:bottom w:val="none" w:sz="0" w:space="0" w:color="auto"/>
                        <w:right w:val="none" w:sz="0" w:space="0" w:color="auto"/>
                      </w:divBdr>
                    </w:div>
                  </w:divsChild>
                </w:div>
                <w:div w:id="60687475">
                  <w:marLeft w:val="0"/>
                  <w:marRight w:val="0"/>
                  <w:marTop w:val="0"/>
                  <w:marBottom w:val="0"/>
                  <w:divBdr>
                    <w:top w:val="none" w:sz="0" w:space="0" w:color="auto"/>
                    <w:left w:val="none" w:sz="0" w:space="0" w:color="auto"/>
                    <w:bottom w:val="none" w:sz="0" w:space="0" w:color="auto"/>
                    <w:right w:val="none" w:sz="0" w:space="0" w:color="auto"/>
                  </w:divBdr>
                  <w:divsChild>
                    <w:div w:id="1229147748">
                      <w:marLeft w:val="0"/>
                      <w:marRight w:val="0"/>
                      <w:marTop w:val="0"/>
                      <w:marBottom w:val="0"/>
                      <w:divBdr>
                        <w:top w:val="none" w:sz="0" w:space="0" w:color="auto"/>
                        <w:left w:val="none" w:sz="0" w:space="0" w:color="auto"/>
                        <w:bottom w:val="none" w:sz="0" w:space="0" w:color="auto"/>
                        <w:right w:val="none" w:sz="0" w:space="0" w:color="auto"/>
                      </w:divBdr>
                    </w:div>
                  </w:divsChild>
                </w:div>
                <w:div w:id="1609652937">
                  <w:marLeft w:val="0"/>
                  <w:marRight w:val="0"/>
                  <w:marTop w:val="0"/>
                  <w:marBottom w:val="0"/>
                  <w:divBdr>
                    <w:top w:val="none" w:sz="0" w:space="0" w:color="auto"/>
                    <w:left w:val="none" w:sz="0" w:space="0" w:color="auto"/>
                    <w:bottom w:val="none" w:sz="0" w:space="0" w:color="auto"/>
                    <w:right w:val="none" w:sz="0" w:space="0" w:color="auto"/>
                  </w:divBdr>
                  <w:divsChild>
                    <w:div w:id="680661886">
                      <w:marLeft w:val="0"/>
                      <w:marRight w:val="0"/>
                      <w:marTop w:val="0"/>
                      <w:marBottom w:val="0"/>
                      <w:divBdr>
                        <w:top w:val="none" w:sz="0" w:space="0" w:color="auto"/>
                        <w:left w:val="none" w:sz="0" w:space="0" w:color="auto"/>
                        <w:bottom w:val="none" w:sz="0" w:space="0" w:color="auto"/>
                        <w:right w:val="none" w:sz="0" w:space="0" w:color="auto"/>
                      </w:divBdr>
                    </w:div>
                  </w:divsChild>
                </w:div>
                <w:div w:id="1695039125">
                  <w:marLeft w:val="0"/>
                  <w:marRight w:val="0"/>
                  <w:marTop w:val="0"/>
                  <w:marBottom w:val="0"/>
                  <w:divBdr>
                    <w:top w:val="none" w:sz="0" w:space="0" w:color="auto"/>
                    <w:left w:val="none" w:sz="0" w:space="0" w:color="auto"/>
                    <w:bottom w:val="none" w:sz="0" w:space="0" w:color="auto"/>
                    <w:right w:val="none" w:sz="0" w:space="0" w:color="auto"/>
                  </w:divBdr>
                  <w:divsChild>
                    <w:div w:id="51271659">
                      <w:marLeft w:val="0"/>
                      <w:marRight w:val="0"/>
                      <w:marTop w:val="0"/>
                      <w:marBottom w:val="0"/>
                      <w:divBdr>
                        <w:top w:val="none" w:sz="0" w:space="0" w:color="auto"/>
                        <w:left w:val="none" w:sz="0" w:space="0" w:color="auto"/>
                        <w:bottom w:val="none" w:sz="0" w:space="0" w:color="auto"/>
                        <w:right w:val="none" w:sz="0" w:space="0" w:color="auto"/>
                      </w:divBdr>
                    </w:div>
                  </w:divsChild>
                </w:div>
                <w:div w:id="830364338">
                  <w:marLeft w:val="0"/>
                  <w:marRight w:val="0"/>
                  <w:marTop w:val="0"/>
                  <w:marBottom w:val="0"/>
                  <w:divBdr>
                    <w:top w:val="none" w:sz="0" w:space="0" w:color="auto"/>
                    <w:left w:val="none" w:sz="0" w:space="0" w:color="auto"/>
                    <w:bottom w:val="none" w:sz="0" w:space="0" w:color="auto"/>
                    <w:right w:val="none" w:sz="0" w:space="0" w:color="auto"/>
                  </w:divBdr>
                  <w:divsChild>
                    <w:div w:id="1662268528">
                      <w:marLeft w:val="0"/>
                      <w:marRight w:val="0"/>
                      <w:marTop w:val="0"/>
                      <w:marBottom w:val="0"/>
                      <w:divBdr>
                        <w:top w:val="none" w:sz="0" w:space="0" w:color="auto"/>
                        <w:left w:val="none" w:sz="0" w:space="0" w:color="auto"/>
                        <w:bottom w:val="none" w:sz="0" w:space="0" w:color="auto"/>
                        <w:right w:val="none" w:sz="0" w:space="0" w:color="auto"/>
                      </w:divBdr>
                    </w:div>
                  </w:divsChild>
                </w:div>
                <w:div w:id="2030570598">
                  <w:marLeft w:val="0"/>
                  <w:marRight w:val="0"/>
                  <w:marTop w:val="0"/>
                  <w:marBottom w:val="0"/>
                  <w:divBdr>
                    <w:top w:val="none" w:sz="0" w:space="0" w:color="auto"/>
                    <w:left w:val="none" w:sz="0" w:space="0" w:color="auto"/>
                    <w:bottom w:val="none" w:sz="0" w:space="0" w:color="auto"/>
                    <w:right w:val="none" w:sz="0" w:space="0" w:color="auto"/>
                  </w:divBdr>
                  <w:divsChild>
                    <w:div w:id="69696784">
                      <w:marLeft w:val="0"/>
                      <w:marRight w:val="0"/>
                      <w:marTop w:val="0"/>
                      <w:marBottom w:val="0"/>
                      <w:divBdr>
                        <w:top w:val="none" w:sz="0" w:space="0" w:color="auto"/>
                        <w:left w:val="none" w:sz="0" w:space="0" w:color="auto"/>
                        <w:bottom w:val="none" w:sz="0" w:space="0" w:color="auto"/>
                        <w:right w:val="none" w:sz="0" w:space="0" w:color="auto"/>
                      </w:divBdr>
                    </w:div>
                  </w:divsChild>
                </w:div>
                <w:div w:id="487290863">
                  <w:marLeft w:val="0"/>
                  <w:marRight w:val="0"/>
                  <w:marTop w:val="0"/>
                  <w:marBottom w:val="0"/>
                  <w:divBdr>
                    <w:top w:val="none" w:sz="0" w:space="0" w:color="auto"/>
                    <w:left w:val="none" w:sz="0" w:space="0" w:color="auto"/>
                    <w:bottom w:val="none" w:sz="0" w:space="0" w:color="auto"/>
                    <w:right w:val="none" w:sz="0" w:space="0" w:color="auto"/>
                  </w:divBdr>
                  <w:divsChild>
                    <w:div w:id="846292373">
                      <w:marLeft w:val="0"/>
                      <w:marRight w:val="0"/>
                      <w:marTop w:val="0"/>
                      <w:marBottom w:val="0"/>
                      <w:divBdr>
                        <w:top w:val="none" w:sz="0" w:space="0" w:color="auto"/>
                        <w:left w:val="none" w:sz="0" w:space="0" w:color="auto"/>
                        <w:bottom w:val="none" w:sz="0" w:space="0" w:color="auto"/>
                        <w:right w:val="none" w:sz="0" w:space="0" w:color="auto"/>
                      </w:divBdr>
                    </w:div>
                  </w:divsChild>
                </w:div>
                <w:div w:id="1613393655">
                  <w:marLeft w:val="0"/>
                  <w:marRight w:val="0"/>
                  <w:marTop w:val="0"/>
                  <w:marBottom w:val="0"/>
                  <w:divBdr>
                    <w:top w:val="none" w:sz="0" w:space="0" w:color="auto"/>
                    <w:left w:val="none" w:sz="0" w:space="0" w:color="auto"/>
                    <w:bottom w:val="none" w:sz="0" w:space="0" w:color="auto"/>
                    <w:right w:val="none" w:sz="0" w:space="0" w:color="auto"/>
                  </w:divBdr>
                  <w:divsChild>
                    <w:div w:id="827600521">
                      <w:marLeft w:val="0"/>
                      <w:marRight w:val="0"/>
                      <w:marTop w:val="0"/>
                      <w:marBottom w:val="0"/>
                      <w:divBdr>
                        <w:top w:val="none" w:sz="0" w:space="0" w:color="auto"/>
                        <w:left w:val="none" w:sz="0" w:space="0" w:color="auto"/>
                        <w:bottom w:val="none" w:sz="0" w:space="0" w:color="auto"/>
                        <w:right w:val="none" w:sz="0" w:space="0" w:color="auto"/>
                      </w:divBdr>
                    </w:div>
                  </w:divsChild>
                </w:div>
                <w:div w:id="1669599583">
                  <w:marLeft w:val="0"/>
                  <w:marRight w:val="0"/>
                  <w:marTop w:val="0"/>
                  <w:marBottom w:val="0"/>
                  <w:divBdr>
                    <w:top w:val="none" w:sz="0" w:space="0" w:color="auto"/>
                    <w:left w:val="none" w:sz="0" w:space="0" w:color="auto"/>
                    <w:bottom w:val="none" w:sz="0" w:space="0" w:color="auto"/>
                    <w:right w:val="none" w:sz="0" w:space="0" w:color="auto"/>
                  </w:divBdr>
                  <w:divsChild>
                    <w:div w:id="694506418">
                      <w:marLeft w:val="0"/>
                      <w:marRight w:val="0"/>
                      <w:marTop w:val="0"/>
                      <w:marBottom w:val="0"/>
                      <w:divBdr>
                        <w:top w:val="none" w:sz="0" w:space="0" w:color="auto"/>
                        <w:left w:val="none" w:sz="0" w:space="0" w:color="auto"/>
                        <w:bottom w:val="none" w:sz="0" w:space="0" w:color="auto"/>
                        <w:right w:val="none" w:sz="0" w:space="0" w:color="auto"/>
                      </w:divBdr>
                    </w:div>
                  </w:divsChild>
                </w:div>
                <w:div w:id="1888644272">
                  <w:marLeft w:val="0"/>
                  <w:marRight w:val="0"/>
                  <w:marTop w:val="0"/>
                  <w:marBottom w:val="0"/>
                  <w:divBdr>
                    <w:top w:val="none" w:sz="0" w:space="0" w:color="auto"/>
                    <w:left w:val="none" w:sz="0" w:space="0" w:color="auto"/>
                    <w:bottom w:val="none" w:sz="0" w:space="0" w:color="auto"/>
                    <w:right w:val="none" w:sz="0" w:space="0" w:color="auto"/>
                  </w:divBdr>
                  <w:divsChild>
                    <w:div w:id="2015105518">
                      <w:marLeft w:val="0"/>
                      <w:marRight w:val="0"/>
                      <w:marTop w:val="0"/>
                      <w:marBottom w:val="0"/>
                      <w:divBdr>
                        <w:top w:val="none" w:sz="0" w:space="0" w:color="auto"/>
                        <w:left w:val="none" w:sz="0" w:space="0" w:color="auto"/>
                        <w:bottom w:val="none" w:sz="0" w:space="0" w:color="auto"/>
                        <w:right w:val="none" w:sz="0" w:space="0" w:color="auto"/>
                      </w:divBdr>
                    </w:div>
                  </w:divsChild>
                </w:div>
                <w:div w:id="378625416">
                  <w:marLeft w:val="0"/>
                  <w:marRight w:val="0"/>
                  <w:marTop w:val="0"/>
                  <w:marBottom w:val="0"/>
                  <w:divBdr>
                    <w:top w:val="none" w:sz="0" w:space="0" w:color="auto"/>
                    <w:left w:val="none" w:sz="0" w:space="0" w:color="auto"/>
                    <w:bottom w:val="none" w:sz="0" w:space="0" w:color="auto"/>
                    <w:right w:val="none" w:sz="0" w:space="0" w:color="auto"/>
                  </w:divBdr>
                  <w:divsChild>
                    <w:div w:id="939411758">
                      <w:marLeft w:val="0"/>
                      <w:marRight w:val="0"/>
                      <w:marTop w:val="0"/>
                      <w:marBottom w:val="0"/>
                      <w:divBdr>
                        <w:top w:val="none" w:sz="0" w:space="0" w:color="auto"/>
                        <w:left w:val="none" w:sz="0" w:space="0" w:color="auto"/>
                        <w:bottom w:val="none" w:sz="0" w:space="0" w:color="auto"/>
                        <w:right w:val="none" w:sz="0" w:space="0" w:color="auto"/>
                      </w:divBdr>
                    </w:div>
                  </w:divsChild>
                </w:div>
                <w:div w:id="519785682">
                  <w:marLeft w:val="0"/>
                  <w:marRight w:val="0"/>
                  <w:marTop w:val="0"/>
                  <w:marBottom w:val="0"/>
                  <w:divBdr>
                    <w:top w:val="none" w:sz="0" w:space="0" w:color="auto"/>
                    <w:left w:val="none" w:sz="0" w:space="0" w:color="auto"/>
                    <w:bottom w:val="none" w:sz="0" w:space="0" w:color="auto"/>
                    <w:right w:val="none" w:sz="0" w:space="0" w:color="auto"/>
                  </w:divBdr>
                  <w:divsChild>
                    <w:div w:id="1300456876">
                      <w:marLeft w:val="0"/>
                      <w:marRight w:val="0"/>
                      <w:marTop w:val="0"/>
                      <w:marBottom w:val="0"/>
                      <w:divBdr>
                        <w:top w:val="none" w:sz="0" w:space="0" w:color="auto"/>
                        <w:left w:val="none" w:sz="0" w:space="0" w:color="auto"/>
                        <w:bottom w:val="none" w:sz="0" w:space="0" w:color="auto"/>
                        <w:right w:val="none" w:sz="0" w:space="0" w:color="auto"/>
                      </w:divBdr>
                    </w:div>
                  </w:divsChild>
                </w:div>
                <w:div w:id="1447118359">
                  <w:marLeft w:val="0"/>
                  <w:marRight w:val="0"/>
                  <w:marTop w:val="0"/>
                  <w:marBottom w:val="0"/>
                  <w:divBdr>
                    <w:top w:val="none" w:sz="0" w:space="0" w:color="auto"/>
                    <w:left w:val="none" w:sz="0" w:space="0" w:color="auto"/>
                    <w:bottom w:val="none" w:sz="0" w:space="0" w:color="auto"/>
                    <w:right w:val="none" w:sz="0" w:space="0" w:color="auto"/>
                  </w:divBdr>
                  <w:divsChild>
                    <w:div w:id="871962201">
                      <w:marLeft w:val="0"/>
                      <w:marRight w:val="0"/>
                      <w:marTop w:val="0"/>
                      <w:marBottom w:val="0"/>
                      <w:divBdr>
                        <w:top w:val="none" w:sz="0" w:space="0" w:color="auto"/>
                        <w:left w:val="none" w:sz="0" w:space="0" w:color="auto"/>
                        <w:bottom w:val="none" w:sz="0" w:space="0" w:color="auto"/>
                        <w:right w:val="none" w:sz="0" w:space="0" w:color="auto"/>
                      </w:divBdr>
                    </w:div>
                  </w:divsChild>
                </w:div>
                <w:div w:id="1782803527">
                  <w:marLeft w:val="0"/>
                  <w:marRight w:val="0"/>
                  <w:marTop w:val="0"/>
                  <w:marBottom w:val="0"/>
                  <w:divBdr>
                    <w:top w:val="none" w:sz="0" w:space="0" w:color="auto"/>
                    <w:left w:val="none" w:sz="0" w:space="0" w:color="auto"/>
                    <w:bottom w:val="none" w:sz="0" w:space="0" w:color="auto"/>
                    <w:right w:val="none" w:sz="0" w:space="0" w:color="auto"/>
                  </w:divBdr>
                  <w:divsChild>
                    <w:div w:id="2026594023">
                      <w:marLeft w:val="0"/>
                      <w:marRight w:val="0"/>
                      <w:marTop w:val="0"/>
                      <w:marBottom w:val="0"/>
                      <w:divBdr>
                        <w:top w:val="none" w:sz="0" w:space="0" w:color="auto"/>
                        <w:left w:val="none" w:sz="0" w:space="0" w:color="auto"/>
                        <w:bottom w:val="none" w:sz="0" w:space="0" w:color="auto"/>
                        <w:right w:val="none" w:sz="0" w:space="0" w:color="auto"/>
                      </w:divBdr>
                    </w:div>
                  </w:divsChild>
                </w:div>
                <w:div w:id="466708356">
                  <w:marLeft w:val="0"/>
                  <w:marRight w:val="0"/>
                  <w:marTop w:val="0"/>
                  <w:marBottom w:val="0"/>
                  <w:divBdr>
                    <w:top w:val="none" w:sz="0" w:space="0" w:color="auto"/>
                    <w:left w:val="none" w:sz="0" w:space="0" w:color="auto"/>
                    <w:bottom w:val="none" w:sz="0" w:space="0" w:color="auto"/>
                    <w:right w:val="none" w:sz="0" w:space="0" w:color="auto"/>
                  </w:divBdr>
                  <w:divsChild>
                    <w:div w:id="17199783">
                      <w:marLeft w:val="0"/>
                      <w:marRight w:val="0"/>
                      <w:marTop w:val="0"/>
                      <w:marBottom w:val="0"/>
                      <w:divBdr>
                        <w:top w:val="none" w:sz="0" w:space="0" w:color="auto"/>
                        <w:left w:val="none" w:sz="0" w:space="0" w:color="auto"/>
                        <w:bottom w:val="none" w:sz="0" w:space="0" w:color="auto"/>
                        <w:right w:val="none" w:sz="0" w:space="0" w:color="auto"/>
                      </w:divBdr>
                    </w:div>
                  </w:divsChild>
                </w:div>
                <w:div w:id="1576208740">
                  <w:marLeft w:val="0"/>
                  <w:marRight w:val="0"/>
                  <w:marTop w:val="0"/>
                  <w:marBottom w:val="0"/>
                  <w:divBdr>
                    <w:top w:val="none" w:sz="0" w:space="0" w:color="auto"/>
                    <w:left w:val="none" w:sz="0" w:space="0" w:color="auto"/>
                    <w:bottom w:val="none" w:sz="0" w:space="0" w:color="auto"/>
                    <w:right w:val="none" w:sz="0" w:space="0" w:color="auto"/>
                  </w:divBdr>
                  <w:divsChild>
                    <w:div w:id="1467820724">
                      <w:marLeft w:val="0"/>
                      <w:marRight w:val="0"/>
                      <w:marTop w:val="0"/>
                      <w:marBottom w:val="0"/>
                      <w:divBdr>
                        <w:top w:val="none" w:sz="0" w:space="0" w:color="auto"/>
                        <w:left w:val="none" w:sz="0" w:space="0" w:color="auto"/>
                        <w:bottom w:val="none" w:sz="0" w:space="0" w:color="auto"/>
                        <w:right w:val="none" w:sz="0" w:space="0" w:color="auto"/>
                      </w:divBdr>
                    </w:div>
                  </w:divsChild>
                </w:div>
                <w:div w:id="1044912478">
                  <w:marLeft w:val="0"/>
                  <w:marRight w:val="0"/>
                  <w:marTop w:val="0"/>
                  <w:marBottom w:val="0"/>
                  <w:divBdr>
                    <w:top w:val="none" w:sz="0" w:space="0" w:color="auto"/>
                    <w:left w:val="none" w:sz="0" w:space="0" w:color="auto"/>
                    <w:bottom w:val="none" w:sz="0" w:space="0" w:color="auto"/>
                    <w:right w:val="none" w:sz="0" w:space="0" w:color="auto"/>
                  </w:divBdr>
                  <w:divsChild>
                    <w:div w:id="1046368427">
                      <w:marLeft w:val="0"/>
                      <w:marRight w:val="0"/>
                      <w:marTop w:val="0"/>
                      <w:marBottom w:val="0"/>
                      <w:divBdr>
                        <w:top w:val="none" w:sz="0" w:space="0" w:color="auto"/>
                        <w:left w:val="none" w:sz="0" w:space="0" w:color="auto"/>
                        <w:bottom w:val="none" w:sz="0" w:space="0" w:color="auto"/>
                        <w:right w:val="none" w:sz="0" w:space="0" w:color="auto"/>
                      </w:divBdr>
                    </w:div>
                  </w:divsChild>
                </w:div>
                <w:div w:id="1421557621">
                  <w:marLeft w:val="0"/>
                  <w:marRight w:val="0"/>
                  <w:marTop w:val="0"/>
                  <w:marBottom w:val="0"/>
                  <w:divBdr>
                    <w:top w:val="none" w:sz="0" w:space="0" w:color="auto"/>
                    <w:left w:val="none" w:sz="0" w:space="0" w:color="auto"/>
                    <w:bottom w:val="none" w:sz="0" w:space="0" w:color="auto"/>
                    <w:right w:val="none" w:sz="0" w:space="0" w:color="auto"/>
                  </w:divBdr>
                  <w:divsChild>
                    <w:div w:id="821000189">
                      <w:marLeft w:val="0"/>
                      <w:marRight w:val="0"/>
                      <w:marTop w:val="0"/>
                      <w:marBottom w:val="0"/>
                      <w:divBdr>
                        <w:top w:val="none" w:sz="0" w:space="0" w:color="auto"/>
                        <w:left w:val="none" w:sz="0" w:space="0" w:color="auto"/>
                        <w:bottom w:val="none" w:sz="0" w:space="0" w:color="auto"/>
                        <w:right w:val="none" w:sz="0" w:space="0" w:color="auto"/>
                      </w:divBdr>
                    </w:div>
                  </w:divsChild>
                </w:div>
                <w:div w:id="1670131876">
                  <w:marLeft w:val="0"/>
                  <w:marRight w:val="0"/>
                  <w:marTop w:val="0"/>
                  <w:marBottom w:val="0"/>
                  <w:divBdr>
                    <w:top w:val="none" w:sz="0" w:space="0" w:color="auto"/>
                    <w:left w:val="none" w:sz="0" w:space="0" w:color="auto"/>
                    <w:bottom w:val="none" w:sz="0" w:space="0" w:color="auto"/>
                    <w:right w:val="none" w:sz="0" w:space="0" w:color="auto"/>
                  </w:divBdr>
                  <w:divsChild>
                    <w:div w:id="65148518">
                      <w:marLeft w:val="0"/>
                      <w:marRight w:val="0"/>
                      <w:marTop w:val="0"/>
                      <w:marBottom w:val="0"/>
                      <w:divBdr>
                        <w:top w:val="none" w:sz="0" w:space="0" w:color="auto"/>
                        <w:left w:val="none" w:sz="0" w:space="0" w:color="auto"/>
                        <w:bottom w:val="none" w:sz="0" w:space="0" w:color="auto"/>
                        <w:right w:val="none" w:sz="0" w:space="0" w:color="auto"/>
                      </w:divBdr>
                    </w:div>
                  </w:divsChild>
                </w:div>
                <w:div w:id="1243369813">
                  <w:marLeft w:val="0"/>
                  <w:marRight w:val="0"/>
                  <w:marTop w:val="0"/>
                  <w:marBottom w:val="0"/>
                  <w:divBdr>
                    <w:top w:val="none" w:sz="0" w:space="0" w:color="auto"/>
                    <w:left w:val="none" w:sz="0" w:space="0" w:color="auto"/>
                    <w:bottom w:val="none" w:sz="0" w:space="0" w:color="auto"/>
                    <w:right w:val="none" w:sz="0" w:space="0" w:color="auto"/>
                  </w:divBdr>
                  <w:divsChild>
                    <w:div w:id="506140489">
                      <w:marLeft w:val="0"/>
                      <w:marRight w:val="0"/>
                      <w:marTop w:val="0"/>
                      <w:marBottom w:val="0"/>
                      <w:divBdr>
                        <w:top w:val="none" w:sz="0" w:space="0" w:color="auto"/>
                        <w:left w:val="none" w:sz="0" w:space="0" w:color="auto"/>
                        <w:bottom w:val="none" w:sz="0" w:space="0" w:color="auto"/>
                        <w:right w:val="none" w:sz="0" w:space="0" w:color="auto"/>
                      </w:divBdr>
                    </w:div>
                  </w:divsChild>
                </w:div>
                <w:div w:id="1995330645">
                  <w:marLeft w:val="0"/>
                  <w:marRight w:val="0"/>
                  <w:marTop w:val="0"/>
                  <w:marBottom w:val="0"/>
                  <w:divBdr>
                    <w:top w:val="none" w:sz="0" w:space="0" w:color="auto"/>
                    <w:left w:val="none" w:sz="0" w:space="0" w:color="auto"/>
                    <w:bottom w:val="none" w:sz="0" w:space="0" w:color="auto"/>
                    <w:right w:val="none" w:sz="0" w:space="0" w:color="auto"/>
                  </w:divBdr>
                  <w:divsChild>
                    <w:div w:id="1191912470">
                      <w:marLeft w:val="0"/>
                      <w:marRight w:val="0"/>
                      <w:marTop w:val="0"/>
                      <w:marBottom w:val="0"/>
                      <w:divBdr>
                        <w:top w:val="none" w:sz="0" w:space="0" w:color="auto"/>
                        <w:left w:val="none" w:sz="0" w:space="0" w:color="auto"/>
                        <w:bottom w:val="none" w:sz="0" w:space="0" w:color="auto"/>
                        <w:right w:val="none" w:sz="0" w:space="0" w:color="auto"/>
                      </w:divBdr>
                    </w:div>
                  </w:divsChild>
                </w:div>
                <w:div w:id="991904114">
                  <w:marLeft w:val="0"/>
                  <w:marRight w:val="0"/>
                  <w:marTop w:val="0"/>
                  <w:marBottom w:val="0"/>
                  <w:divBdr>
                    <w:top w:val="none" w:sz="0" w:space="0" w:color="auto"/>
                    <w:left w:val="none" w:sz="0" w:space="0" w:color="auto"/>
                    <w:bottom w:val="none" w:sz="0" w:space="0" w:color="auto"/>
                    <w:right w:val="none" w:sz="0" w:space="0" w:color="auto"/>
                  </w:divBdr>
                  <w:divsChild>
                    <w:div w:id="1390693012">
                      <w:marLeft w:val="0"/>
                      <w:marRight w:val="0"/>
                      <w:marTop w:val="0"/>
                      <w:marBottom w:val="0"/>
                      <w:divBdr>
                        <w:top w:val="none" w:sz="0" w:space="0" w:color="auto"/>
                        <w:left w:val="none" w:sz="0" w:space="0" w:color="auto"/>
                        <w:bottom w:val="none" w:sz="0" w:space="0" w:color="auto"/>
                        <w:right w:val="none" w:sz="0" w:space="0" w:color="auto"/>
                      </w:divBdr>
                    </w:div>
                  </w:divsChild>
                </w:div>
                <w:div w:id="918028476">
                  <w:marLeft w:val="0"/>
                  <w:marRight w:val="0"/>
                  <w:marTop w:val="0"/>
                  <w:marBottom w:val="0"/>
                  <w:divBdr>
                    <w:top w:val="none" w:sz="0" w:space="0" w:color="auto"/>
                    <w:left w:val="none" w:sz="0" w:space="0" w:color="auto"/>
                    <w:bottom w:val="none" w:sz="0" w:space="0" w:color="auto"/>
                    <w:right w:val="none" w:sz="0" w:space="0" w:color="auto"/>
                  </w:divBdr>
                  <w:divsChild>
                    <w:div w:id="1133982712">
                      <w:marLeft w:val="0"/>
                      <w:marRight w:val="0"/>
                      <w:marTop w:val="0"/>
                      <w:marBottom w:val="0"/>
                      <w:divBdr>
                        <w:top w:val="none" w:sz="0" w:space="0" w:color="auto"/>
                        <w:left w:val="none" w:sz="0" w:space="0" w:color="auto"/>
                        <w:bottom w:val="none" w:sz="0" w:space="0" w:color="auto"/>
                        <w:right w:val="none" w:sz="0" w:space="0" w:color="auto"/>
                      </w:divBdr>
                    </w:div>
                  </w:divsChild>
                </w:div>
                <w:div w:id="1324505007">
                  <w:marLeft w:val="0"/>
                  <w:marRight w:val="0"/>
                  <w:marTop w:val="0"/>
                  <w:marBottom w:val="0"/>
                  <w:divBdr>
                    <w:top w:val="none" w:sz="0" w:space="0" w:color="auto"/>
                    <w:left w:val="none" w:sz="0" w:space="0" w:color="auto"/>
                    <w:bottom w:val="none" w:sz="0" w:space="0" w:color="auto"/>
                    <w:right w:val="none" w:sz="0" w:space="0" w:color="auto"/>
                  </w:divBdr>
                  <w:divsChild>
                    <w:div w:id="598416031">
                      <w:marLeft w:val="0"/>
                      <w:marRight w:val="0"/>
                      <w:marTop w:val="0"/>
                      <w:marBottom w:val="0"/>
                      <w:divBdr>
                        <w:top w:val="none" w:sz="0" w:space="0" w:color="auto"/>
                        <w:left w:val="none" w:sz="0" w:space="0" w:color="auto"/>
                        <w:bottom w:val="none" w:sz="0" w:space="0" w:color="auto"/>
                        <w:right w:val="none" w:sz="0" w:space="0" w:color="auto"/>
                      </w:divBdr>
                    </w:div>
                  </w:divsChild>
                </w:div>
                <w:div w:id="589581721">
                  <w:marLeft w:val="0"/>
                  <w:marRight w:val="0"/>
                  <w:marTop w:val="0"/>
                  <w:marBottom w:val="0"/>
                  <w:divBdr>
                    <w:top w:val="none" w:sz="0" w:space="0" w:color="auto"/>
                    <w:left w:val="none" w:sz="0" w:space="0" w:color="auto"/>
                    <w:bottom w:val="none" w:sz="0" w:space="0" w:color="auto"/>
                    <w:right w:val="none" w:sz="0" w:space="0" w:color="auto"/>
                  </w:divBdr>
                  <w:divsChild>
                    <w:div w:id="2076004565">
                      <w:marLeft w:val="0"/>
                      <w:marRight w:val="0"/>
                      <w:marTop w:val="0"/>
                      <w:marBottom w:val="0"/>
                      <w:divBdr>
                        <w:top w:val="none" w:sz="0" w:space="0" w:color="auto"/>
                        <w:left w:val="none" w:sz="0" w:space="0" w:color="auto"/>
                        <w:bottom w:val="none" w:sz="0" w:space="0" w:color="auto"/>
                        <w:right w:val="none" w:sz="0" w:space="0" w:color="auto"/>
                      </w:divBdr>
                    </w:div>
                  </w:divsChild>
                </w:div>
                <w:div w:id="1892032725">
                  <w:marLeft w:val="0"/>
                  <w:marRight w:val="0"/>
                  <w:marTop w:val="0"/>
                  <w:marBottom w:val="0"/>
                  <w:divBdr>
                    <w:top w:val="none" w:sz="0" w:space="0" w:color="auto"/>
                    <w:left w:val="none" w:sz="0" w:space="0" w:color="auto"/>
                    <w:bottom w:val="none" w:sz="0" w:space="0" w:color="auto"/>
                    <w:right w:val="none" w:sz="0" w:space="0" w:color="auto"/>
                  </w:divBdr>
                  <w:divsChild>
                    <w:div w:id="164563328">
                      <w:marLeft w:val="0"/>
                      <w:marRight w:val="0"/>
                      <w:marTop w:val="0"/>
                      <w:marBottom w:val="0"/>
                      <w:divBdr>
                        <w:top w:val="none" w:sz="0" w:space="0" w:color="auto"/>
                        <w:left w:val="none" w:sz="0" w:space="0" w:color="auto"/>
                        <w:bottom w:val="none" w:sz="0" w:space="0" w:color="auto"/>
                        <w:right w:val="none" w:sz="0" w:space="0" w:color="auto"/>
                      </w:divBdr>
                    </w:div>
                  </w:divsChild>
                </w:div>
                <w:div w:id="843014018">
                  <w:marLeft w:val="0"/>
                  <w:marRight w:val="0"/>
                  <w:marTop w:val="0"/>
                  <w:marBottom w:val="0"/>
                  <w:divBdr>
                    <w:top w:val="none" w:sz="0" w:space="0" w:color="auto"/>
                    <w:left w:val="none" w:sz="0" w:space="0" w:color="auto"/>
                    <w:bottom w:val="none" w:sz="0" w:space="0" w:color="auto"/>
                    <w:right w:val="none" w:sz="0" w:space="0" w:color="auto"/>
                  </w:divBdr>
                  <w:divsChild>
                    <w:div w:id="317997372">
                      <w:marLeft w:val="0"/>
                      <w:marRight w:val="0"/>
                      <w:marTop w:val="0"/>
                      <w:marBottom w:val="0"/>
                      <w:divBdr>
                        <w:top w:val="none" w:sz="0" w:space="0" w:color="auto"/>
                        <w:left w:val="none" w:sz="0" w:space="0" w:color="auto"/>
                        <w:bottom w:val="none" w:sz="0" w:space="0" w:color="auto"/>
                        <w:right w:val="none" w:sz="0" w:space="0" w:color="auto"/>
                      </w:divBdr>
                    </w:div>
                  </w:divsChild>
                </w:div>
                <w:div w:id="1986011240">
                  <w:marLeft w:val="0"/>
                  <w:marRight w:val="0"/>
                  <w:marTop w:val="0"/>
                  <w:marBottom w:val="0"/>
                  <w:divBdr>
                    <w:top w:val="none" w:sz="0" w:space="0" w:color="auto"/>
                    <w:left w:val="none" w:sz="0" w:space="0" w:color="auto"/>
                    <w:bottom w:val="none" w:sz="0" w:space="0" w:color="auto"/>
                    <w:right w:val="none" w:sz="0" w:space="0" w:color="auto"/>
                  </w:divBdr>
                  <w:divsChild>
                    <w:div w:id="334184599">
                      <w:marLeft w:val="0"/>
                      <w:marRight w:val="0"/>
                      <w:marTop w:val="0"/>
                      <w:marBottom w:val="0"/>
                      <w:divBdr>
                        <w:top w:val="none" w:sz="0" w:space="0" w:color="auto"/>
                        <w:left w:val="none" w:sz="0" w:space="0" w:color="auto"/>
                        <w:bottom w:val="none" w:sz="0" w:space="0" w:color="auto"/>
                        <w:right w:val="none" w:sz="0" w:space="0" w:color="auto"/>
                      </w:divBdr>
                    </w:div>
                  </w:divsChild>
                </w:div>
                <w:div w:id="628047741">
                  <w:marLeft w:val="0"/>
                  <w:marRight w:val="0"/>
                  <w:marTop w:val="0"/>
                  <w:marBottom w:val="0"/>
                  <w:divBdr>
                    <w:top w:val="none" w:sz="0" w:space="0" w:color="auto"/>
                    <w:left w:val="none" w:sz="0" w:space="0" w:color="auto"/>
                    <w:bottom w:val="none" w:sz="0" w:space="0" w:color="auto"/>
                    <w:right w:val="none" w:sz="0" w:space="0" w:color="auto"/>
                  </w:divBdr>
                  <w:divsChild>
                    <w:div w:id="1221751290">
                      <w:marLeft w:val="0"/>
                      <w:marRight w:val="0"/>
                      <w:marTop w:val="0"/>
                      <w:marBottom w:val="0"/>
                      <w:divBdr>
                        <w:top w:val="none" w:sz="0" w:space="0" w:color="auto"/>
                        <w:left w:val="none" w:sz="0" w:space="0" w:color="auto"/>
                        <w:bottom w:val="none" w:sz="0" w:space="0" w:color="auto"/>
                        <w:right w:val="none" w:sz="0" w:space="0" w:color="auto"/>
                      </w:divBdr>
                    </w:div>
                  </w:divsChild>
                </w:div>
                <w:div w:id="777482866">
                  <w:marLeft w:val="0"/>
                  <w:marRight w:val="0"/>
                  <w:marTop w:val="0"/>
                  <w:marBottom w:val="0"/>
                  <w:divBdr>
                    <w:top w:val="none" w:sz="0" w:space="0" w:color="auto"/>
                    <w:left w:val="none" w:sz="0" w:space="0" w:color="auto"/>
                    <w:bottom w:val="none" w:sz="0" w:space="0" w:color="auto"/>
                    <w:right w:val="none" w:sz="0" w:space="0" w:color="auto"/>
                  </w:divBdr>
                  <w:divsChild>
                    <w:div w:id="913206077">
                      <w:marLeft w:val="0"/>
                      <w:marRight w:val="0"/>
                      <w:marTop w:val="0"/>
                      <w:marBottom w:val="0"/>
                      <w:divBdr>
                        <w:top w:val="none" w:sz="0" w:space="0" w:color="auto"/>
                        <w:left w:val="none" w:sz="0" w:space="0" w:color="auto"/>
                        <w:bottom w:val="none" w:sz="0" w:space="0" w:color="auto"/>
                        <w:right w:val="none" w:sz="0" w:space="0" w:color="auto"/>
                      </w:divBdr>
                    </w:div>
                  </w:divsChild>
                </w:div>
                <w:div w:id="1532114134">
                  <w:marLeft w:val="0"/>
                  <w:marRight w:val="0"/>
                  <w:marTop w:val="0"/>
                  <w:marBottom w:val="0"/>
                  <w:divBdr>
                    <w:top w:val="none" w:sz="0" w:space="0" w:color="auto"/>
                    <w:left w:val="none" w:sz="0" w:space="0" w:color="auto"/>
                    <w:bottom w:val="none" w:sz="0" w:space="0" w:color="auto"/>
                    <w:right w:val="none" w:sz="0" w:space="0" w:color="auto"/>
                  </w:divBdr>
                  <w:divsChild>
                    <w:div w:id="787314415">
                      <w:marLeft w:val="0"/>
                      <w:marRight w:val="0"/>
                      <w:marTop w:val="0"/>
                      <w:marBottom w:val="0"/>
                      <w:divBdr>
                        <w:top w:val="none" w:sz="0" w:space="0" w:color="auto"/>
                        <w:left w:val="none" w:sz="0" w:space="0" w:color="auto"/>
                        <w:bottom w:val="none" w:sz="0" w:space="0" w:color="auto"/>
                        <w:right w:val="none" w:sz="0" w:space="0" w:color="auto"/>
                      </w:divBdr>
                    </w:div>
                  </w:divsChild>
                </w:div>
                <w:div w:id="99759283">
                  <w:marLeft w:val="0"/>
                  <w:marRight w:val="0"/>
                  <w:marTop w:val="0"/>
                  <w:marBottom w:val="0"/>
                  <w:divBdr>
                    <w:top w:val="none" w:sz="0" w:space="0" w:color="auto"/>
                    <w:left w:val="none" w:sz="0" w:space="0" w:color="auto"/>
                    <w:bottom w:val="none" w:sz="0" w:space="0" w:color="auto"/>
                    <w:right w:val="none" w:sz="0" w:space="0" w:color="auto"/>
                  </w:divBdr>
                  <w:divsChild>
                    <w:div w:id="294063218">
                      <w:marLeft w:val="0"/>
                      <w:marRight w:val="0"/>
                      <w:marTop w:val="0"/>
                      <w:marBottom w:val="0"/>
                      <w:divBdr>
                        <w:top w:val="none" w:sz="0" w:space="0" w:color="auto"/>
                        <w:left w:val="none" w:sz="0" w:space="0" w:color="auto"/>
                        <w:bottom w:val="none" w:sz="0" w:space="0" w:color="auto"/>
                        <w:right w:val="none" w:sz="0" w:space="0" w:color="auto"/>
                      </w:divBdr>
                    </w:div>
                  </w:divsChild>
                </w:div>
                <w:div w:id="1673414732">
                  <w:marLeft w:val="0"/>
                  <w:marRight w:val="0"/>
                  <w:marTop w:val="0"/>
                  <w:marBottom w:val="0"/>
                  <w:divBdr>
                    <w:top w:val="none" w:sz="0" w:space="0" w:color="auto"/>
                    <w:left w:val="none" w:sz="0" w:space="0" w:color="auto"/>
                    <w:bottom w:val="none" w:sz="0" w:space="0" w:color="auto"/>
                    <w:right w:val="none" w:sz="0" w:space="0" w:color="auto"/>
                  </w:divBdr>
                  <w:divsChild>
                    <w:div w:id="1351949533">
                      <w:marLeft w:val="0"/>
                      <w:marRight w:val="0"/>
                      <w:marTop w:val="0"/>
                      <w:marBottom w:val="0"/>
                      <w:divBdr>
                        <w:top w:val="none" w:sz="0" w:space="0" w:color="auto"/>
                        <w:left w:val="none" w:sz="0" w:space="0" w:color="auto"/>
                        <w:bottom w:val="none" w:sz="0" w:space="0" w:color="auto"/>
                        <w:right w:val="none" w:sz="0" w:space="0" w:color="auto"/>
                      </w:divBdr>
                    </w:div>
                  </w:divsChild>
                </w:div>
                <w:div w:id="774861895">
                  <w:marLeft w:val="0"/>
                  <w:marRight w:val="0"/>
                  <w:marTop w:val="0"/>
                  <w:marBottom w:val="0"/>
                  <w:divBdr>
                    <w:top w:val="none" w:sz="0" w:space="0" w:color="auto"/>
                    <w:left w:val="none" w:sz="0" w:space="0" w:color="auto"/>
                    <w:bottom w:val="none" w:sz="0" w:space="0" w:color="auto"/>
                    <w:right w:val="none" w:sz="0" w:space="0" w:color="auto"/>
                  </w:divBdr>
                  <w:divsChild>
                    <w:div w:id="931429846">
                      <w:marLeft w:val="0"/>
                      <w:marRight w:val="0"/>
                      <w:marTop w:val="0"/>
                      <w:marBottom w:val="0"/>
                      <w:divBdr>
                        <w:top w:val="none" w:sz="0" w:space="0" w:color="auto"/>
                        <w:left w:val="none" w:sz="0" w:space="0" w:color="auto"/>
                        <w:bottom w:val="none" w:sz="0" w:space="0" w:color="auto"/>
                        <w:right w:val="none" w:sz="0" w:space="0" w:color="auto"/>
                      </w:divBdr>
                    </w:div>
                  </w:divsChild>
                </w:div>
                <w:div w:id="1378699196">
                  <w:marLeft w:val="0"/>
                  <w:marRight w:val="0"/>
                  <w:marTop w:val="0"/>
                  <w:marBottom w:val="0"/>
                  <w:divBdr>
                    <w:top w:val="none" w:sz="0" w:space="0" w:color="auto"/>
                    <w:left w:val="none" w:sz="0" w:space="0" w:color="auto"/>
                    <w:bottom w:val="none" w:sz="0" w:space="0" w:color="auto"/>
                    <w:right w:val="none" w:sz="0" w:space="0" w:color="auto"/>
                  </w:divBdr>
                  <w:divsChild>
                    <w:div w:id="1842621065">
                      <w:marLeft w:val="0"/>
                      <w:marRight w:val="0"/>
                      <w:marTop w:val="0"/>
                      <w:marBottom w:val="0"/>
                      <w:divBdr>
                        <w:top w:val="none" w:sz="0" w:space="0" w:color="auto"/>
                        <w:left w:val="none" w:sz="0" w:space="0" w:color="auto"/>
                        <w:bottom w:val="none" w:sz="0" w:space="0" w:color="auto"/>
                        <w:right w:val="none" w:sz="0" w:space="0" w:color="auto"/>
                      </w:divBdr>
                    </w:div>
                  </w:divsChild>
                </w:div>
                <w:div w:id="1163473264">
                  <w:marLeft w:val="0"/>
                  <w:marRight w:val="0"/>
                  <w:marTop w:val="0"/>
                  <w:marBottom w:val="0"/>
                  <w:divBdr>
                    <w:top w:val="none" w:sz="0" w:space="0" w:color="auto"/>
                    <w:left w:val="none" w:sz="0" w:space="0" w:color="auto"/>
                    <w:bottom w:val="none" w:sz="0" w:space="0" w:color="auto"/>
                    <w:right w:val="none" w:sz="0" w:space="0" w:color="auto"/>
                  </w:divBdr>
                  <w:divsChild>
                    <w:div w:id="406731492">
                      <w:marLeft w:val="0"/>
                      <w:marRight w:val="0"/>
                      <w:marTop w:val="0"/>
                      <w:marBottom w:val="0"/>
                      <w:divBdr>
                        <w:top w:val="none" w:sz="0" w:space="0" w:color="auto"/>
                        <w:left w:val="none" w:sz="0" w:space="0" w:color="auto"/>
                        <w:bottom w:val="none" w:sz="0" w:space="0" w:color="auto"/>
                        <w:right w:val="none" w:sz="0" w:space="0" w:color="auto"/>
                      </w:divBdr>
                    </w:div>
                  </w:divsChild>
                </w:div>
                <w:div w:id="1490514571">
                  <w:marLeft w:val="0"/>
                  <w:marRight w:val="0"/>
                  <w:marTop w:val="0"/>
                  <w:marBottom w:val="0"/>
                  <w:divBdr>
                    <w:top w:val="none" w:sz="0" w:space="0" w:color="auto"/>
                    <w:left w:val="none" w:sz="0" w:space="0" w:color="auto"/>
                    <w:bottom w:val="none" w:sz="0" w:space="0" w:color="auto"/>
                    <w:right w:val="none" w:sz="0" w:space="0" w:color="auto"/>
                  </w:divBdr>
                  <w:divsChild>
                    <w:div w:id="893352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287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5.png"/><Relationship Id="rId21" Type="http://schemas.openxmlformats.org/officeDocument/2006/relationships/image" Target="media/image7.png"/><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image" Target="media/image33.png"/><Relationship Id="rId50" Type="http://schemas.openxmlformats.org/officeDocument/2006/relationships/image" Target="media/image36.png"/><Relationship Id="rId55" Type="http://schemas.openxmlformats.org/officeDocument/2006/relationships/image" Target="media/image41.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image" Target="media/image15.png"/><Relationship Id="rId11" Type="http://schemas.openxmlformats.org/officeDocument/2006/relationships/footer" Target="footer1.xml"/><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jpeg"/><Relationship Id="rId58" Type="http://schemas.openxmlformats.org/officeDocument/2006/relationships/image" Target="media/image44.png"/><Relationship Id="rId5" Type="http://schemas.openxmlformats.org/officeDocument/2006/relationships/numbering" Target="numbering.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8" Type="http://schemas.openxmlformats.org/officeDocument/2006/relationships/webSettings" Target="webSettings.xml"/><Relationship Id="rId51" Type="http://schemas.openxmlformats.org/officeDocument/2006/relationships/image" Target="media/image37.png"/><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fontTable" Target="fontTable.xml"/><Relationship Id="rId20" Type="http://schemas.openxmlformats.org/officeDocument/2006/relationships/image" Target="media/image6.png"/><Relationship Id="rId41" Type="http://schemas.openxmlformats.org/officeDocument/2006/relationships/image" Target="media/image27.png"/><Relationship Id="rId54" Type="http://schemas.openxmlformats.org/officeDocument/2006/relationships/image" Target="media/image40.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0931d79-0fe1-49d9-accc-ceb3aa3d16f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BA4E02A81CD47499C480EC629E6B63F" ma:contentTypeVersion="15" ma:contentTypeDescription="Create a new document." ma:contentTypeScope="" ma:versionID="69d1b32d664a392d046b731d78c9111d">
  <xsd:schema xmlns:xsd="http://www.w3.org/2001/XMLSchema" xmlns:xs="http://www.w3.org/2001/XMLSchema" xmlns:p="http://schemas.microsoft.com/office/2006/metadata/properties" xmlns:ns3="10931d79-0fe1-49d9-accc-ceb3aa3d16f2" xmlns:ns4="481e01fe-eec1-4022-9420-7ec3827b766b" targetNamespace="http://schemas.microsoft.com/office/2006/metadata/properties" ma:root="true" ma:fieldsID="8dcca538eddd045d291e402fc20ee1f4" ns3:_="" ns4:_="">
    <xsd:import namespace="10931d79-0fe1-49d9-accc-ceb3aa3d16f2"/>
    <xsd:import namespace="481e01fe-eec1-4022-9420-7ec3827b766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931d79-0fe1-49d9-accc-ceb3aa3d16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1e01fe-eec1-4022-9420-7ec3827b766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76ED85-28F4-49AE-91BF-0DF8BAA2D655}">
  <ds:schemaRefs>
    <ds:schemaRef ds:uri="10931d79-0fe1-49d9-accc-ceb3aa3d16f2"/>
    <ds:schemaRef ds:uri="http://www.w3.org/XML/1998/namespace"/>
    <ds:schemaRef ds:uri="http://schemas.microsoft.com/office/infopath/2007/PartnerControls"/>
    <ds:schemaRef ds:uri="http://schemas.microsoft.com/office/2006/documentManagement/types"/>
    <ds:schemaRef ds:uri="http://purl.org/dc/elements/1.1/"/>
    <ds:schemaRef ds:uri="http://purl.org/dc/terms/"/>
    <ds:schemaRef ds:uri="http://schemas.openxmlformats.org/package/2006/metadata/core-properties"/>
    <ds:schemaRef ds:uri="481e01fe-eec1-4022-9420-7ec3827b766b"/>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54868012-2383-674E-B540-57E0370F45B6}">
  <ds:schemaRefs>
    <ds:schemaRef ds:uri="http://schemas.openxmlformats.org/officeDocument/2006/bibliography"/>
  </ds:schemaRefs>
</ds:datastoreItem>
</file>

<file path=customXml/itemProps3.xml><?xml version="1.0" encoding="utf-8"?>
<ds:datastoreItem xmlns:ds="http://schemas.openxmlformats.org/officeDocument/2006/customXml" ds:itemID="{F979ADC8-E882-44C0-892C-6CCB1B66B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931d79-0fe1-49d9-accc-ceb3aa3d16f2"/>
    <ds:schemaRef ds:uri="481e01fe-eec1-4022-9420-7ec3827b76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506057-6137-45CB-ACF0-E53A6BAF18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71</Pages>
  <Words>71308</Words>
  <Characters>406456</Characters>
  <Application>Microsoft Office Word</Application>
  <DocSecurity>0</DocSecurity>
  <Lines>3387</Lines>
  <Paragraphs>953</Paragraphs>
  <ScaleCrop>false</ScaleCrop>
  <Company/>
  <LinksUpToDate>false</LinksUpToDate>
  <CharactersWithSpaces>476811</CharactersWithSpaces>
  <SharedDoc>false</SharedDoc>
  <HLinks>
    <vt:vector size="204" baseType="variant">
      <vt:variant>
        <vt:i4>1900606</vt:i4>
      </vt:variant>
      <vt:variant>
        <vt:i4>200</vt:i4>
      </vt:variant>
      <vt:variant>
        <vt:i4>0</vt:i4>
      </vt:variant>
      <vt:variant>
        <vt:i4>5</vt:i4>
      </vt:variant>
      <vt:variant>
        <vt:lpwstr/>
      </vt:variant>
      <vt:variant>
        <vt:lpwstr>_Toc149913742</vt:lpwstr>
      </vt:variant>
      <vt:variant>
        <vt:i4>1900606</vt:i4>
      </vt:variant>
      <vt:variant>
        <vt:i4>194</vt:i4>
      </vt:variant>
      <vt:variant>
        <vt:i4>0</vt:i4>
      </vt:variant>
      <vt:variant>
        <vt:i4>5</vt:i4>
      </vt:variant>
      <vt:variant>
        <vt:lpwstr/>
      </vt:variant>
      <vt:variant>
        <vt:lpwstr>_Toc149913741</vt:lpwstr>
      </vt:variant>
      <vt:variant>
        <vt:i4>1900606</vt:i4>
      </vt:variant>
      <vt:variant>
        <vt:i4>188</vt:i4>
      </vt:variant>
      <vt:variant>
        <vt:i4>0</vt:i4>
      </vt:variant>
      <vt:variant>
        <vt:i4>5</vt:i4>
      </vt:variant>
      <vt:variant>
        <vt:lpwstr/>
      </vt:variant>
      <vt:variant>
        <vt:lpwstr>_Toc149913740</vt:lpwstr>
      </vt:variant>
      <vt:variant>
        <vt:i4>1703998</vt:i4>
      </vt:variant>
      <vt:variant>
        <vt:i4>182</vt:i4>
      </vt:variant>
      <vt:variant>
        <vt:i4>0</vt:i4>
      </vt:variant>
      <vt:variant>
        <vt:i4>5</vt:i4>
      </vt:variant>
      <vt:variant>
        <vt:lpwstr/>
      </vt:variant>
      <vt:variant>
        <vt:lpwstr>_Toc149913739</vt:lpwstr>
      </vt:variant>
      <vt:variant>
        <vt:i4>1703998</vt:i4>
      </vt:variant>
      <vt:variant>
        <vt:i4>176</vt:i4>
      </vt:variant>
      <vt:variant>
        <vt:i4>0</vt:i4>
      </vt:variant>
      <vt:variant>
        <vt:i4>5</vt:i4>
      </vt:variant>
      <vt:variant>
        <vt:lpwstr/>
      </vt:variant>
      <vt:variant>
        <vt:lpwstr>_Toc149913738</vt:lpwstr>
      </vt:variant>
      <vt:variant>
        <vt:i4>1703998</vt:i4>
      </vt:variant>
      <vt:variant>
        <vt:i4>170</vt:i4>
      </vt:variant>
      <vt:variant>
        <vt:i4>0</vt:i4>
      </vt:variant>
      <vt:variant>
        <vt:i4>5</vt:i4>
      </vt:variant>
      <vt:variant>
        <vt:lpwstr/>
      </vt:variant>
      <vt:variant>
        <vt:lpwstr>_Toc149913737</vt:lpwstr>
      </vt:variant>
      <vt:variant>
        <vt:i4>1703998</vt:i4>
      </vt:variant>
      <vt:variant>
        <vt:i4>164</vt:i4>
      </vt:variant>
      <vt:variant>
        <vt:i4>0</vt:i4>
      </vt:variant>
      <vt:variant>
        <vt:i4>5</vt:i4>
      </vt:variant>
      <vt:variant>
        <vt:lpwstr/>
      </vt:variant>
      <vt:variant>
        <vt:lpwstr>_Toc149913736</vt:lpwstr>
      </vt:variant>
      <vt:variant>
        <vt:i4>1703998</vt:i4>
      </vt:variant>
      <vt:variant>
        <vt:i4>158</vt:i4>
      </vt:variant>
      <vt:variant>
        <vt:i4>0</vt:i4>
      </vt:variant>
      <vt:variant>
        <vt:i4>5</vt:i4>
      </vt:variant>
      <vt:variant>
        <vt:lpwstr/>
      </vt:variant>
      <vt:variant>
        <vt:lpwstr>_Toc149913735</vt:lpwstr>
      </vt:variant>
      <vt:variant>
        <vt:i4>1703998</vt:i4>
      </vt:variant>
      <vt:variant>
        <vt:i4>152</vt:i4>
      </vt:variant>
      <vt:variant>
        <vt:i4>0</vt:i4>
      </vt:variant>
      <vt:variant>
        <vt:i4>5</vt:i4>
      </vt:variant>
      <vt:variant>
        <vt:lpwstr/>
      </vt:variant>
      <vt:variant>
        <vt:lpwstr>_Toc149913734</vt:lpwstr>
      </vt:variant>
      <vt:variant>
        <vt:i4>1703998</vt:i4>
      </vt:variant>
      <vt:variant>
        <vt:i4>146</vt:i4>
      </vt:variant>
      <vt:variant>
        <vt:i4>0</vt:i4>
      </vt:variant>
      <vt:variant>
        <vt:i4>5</vt:i4>
      </vt:variant>
      <vt:variant>
        <vt:lpwstr/>
      </vt:variant>
      <vt:variant>
        <vt:lpwstr>_Toc149913733</vt:lpwstr>
      </vt:variant>
      <vt:variant>
        <vt:i4>1703998</vt:i4>
      </vt:variant>
      <vt:variant>
        <vt:i4>140</vt:i4>
      </vt:variant>
      <vt:variant>
        <vt:i4>0</vt:i4>
      </vt:variant>
      <vt:variant>
        <vt:i4>5</vt:i4>
      </vt:variant>
      <vt:variant>
        <vt:lpwstr/>
      </vt:variant>
      <vt:variant>
        <vt:lpwstr>_Toc149913732</vt:lpwstr>
      </vt:variant>
      <vt:variant>
        <vt:i4>1703998</vt:i4>
      </vt:variant>
      <vt:variant>
        <vt:i4>134</vt:i4>
      </vt:variant>
      <vt:variant>
        <vt:i4>0</vt:i4>
      </vt:variant>
      <vt:variant>
        <vt:i4>5</vt:i4>
      </vt:variant>
      <vt:variant>
        <vt:lpwstr/>
      </vt:variant>
      <vt:variant>
        <vt:lpwstr>_Toc149913731</vt:lpwstr>
      </vt:variant>
      <vt:variant>
        <vt:i4>1703998</vt:i4>
      </vt:variant>
      <vt:variant>
        <vt:i4>128</vt:i4>
      </vt:variant>
      <vt:variant>
        <vt:i4>0</vt:i4>
      </vt:variant>
      <vt:variant>
        <vt:i4>5</vt:i4>
      </vt:variant>
      <vt:variant>
        <vt:lpwstr/>
      </vt:variant>
      <vt:variant>
        <vt:lpwstr>_Toc149913730</vt:lpwstr>
      </vt:variant>
      <vt:variant>
        <vt:i4>1769534</vt:i4>
      </vt:variant>
      <vt:variant>
        <vt:i4>122</vt:i4>
      </vt:variant>
      <vt:variant>
        <vt:i4>0</vt:i4>
      </vt:variant>
      <vt:variant>
        <vt:i4>5</vt:i4>
      </vt:variant>
      <vt:variant>
        <vt:lpwstr/>
      </vt:variant>
      <vt:variant>
        <vt:lpwstr>_Toc149913729</vt:lpwstr>
      </vt:variant>
      <vt:variant>
        <vt:i4>1769534</vt:i4>
      </vt:variant>
      <vt:variant>
        <vt:i4>116</vt:i4>
      </vt:variant>
      <vt:variant>
        <vt:i4>0</vt:i4>
      </vt:variant>
      <vt:variant>
        <vt:i4>5</vt:i4>
      </vt:variant>
      <vt:variant>
        <vt:lpwstr/>
      </vt:variant>
      <vt:variant>
        <vt:lpwstr>_Toc149913728</vt:lpwstr>
      </vt:variant>
      <vt:variant>
        <vt:i4>1769534</vt:i4>
      </vt:variant>
      <vt:variant>
        <vt:i4>110</vt:i4>
      </vt:variant>
      <vt:variant>
        <vt:i4>0</vt:i4>
      </vt:variant>
      <vt:variant>
        <vt:i4>5</vt:i4>
      </vt:variant>
      <vt:variant>
        <vt:lpwstr/>
      </vt:variant>
      <vt:variant>
        <vt:lpwstr>_Toc149913727</vt:lpwstr>
      </vt:variant>
      <vt:variant>
        <vt:i4>1769534</vt:i4>
      </vt:variant>
      <vt:variant>
        <vt:i4>104</vt:i4>
      </vt:variant>
      <vt:variant>
        <vt:i4>0</vt:i4>
      </vt:variant>
      <vt:variant>
        <vt:i4>5</vt:i4>
      </vt:variant>
      <vt:variant>
        <vt:lpwstr/>
      </vt:variant>
      <vt:variant>
        <vt:lpwstr>_Toc149913726</vt:lpwstr>
      </vt:variant>
      <vt:variant>
        <vt:i4>1769534</vt:i4>
      </vt:variant>
      <vt:variant>
        <vt:i4>98</vt:i4>
      </vt:variant>
      <vt:variant>
        <vt:i4>0</vt:i4>
      </vt:variant>
      <vt:variant>
        <vt:i4>5</vt:i4>
      </vt:variant>
      <vt:variant>
        <vt:lpwstr/>
      </vt:variant>
      <vt:variant>
        <vt:lpwstr>_Toc149913725</vt:lpwstr>
      </vt:variant>
      <vt:variant>
        <vt:i4>1769534</vt:i4>
      </vt:variant>
      <vt:variant>
        <vt:i4>92</vt:i4>
      </vt:variant>
      <vt:variant>
        <vt:i4>0</vt:i4>
      </vt:variant>
      <vt:variant>
        <vt:i4>5</vt:i4>
      </vt:variant>
      <vt:variant>
        <vt:lpwstr/>
      </vt:variant>
      <vt:variant>
        <vt:lpwstr>_Toc149913724</vt:lpwstr>
      </vt:variant>
      <vt:variant>
        <vt:i4>1769534</vt:i4>
      </vt:variant>
      <vt:variant>
        <vt:i4>86</vt:i4>
      </vt:variant>
      <vt:variant>
        <vt:i4>0</vt:i4>
      </vt:variant>
      <vt:variant>
        <vt:i4>5</vt:i4>
      </vt:variant>
      <vt:variant>
        <vt:lpwstr/>
      </vt:variant>
      <vt:variant>
        <vt:lpwstr>_Toc149913723</vt:lpwstr>
      </vt:variant>
      <vt:variant>
        <vt:i4>1769534</vt:i4>
      </vt:variant>
      <vt:variant>
        <vt:i4>80</vt:i4>
      </vt:variant>
      <vt:variant>
        <vt:i4>0</vt:i4>
      </vt:variant>
      <vt:variant>
        <vt:i4>5</vt:i4>
      </vt:variant>
      <vt:variant>
        <vt:lpwstr/>
      </vt:variant>
      <vt:variant>
        <vt:lpwstr>_Toc149913722</vt:lpwstr>
      </vt:variant>
      <vt:variant>
        <vt:i4>1769534</vt:i4>
      </vt:variant>
      <vt:variant>
        <vt:i4>74</vt:i4>
      </vt:variant>
      <vt:variant>
        <vt:i4>0</vt:i4>
      </vt:variant>
      <vt:variant>
        <vt:i4>5</vt:i4>
      </vt:variant>
      <vt:variant>
        <vt:lpwstr/>
      </vt:variant>
      <vt:variant>
        <vt:lpwstr>_Toc149913721</vt:lpwstr>
      </vt:variant>
      <vt:variant>
        <vt:i4>1769534</vt:i4>
      </vt:variant>
      <vt:variant>
        <vt:i4>68</vt:i4>
      </vt:variant>
      <vt:variant>
        <vt:i4>0</vt:i4>
      </vt:variant>
      <vt:variant>
        <vt:i4>5</vt:i4>
      </vt:variant>
      <vt:variant>
        <vt:lpwstr/>
      </vt:variant>
      <vt:variant>
        <vt:lpwstr>_Toc149913720</vt:lpwstr>
      </vt:variant>
      <vt:variant>
        <vt:i4>1572926</vt:i4>
      </vt:variant>
      <vt:variant>
        <vt:i4>62</vt:i4>
      </vt:variant>
      <vt:variant>
        <vt:i4>0</vt:i4>
      </vt:variant>
      <vt:variant>
        <vt:i4>5</vt:i4>
      </vt:variant>
      <vt:variant>
        <vt:lpwstr/>
      </vt:variant>
      <vt:variant>
        <vt:lpwstr>_Toc149913719</vt:lpwstr>
      </vt:variant>
      <vt:variant>
        <vt:i4>1572926</vt:i4>
      </vt:variant>
      <vt:variant>
        <vt:i4>56</vt:i4>
      </vt:variant>
      <vt:variant>
        <vt:i4>0</vt:i4>
      </vt:variant>
      <vt:variant>
        <vt:i4>5</vt:i4>
      </vt:variant>
      <vt:variant>
        <vt:lpwstr/>
      </vt:variant>
      <vt:variant>
        <vt:lpwstr>_Toc149913718</vt:lpwstr>
      </vt:variant>
      <vt:variant>
        <vt:i4>1572926</vt:i4>
      </vt:variant>
      <vt:variant>
        <vt:i4>50</vt:i4>
      </vt:variant>
      <vt:variant>
        <vt:i4>0</vt:i4>
      </vt:variant>
      <vt:variant>
        <vt:i4>5</vt:i4>
      </vt:variant>
      <vt:variant>
        <vt:lpwstr/>
      </vt:variant>
      <vt:variant>
        <vt:lpwstr>_Toc149913717</vt:lpwstr>
      </vt:variant>
      <vt:variant>
        <vt:i4>1572926</vt:i4>
      </vt:variant>
      <vt:variant>
        <vt:i4>44</vt:i4>
      </vt:variant>
      <vt:variant>
        <vt:i4>0</vt:i4>
      </vt:variant>
      <vt:variant>
        <vt:i4>5</vt:i4>
      </vt:variant>
      <vt:variant>
        <vt:lpwstr/>
      </vt:variant>
      <vt:variant>
        <vt:lpwstr>_Toc149913716</vt:lpwstr>
      </vt:variant>
      <vt:variant>
        <vt:i4>1572926</vt:i4>
      </vt:variant>
      <vt:variant>
        <vt:i4>38</vt:i4>
      </vt:variant>
      <vt:variant>
        <vt:i4>0</vt:i4>
      </vt:variant>
      <vt:variant>
        <vt:i4>5</vt:i4>
      </vt:variant>
      <vt:variant>
        <vt:lpwstr/>
      </vt:variant>
      <vt:variant>
        <vt:lpwstr>_Toc149913715</vt:lpwstr>
      </vt:variant>
      <vt:variant>
        <vt:i4>1572926</vt:i4>
      </vt:variant>
      <vt:variant>
        <vt:i4>32</vt:i4>
      </vt:variant>
      <vt:variant>
        <vt:i4>0</vt:i4>
      </vt:variant>
      <vt:variant>
        <vt:i4>5</vt:i4>
      </vt:variant>
      <vt:variant>
        <vt:lpwstr/>
      </vt:variant>
      <vt:variant>
        <vt:lpwstr>_Toc149913714</vt:lpwstr>
      </vt:variant>
      <vt:variant>
        <vt:i4>1572926</vt:i4>
      </vt:variant>
      <vt:variant>
        <vt:i4>26</vt:i4>
      </vt:variant>
      <vt:variant>
        <vt:i4>0</vt:i4>
      </vt:variant>
      <vt:variant>
        <vt:i4>5</vt:i4>
      </vt:variant>
      <vt:variant>
        <vt:lpwstr/>
      </vt:variant>
      <vt:variant>
        <vt:lpwstr>_Toc149913713</vt:lpwstr>
      </vt:variant>
      <vt:variant>
        <vt:i4>1572926</vt:i4>
      </vt:variant>
      <vt:variant>
        <vt:i4>20</vt:i4>
      </vt:variant>
      <vt:variant>
        <vt:i4>0</vt:i4>
      </vt:variant>
      <vt:variant>
        <vt:i4>5</vt:i4>
      </vt:variant>
      <vt:variant>
        <vt:lpwstr/>
      </vt:variant>
      <vt:variant>
        <vt:lpwstr>_Toc149913712</vt:lpwstr>
      </vt:variant>
      <vt:variant>
        <vt:i4>1572926</vt:i4>
      </vt:variant>
      <vt:variant>
        <vt:i4>14</vt:i4>
      </vt:variant>
      <vt:variant>
        <vt:i4>0</vt:i4>
      </vt:variant>
      <vt:variant>
        <vt:i4>5</vt:i4>
      </vt:variant>
      <vt:variant>
        <vt:lpwstr/>
      </vt:variant>
      <vt:variant>
        <vt:lpwstr>_Toc149913711</vt:lpwstr>
      </vt:variant>
      <vt:variant>
        <vt:i4>1572926</vt:i4>
      </vt:variant>
      <vt:variant>
        <vt:i4>8</vt:i4>
      </vt:variant>
      <vt:variant>
        <vt:i4>0</vt:i4>
      </vt:variant>
      <vt:variant>
        <vt:i4>5</vt:i4>
      </vt:variant>
      <vt:variant>
        <vt:lpwstr/>
      </vt:variant>
      <vt:variant>
        <vt:lpwstr>_Toc149913710</vt:lpwstr>
      </vt:variant>
      <vt:variant>
        <vt:i4>1638462</vt:i4>
      </vt:variant>
      <vt:variant>
        <vt:i4>2</vt:i4>
      </vt:variant>
      <vt:variant>
        <vt:i4>0</vt:i4>
      </vt:variant>
      <vt:variant>
        <vt:i4>5</vt:i4>
      </vt:variant>
      <vt:variant>
        <vt:lpwstr/>
      </vt:variant>
      <vt:variant>
        <vt:lpwstr>_Toc149913709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Auger, Emma</dc:creator>
  <cp:keywords/>
  <dc:description/>
  <cp:lastModifiedBy>rosshirner@yahoo.com</cp:lastModifiedBy>
  <cp:revision>2</cp:revision>
  <cp:lastPrinted>2023-12-14T17:06:00Z</cp:lastPrinted>
  <dcterms:created xsi:type="dcterms:W3CDTF">2023-12-14T17:08:00Z</dcterms:created>
  <dcterms:modified xsi:type="dcterms:W3CDTF">2023-12-14T17:08:00Z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0x010100CBA4E02A81CD47499C480EC629E6B63F</vt:lpwstr>
  </property>
  <property fmtid="{D5CDD505-2E9C-101B-9397-08002B2CF9AE}" pid="3" name="ZOTERO_PREF_1">
    <vt:lpwstr>&lt;data data-version="3" zotero-version="6.0.30"&gt;&lt;session id="7BzXIq9E"/&gt;&lt;style id="http://www.zotero.org/styles/apa" locale="en-US" hasBibliography="1" bibliographyStyleHasBeenSet="1"/&gt;&lt;prefs&gt;&lt;pref name="fieldType" value="Field"/&gt;&lt;pref name="automaticJourn</vt:lpwstr>
  </property>
  <property fmtid="{D5CDD505-2E9C-101B-9397-08002B2CF9AE}" pid="4" name="ZOTERO_PREF_2">
    <vt:lpwstr>alAbbreviations" value="true"/&gt;&lt;pref name="dontAskDelayCitationUpdates" value="true"/&gt;&lt;/prefs&gt;&lt;/data&gt;</vt:lpwstr>
  </property>
</Properties>
</file>