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FC24C" w14:textId="723159E1" w:rsidR="001B4934" w:rsidRDefault="00851395" w:rsidP="001B4934">
      <w:pPr>
        <w:spacing w:line="360" w:lineRule="auto"/>
        <w:jc w:val="center"/>
      </w:pPr>
      <w:r w:rsidRPr="00070E97">
        <w:t xml:space="preserve"> </w:t>
      </w:r>
      <w:r w:rsidR="00F16716" w:rsidRPr="00070E97">
        <w:t>UNIVERSITY OF OKLAHOMA</w:t>
      </w:r>
    </w:p>
    <w:p w14:paraId="3703C16F" w14:textId="77777777" w:rsidR="001B4934" w:rsidRPr="00070E97" w:rsidRDefault="001B4934" w:rsidP="00F920A8">
      <w:pPr>
        <w:spacing w:line="360" w:lineRule="auto"/>
      </w:pPr>
    </w:p>
    <w:p w14:paraId="41D9BE06" w14:textId="7794FC05" w:rsidR="00F16716" w:rsidRPr="00070E97" w:rsidRDefault="00F16716" w:rsidP="001B4934">
      <w:pPr>
        <w:spacing w:line="360" w:lineRule="auto"/>
        <w:jc w:val="center"/>
      </w:pPr>
      <w:r w:rsidRPr="00070E97">
        <w:t>GRADUATE COLLEGE</w:t>
      </w:r>
    </w:p>
    <w:p w14:paraId="47BE3803" w14:textId="48F04D4F" w:rsidR="00F16716" w:rsidRDefault="00F16716" w:rsidP="001B4934">
      <w:pPr>
        <w:spacing w:line="360" w:lineRule="auto"/>
      </w:pPr>
    </w:p>
    <w:p w14:paraId="45D29A54" w14:textId="77777777" w:rsidR="001B4934" w:rsidRDefault="001B4934" w:rsidP="001B4934">
      <w:pPr>
        <w:spacing w:line="360" w:lineRule="auto"/>
      </w:pPr>
    </w:p>
    <w:p w14:paraId="70FB0A3E" w14:textId="77777777" w:rsidR="001B4934" w:rsidRPr="00070E97" w:rsidRDefault="001B4934" w:rsidP="001B4934">
      <w:pPr>
        <w:spacing w:line="360" w:lineRule="auto"/>
      </w:pPr>
    </w:p>
    <w:p w14:paraId="0B86AFBA" w14:textId="0B9EAF1F" w:rsidR="00F16716" w:rsidRDefault="00F16716" w:rsidP="001B4934">
      <w:pPr>
        <w:spacing w:line="360" w:lineRule="auto"/>
        <w:jc w:val="center"/>
      </w:pPr>
      <w:r w:rsidRPr="00070E97">
        <w:t xml:space="preserve">MECHANICAL PROPERTIES OF CLASS H CEMENT AT ROOM AND ELEVATED TEMPERATURES AND THE EFFECT OF GILSONITE </w:t>
      </w:r>
      <w:r w:rsidR="001F47D6">
        <w:t>AND</w:t>
      </w:r>
      <w:r w:rsidRPr="00070E97">
        <w:t xml:space="preserve"> MICROCELLULOSE</w:t>
      </w:r>
      <w:r w:rsidR="00573D0A" w:rsidRPr="00070E97">
        <w:t xml:space="preserve"> ON ITS MECHANICAL PROPERTIES</w:t>
      </w:r>
    </w:p>
    <w:p w14:paraId="6D86946B" w14:textId="77777777" w:rsidR="001B4934" w:rsidRDefault="001B4934" w:rsidP="001B4934">
      <w:pPr>
        <w:spacing w:line="360" w:lineRule="auto"/>
        <w:jc w:val="center"/>
      </w:pPr>
    </w:p>
    <w:p w14:paraId="6028E4F6" w14:textId="2620A1C9" w:rsidR="00B817B1" w:rsidRDefault="00B817B1" w:rsidP="001B4934">
      <w:pPr>
        <w:spacing w:line="360" w:lineRule="auto"/>
        <w:jc w:val="center"/>
      </w:pPr>
    </w:p>
    <w:p w14:paraId="4CEB5A0F" w14:textId="77777777" w:rsidR="001B4934" w:rsidRPr="00070E97" w:rsidRDefault="001B4934" w:rsidP="001B4934">
      <w:pPr>
        <w:spacing w:line="360" w:lineRule="auto"/>
        <w:jc w:val="center"/>
      </w:pPr>
    </w:p>
    <w:p w14:paraId="0CDAFD2A" w14:textId="7BEADA92" w:rsidR="00F16716" w:rsidRDefault="00F16716" w:rsidP="001B4934">
      <w:pPr>
        <w:spacing w:line="360" w:lineRule="auto"/>
        <w:jc w:val="center"/>
      </w:pPr>
      <w:r w:rsidRPr="00070E97">
        <w:t>A THESIS</w:t>
      </w:r>
    </w:p>
    <w:p w14:paraId="7BD00D2B" w14:textId="77777777" w:rsidR="001B4934" w:rsidRPr="00070E97" w:rsidRDefault="001B4934" w:rsidP="001B4934">
      <w:pPr>
        <w:spacing w:line="360" w:lineRule="auto"/>
        <w:jc w:val="center"/>
      </w:pPr>
    </w:p>
    <w:p w14:paraId="48636127" w14:textId="5EF8C222" w:rsidR="00F16716" w:rsidRDefault="00F16716" w:rsidP="001B4934">
      <w:pPr>
        <w:spacing w:line="360" w:lineRule="auto"/>
        <w:jc w:val="center"/>
      </w:pPr>
      <w:r w:rsidRPr="00070E97">
        <w:t>SUBMITTED TO THE GRADUATE FACULTY</w:t>
      </w:r>
    </w:p>
    <w:p w14:paraId="083C7689" w14:textId="77777777" w:rsidR="001B4934" w:rsidRPr="00070E97" w:rsidRDefault="001B4934" w:rsidP="001B4934">
      <w:pPr>
        <w:spacing w:line="360" w:lineRule="auto"/>
        <w:jc w:val="center"/>
      </w:pPr>
    </w:p>
    <w:p w14:paraId="4C08E00D" w14:textId="77962DD1" w:rsidR="00F16716" w:rsidRDefault="00F16716" w:rsidP="001B4934">
      <w:pPr>
        <w:spacing w:line="360" w:lineRule="auto"/>
        <w:jc w:val="center"/>
      </w:pPr>
      <w:r w:rsidRPr="00070E97">
        <w:t>in partial fulfillment of the requirements for the Degree of</w:t>
      </w:r>
    </w:p>
    <w:p w14:paraId="5768AD3A" w14:textId="65CA5F1D" w:rsidR="001B4934" w:rsidRDefault="001B4934" w:rsidP="001B4934">
      <w:pPr>
        <w:spacing w:line="360" w:lineRule="auto"/>
        <w:jc w:val="center"/>
      </w:pPr>
    </w:p>
    <w:p w14:paraId="1FAFBB98" w14:textId="77777777" w:rsidR="001B4934" w:rsidRPr="00070E97" w:rsidRDefault="001B4934" w:rsidP="001B4934">
      <w:pPr>
        <w:spacing w:line="360" w:lineRule="auto"/>
        <w:jc w:val="center"/>
      </w:pPr>
    </w:p>
    <w:p w14:paraId="4B580C5B" w14:textId="77777777" w:rsidR="00F16716" w:rsidRPr="00070E97" w:rsidRDefault="00F16716" w:rsidP="001B4934">
      <w:pPr>
        <w:spacing w:line="360" w:lineRule="auto"/>
        <w:jc w:val="center"/>
      </w:pPr>
    </w:p>
    <w:p w14:paraId="3B1CEDCD" w14:textId="2C6EEB44" w:rsidR="00F16716" w:rsidRPr="00070E97" w:rsidRDefault="0053785C" w:rsidP="001B4934">
      <w:pPr>
        <w:spacing w:line="360" w:lineRule="auto"/>
        <w:jc w:val="center"/>
      </w:pPr>
      <w:r>
        <w:t xml:space="preserve">MASTER OF SCIENCE </w:t>
      </w:r>
    </w:p>
    <w:p w14:paraId="32E6D5B3" w14:textId="77777777" w:rsidR="001B4934" w:rsidRPr="00070E97" w:rsidRDefault="001B4934" w:rsidP="001B4934">
      <w:pPr>
        <w:spacing w:line="360" w:lineRule="auto"/>
        <w:jc w:val="center"/>
      </w:pPr>
    </w:p>
    <w:p w14:paraId="0B5778B6" w14:textId="77777777" w:rsidR="00F16716" w:rsidRPr="00070E97" w:rsidRDefault="00F16716" w:rsidP="001B4934">
      <w:pPr>
        <w:spacing w:line="360" w:lineRule="auto"/>
      </w:pPr>
    </w:p>
    <w:p w14:paraId="19771CDF" w14:textId="129C13A1" w:rsidR="00F16716" w:rsidRDefault="00F16716" w:rsidP="001B4934">
      <w:pPr>
        <w:spacing w:line="360" w:lineRule="auto"/>
        <w:jc w:val="center"/>
      </w:pPr>
      <w:r w:rsidRPr="00070E97">
        <w:t>By</w:t>
      </w:r>
    </w:p>
    <w:p w14:paraId="08A9C143" w14:textId="77777777" w:rsidR="001B4934" w:rsidRPr="00070E97" w:rsidRDefault="001B4934" w:rsidP="001B4934">
      <w:pPr>
        <w:spacing w:line="360" w:lineRule="auto"/>
        <w:jc w:val="center"/>
      </w:pPr>
    </w:p>
    <w:p w14:paraId="68CD9DF1" w14:textId="77777777" w:rsidR="00F16716" w:rsidRPr="00070E97" w:rsidRDefault="00F16716" w:rsidP="001B4934">
      <w:pPr>
        <w:spacing w:line="360" w:lineRule="auto"/>
        <w:jc w:val="center"/>
      </w:pPr>
    </w:p>
    <w:p w14:paraId="24D3371A" w14:textId="3143E6C9" w:rsidR="00F16716" w:rsidRPr="00070E97" w:rsidRDefault="00F16716" w:rsidP="001B4934">
      <w:pPr>
        <w:spacing w:line="360" w:lineRule="auto"/>
        <w:jc w:val="center"/>
      </w:pPr>
      <w:r w:rsidRPr="00070E97">
        <w:t>FERNANDO AARON RINCON SILIAS</w:t>
      </w:r>
    </w:p>
    <w:p w14:paraId="4CF2EB78" w14:textId="1E256DCC" w:rsidR="00F16716" w:rsidRPr="00070E97" w:rsidRDefault="00F16716" w:rsidP="001B4934">
      <w:pPr>
        <w:spacing w:line="360" w:lineRule="auto"/>
        <w:jc w:val="center"/>
      </w:pPr>
      <w:r w:rsidRPr="00070E97">
        <w:t>Norman, Oklahoma</w:t>
      </w:r>
    </w:p>
    <w:p w14:paraId="6CC88750" w14:textId="5CA1101D" w:rsidR="00957AE1" w:rsidRPr="00070E97" w:rsidRDefault="00F16716" w:rsidP="001B4934">
      <w:pPr>
        <w:spacing w:line="360" w:lineRule="auto"/>
        <w:jc w:val="center"/>
      </w:pPr>
      <w:r w:rsidRPr="00070E97">
        <w:t>202</w:t>
      </w:r>
      <w:r w:rsidR="00B817B1">
        <w:t>2</w:t>
      </w:r>
    </w:p>
    <w:p w14:paraId="7B0F0419" w14:textId="77777777" w:rsidR="0053785C" w:rsidRDefault="0053785C" w:rsidP="0053785C">
      <w:pPr>
        <w:spacing w:line="360" w:lineRule="auto"/>
        <w:jc w:val="center"/>
      </w:pPr>
      <w:r w:rsidRPr="00070E97">
        <w:lastRenderedPageBreak/>
        <w:t xml:space="preserve">MECHANICAL PROPERTIES OF CLASS H CEMENT AT ROOM AND ELEVATED TEMPERATURES AND THE EFFECT OF GILSONITE </w:t>
      </w:r>
      <w:r>
        <w:t>AND</w:t>
      </w:r>
      <w:r w:rsidRPr="00070E97">
        <w:t xml:space="preserve"> MICROCELLULOSE ON ITS MECHANICAL PROPERTIES</w:t>
      </w:r>
    </w:p>
    <w:p w14:paraId="7300BD5A" w14:textId="77777777" w:rsidR="00957AE1" w:rsidRPr="00070E97" w:rsidRDefault="00957AE1" w:rsidP="001B4934">
      <w:pPr>
        <w:spacing w:line="360" w:lineRule="auto"/>
        <w:jc w:val="center"/>
      </w:pPr>
    </w:p>
    <w:p w14:paraId="7D6ADA27" w14:textId="77777777" w:rsidR="00957AE1" w:rsidRPr="00070E97" w:rsidRDefault="00957AE1" w:rsidP="001B4934">
      <w:pPr>
        <w:spacing w:line="360" w:lineRule="auto"/>
        <w:jc w:val="center"/>
      </w:pPr>
    </w:p>
    <w:p w14:paraId="20D1A9BD" w14:textId="2BA07ACF" w:rsidR="00957AE1" w:rsidRPr="00070E97" w:rsidRDefault="00957AE1" w:rsidP="001B4934">
      <w:pPr>
        <w:spacing w:line="360" w:lineRule="auto"/>
        <w:jc w:val="center"/>
      </w:pPr>
      <w:r w:rsidRPr="00070E97">
        <w:t>A THESIS APPROVED FOR THE</w:t>
      </w:r>
    </w:p>
    <w:p w14:paraId="717B52F7" w14:textId="34C1C0F4" w:rsidR="00957AE1" w:rsidRDefault="00957AE1" w:rsidP="001B4934">
      <w:pPr>
        <w:spacing w:line="360" w:lineRule="auto"/>
        <w:jc w:val="center"/>
      </w:pPr>
      <w:r w:rsidRPr="00070E97">
        <w:t>MEWBOURNE SCHOO</w:t>
      </w:r>
      <w:r w:rsidR="005147CE" w:rsidRPr="00070E97">
        <w:t>L OF PETROLEUM AND GEOLOGICAL ENGINEERING</w:t>
      </w:r>
    </w:p>
    <w:p w14:paraId="08141B33" w14:textId="5CEA887A" w:rsidR="00285871" w:rsidRDefault="00285871" w:rsidP="001B4934">
      <w:pPr>
        <w:spacing w:line="360" w:lineRule="auto"/>
        <w:jc w:val="center"/>
      </w:pPr>
    </w:p>
    <w:p w14:paraId="2C82958D" w14:textId="7325BFAE" w:rsidR="00285871" w:rsidRDefault="00285871" w:rsidP="001B4934">
      <w:pPr>
        <w:spacing w:line="360" w:lineRule="auto"/>
        <w:jc w:val="center"/>
      </w:pPr>
    </w:p>
    <w:p w14:paraId="0A375BF8" w14:textId="77777777" w:rsidR="00285871" w:rsidRPr="00070E97" w:rsidRDefault="00285871" w:rsidP="001B4934">
      <w:pPr>
        <w:spacing w:line="360" w:lineRule="auto"/>
        <w:jc w:val="center"/>
      </w:pPr>
    </w:p>
    <w:p w14:paraId="3B7F36DA" w14:textId="0027F56A" w:rsidR="00957AE1" w:rsidRPr="00070E97" w:rsidRDefault="00957AE1" w:rsidP="001B4934">
      <w:pPr>
        <w:spacing w:line="360" w:lineRule="auto"/>
        <w:jc w:val="center"/>
      </w:pPr>
      <w:r w:rsidRPr="00070E97">
        <w:t>BY THE COMMITTEE CONSISTING OF</w:t>
      </w:r>
    </w:p>
    <w:p w14:paraId="6FB1826A" w14:textId="08CA9D0B" w:rsidR="005147CE" w:rsidRDefault="005147CE" w:rsidP="001B4934">
      <w:pPr>
        <w:spacing w:line="360" w:lineRule="auto"/>
      </w:pPr>
    </w:p>
    <w:p w14:paraId="5FF75881" w14:textId="1A060500" w:rsidR="001B4934" w:rsidRDefault="001B4934" w:rsidP="001B4934">
      <w:pPr>
        <w:spacing w:line="360" w:lineRule="auto"/>
      </w:pPr>
    </w:p>
    <w:p w14:paraId="73FA7E67" w14:textId="6BD03877" w:rsidR="001B4934" w:rsidRDefault="001B4934" w:rsidP="001B4934">
      <w:pPr>
        <w:spacing w:line="360" w:lineRule="auto"/>
      </w:pPr>
    </w:p>
    <w:p w14:paraId="2E132198" w14:textId="2EFCA181" w:rsidR="001B4934" w:rsidRDefault="001B4934" w:rsidP="001B4934">
      <w:pPr>
        <w:spacing w:line="360" w:lineRule="auto"/>
      </w:pPr>
    </w:p>
    <w:p w14:paraId="2CCCB12C" w14:textId="77777777" w:rsidR="001B4934" w:rsidRPr="00070E97" w:rsidRDefault="001B4934" w:rsidP="001B4934">
      <w:pPr>
        <w:spacing w:line="360" w:lineRule="auto"/>
      </w:pPr>
    </w:p>
    <w:p w14:paraId="53CA0CDD" w14:textId="095C61B1" w:rsidR="00957AE1" w:rsidRPr="00070E97" w:rsidRDefault="00957AE1" w:rsidP="001B4934">
      <w:pPr>
        <w:spacing w:line="360" w:lineRule="auto"/>
        <w:jc w:val="center"/>
      </w:pPr>
    </w:p>
    <w:p w14:paraId="381C69E4" w14:textId="4AD8F0DF" w:rsidR="00957AE1" w:rsidRPr="00070E97" w:rsidRDefault="001F6C22" w:rsidP="001B4934">
      <w:pPr>
        <w:spacing w:line="360" w:lineRule="auto"/>
      </w:pPr>
      <w:r>
        <w:tab/>
      </w:r>
      <w:r>
        <w:tab/>
      </w:r>
      <w:r>
        <w:tab/>
      </w:r>
      <w:r>
        <w:tab/>
      </w:r>
      <w:r>
        <w:tab/>
      </w:r>
      <w:r>
        <w:tab/>
      </w:r>
      <w:r>
        <w:tab/>
      </w:r>
      <w:r>
        <w:tab/>
      </w:r>
      <w:r>
        <w:tab/>
      </w:r>
    </w:p>
    <w:p w14:paraId="28B2FAD5" w14:textId="3D2FBCE4" w:rsidR="00957AE1" w:rsidRPr="00070E97" w:rsidRDefault="00957AE1" w:rsidP="001B4934">
      <w:pPr>
        <w:spacing w:line="360" w:lineRule="auto"/>
        <w:jc w:val="right"/>
      </w:pPr>
      <w:r w:rsidRPr="00070E97">
        <w:t xml:space="preserve">Dr. Catalin Teodoriu, Chair </w:t>
      </w:r>
    </w:p>
    <w:p w14:paraId="6B6E5B3B" w14:textId="77777777" w:rsidR="00FE115C" w:rsidRPr="00070E97" w:rsidRDefault="00FE115C" w:rsidP="001B4934">
      <w:pPr>
        <w:spacing w:line="360" w:lineRule="auto"/>
        <w:jc w:val="right"/>
      </w:pPr>
    </w:p>
    <w:p w14:paraId="7B8E23A8" w14:textId="77777777" w:rsidR="005147CE" w:rsidRPr="00070E97" w:rsidRDefault="005147CE" w:rsidP="001B4934">
      <w:pPr>
        <w:spacing w:line="360" w:lineRule="auto"/>
        <w:jc w:val="right"/>
      </w:pPr>
    </w:p>
    <w:p w14:paraId="37652DEE" w14:textId="16FADFAA" w:rsidR="00957AE1" w:rsidRPr="00070E97" w:rsidRDefault="00957AE1" w:rsidP="001B4934">
      <w:pPr>
        <w:spacing w:line="360" w:lineRule="auto"/>
        <w:jc w:val="right"/>
      </w:pPr>
      <w:r w:rsidRPr="00070E97">
        <w:t xml:space="preserve">Dr. </w:t>
      </w:r>
      <w:r w:rsidR="005147CE" w:rsidRPr="00070E97">
        <w:t xml:space="preserve">Ahmed Ramadan </w:t>
      </w:r>
    </w:p>
    <w:p w14:paraId="31634B82" w14:textId="03AECF90" w:rsidR="005147CE" w:rsidRPr="00070E97" w:rsidRDefault="005147CE" w:rsidP="001B4934">
      <w:pPr>
        <w:spacing w:line="360" w:lineRule="auto"/>
        <w:jc w:val="right"/>
      </w:pPr>
    </w:p>
    <w:p w14:paraId="645D74CB" w14:textId="77777777" w:rsidR="00FE115C" w:rsidRPr="00070E97" w:rsidRDefault="00FE115C" w:rsidP="001B4934">
      <w:pPr>
        <w:spacing w:line="360" w:lineRule="auto"/>
        <w:jc w:val="right"/>
      </w:pPr>
    </w:p>
    <w:p w14:paraId="7098400F" w14:textId="4DE73434" w:rsidR="00957AE1" w:rsidRPr="00070E97" w:rsidRDefault="00957AE1" w:rsidP="001B4934">
      <w:pPr>
        <w:spacing w:line="360" w:lineRule="auto"/>
        <w:jc w:val="right"/>
      </w:pPr>
      <w:r w:rsidRPr="00070E97">
        <w:t xml:space="preserve"> Dr. </w:t>
      </w:r>
      <w:r w:rsidR="005147CE" w:rsidRPr="00070E97">
        <w:t>Ahmad Ghassemi</w:t>
      </w:r>
      <w:r w:rsidRPr="00070E97">
        <w:t xml:space="preserve"> </w:t>
      </w:r>
    </w:p>
    <w:p w14:paraId="33EF7D6E" w14:textId="22339576" w:rsidR="005147CE" w:rsidRPr="00070E97" w:rsidRDefault="005147CE" w:rsidP="001B4934">
      <w:pPr>
        <w:spacing w:line="360" w:lineRule="auto"/>
      </w:pPr>
    </w:p>
    <w:p w14:paraId="26A168B8" w14:textId="193B1D9C" w:rsidR="005147CE" w:rsidRPr="00070E97" w:rsidRDefault="005147CE" w:rsidP="001B4934">
      <w:pPr>
        <w:spacing w:line="360" w:lineRule="auto"/>
      </w:pPr>
    </w:p>
    <w:p w14:paraId="0BEB9715" w14:textId="680FB6F3" w:rsidR="005147CE" w:rsidRPr="00070E97" w:rsidRDefault="005147CE" w:rsidP="001B4934">
      <w:pPr>
        <w:spacing w:line="360" w:lineRule="auto"/>
      </w:pPr>
    </w:p>
    <w:p w14:paraId="3DEA7C91" w14:textId="67B99CEB" w:rsidR="005147CE" w:rsidRPr="00070E97" w:rsidRDefault="005147CE" w:rsidP="001B4934">
      <w:pPr>
        <w:spacing w:line="360" w:lineRule="auto"/>
      </w:pPr>
    </w:p>
    <w:p w14:paraId="56C5BFD5" w14:textId="7B5D2DC2" w:rsidR="005147CE" w:rsidRPr="00070E97" w:rsidRDefault="005147CE" w:rsidP="001B4934">
      <w:pPr>
        <w:spacing w:line="360" w:lineRule="auto"/>
      </w:pPr>
    </w:p>
    <w:p w14:paraId="40B17472" w14:textId="72CD14C0" w:rsidR="005147CE" w:rsidRPr="00070E97" w:rsidRDefault="005147CE" w:rsidP="001B4934">
      <w:pPr>
        <w:spacing w:line="360" w:lineRule="auto"/>
      </w:pPr>
    </w:p>
    <w:p w14:paraId="40A1F3B3" w14:textId="200EEDE0" w:rsidR="005147CE" w:rsidRPr="00070E97" w:rsidRDefault="005147CE" w:rsidP="001B4934">
      <w:pPr>
        <w:spacing w:line="360" w:lineRule="auto"/>
      </w:pPr>
    </w:p>
    <w:p w14:paraId="77C867AA" w14:textId="5E3DD4ED" w:rsidR="005147CE" w:rsidRPr="00070E97" w:rsidRDefault="005147CE" w:rsidP="001B4934">
      <w:pPr>
        <w:spacing w:line="360" w:lineRule="auto"/>
      </w:pPr>
    </w:p>
    <w:p w14:paraId="051E5ECB" w14:textId="79274B4A" w:rsidR="005147CE" w:rsidRPr="00070E97" w:rsidRDefault="005147CE" w:rsidP="001B4934">
      <w:pPr>
        <w:spacing w:line="360" w:lineRule="auto"/>
      </w:pPr>
    </w:p>
    <w:p w14:paraId="738042E7" w14:textId="1A937CD9" w:rsidR="005147CE" w:rsidRPr="00070E97" w:rsidRDefault="005147CE" w:rsidP="001B4934">
      <w:pPr>
        <w:spacing w:line="360" w:lineRule="auto"/>
      </w:pPr>
    </w:p>
    <w:p w14:paraId="27295E16" w14:textId="790B2FE1" w:rsidR="005147CE" w:rsidRPr="00070E97" w:rsidRDefault="005147CE" w:rsidP="001B4934">
      <w:pPr>
        <w:spacing w:line="360" w:lineRule="auto"/>
      </w:pPr>
    </w:p>
    <w:p w14:paraId="3D38CC4A" w14:textId="47020EF8" w:rsidR="005147CE" w:rsidRPr="00070E97" w:rsidRDefault="005147CE" w:rsidP="001B4934">
      <w:pPr>
        <w:spacing w:line="360" w:lineRule="auto"/>
      </w:pPr>
    </w:p>
    <w:p w14:paraId="5CF53560" w14:textId="2565FF35" w:rsidR="005147CE" w:rsidRDefault="005147CE" w:rsidP="001B4934">
      <w:pPr>
        <w:spacing w:line="360" w:lineRule="auto"/>
      </w:pPr>
    </w:p>
    <w:p w14:paraId="54FC69D2" w14:textId="29F40B71" w:rsidR="00B817B1" w:rsidRDefault="00B817B1" w:rsidP="001B4934">
      <w:pPr>
        <w:spacing w:line="360" w:lineRule="auto"/>
      </w:pPr>
    </w:p>
    <w:p w14:paraId="1267BEE7" w14:textId="31135705" w:rsidR="001B4934" w:rsidRDefault="001B4934" w:rsidP="001B4934">
      <w:pPr>
        <w:spacing w:line="360" w:lineRule="auto"/>
      </w:pPr>
    </w:p>
    <w:p w14:paraId="4DFE3002" w14:textId="2B84AAB9" w:rsidR="001B4934" w:rsidRDefault="001B4934" w:rsidP="001B4934">
      <w:pPr>
        <w:spacing w:line="360" w:lineRule="auto"/>
      </w:pPr>
    </w:p>
    <w:p w14:paraId="1B964790" w14:textId="6F44164F" w:rsidR="001B4934" w:rsidRDefault="001B4934" w:rsidP="001B4934">
      <w:pPr>
        <w:spacing w:line="360" w:lineRule="auto"/>
      </w:pPr>
    </w:p>
    <w:p w14:paraId="2218BAFA" w14:textId="29C9E06A" w:rsidR="001B4934" w:rsidRDefault="001B4934" w:rsidP="001B4934">
      <w:pPr>
        <w:spacing w:line="360" w:lineRule="auto"/>
      </w:pPr>
    </w:p>
    <w:p w14:paraId="40B302F2" w14:textId="2E84DFD9" w:rsidR="001B4934" w:rsidRDefault="001B4934" w:rsidP="001B4934">
      <w:pPr>
        <w:spacing w:line="360" w:lineRule="auto"/>
      </w:pPr>
    </w:p>
    <w:p w14:paraId="3A8C4AD2" w14:textId="331F1C9A" w:rsidR="001B4934" w:rsidRDefault="001B4934" w:rsidP="001B4934">
      <w:pPr>
        <w:spacing w:line="360" w:lineRule="auto"/>
      </w:pPr>
    </w:p>
    <w:p w14:paraId="4B991045" w14:textId="4A11F61E" w:rsidR="001B4934" w:rsidRDefault="001B4934" w:rsidP="001B4934">
      <w:pPr>
        <w:spacing w:line="360" w:lineRule="auto"/>
      </w:pPr>
    </w:p>
    <w:p w14:paraId="2E1BA894" w14:textId="761EFAC6" w:rsidR="001B4934" w:rsidRDefault="001B4934" w:rsidP="001B4934">
      <w:pPr>
        <w:spacing w:line="360" w:lineRule="auto"/>
      </w:pPr>
    </w:p>
    <w:p w14:paraId="1D8762EF" w14:textId="6DEB3EF7" w:rsidR="001B4934" w:rsidRDefault="001B4934" w:rsidP="001B4934">
      <w:pPr>
        <w:spacing w:line="360" w:lineRule="auto"/>
      </w:pPr>
    </w:p>
    <w:p w14:paraId="74DB8941" w14:textId="252D88D0" w:rsidR="001B4934" w:rsidRDefault="001B4934" w:rsidP="001B4934">
      <w:pPr>
        <w:spacing w:line="360" w:lineRule="auto"/>
      </w:pPr>
    </w:p>
    <w:p w14:paraId="5EE65353" w14:textId="77777777" w:rsidR="001B4934" w:rsidRPr="00070E97" w:rsidRDefault="001B4934" w:rsidP="001B4934">
      <w:pPr>
        <w:spacing w:line="360" w:lineRule="auto"/>
      </w:pPr>
    </w:p>
    <w:p w14:paraId="3AEC345C" w14:textId="12A18265" w:rsidR="005147CE" w:rsidRPr="00070E97" w:rsidRDefault="005147CE" w:rsidP="001B4934">
      <w:pPr>
        <w:spacing w:line="360" w:lineRule="auto"/>
      </w:pPr>
    </w:p>
    <w:p w14:paraId="59140F6B" w14:textId="71A05495" w:rsidR="005147CE" w:rsidRPr="00070E97" w:rsidRDefault="005147CE" w:rsidP="001B4934">
      <w:pPr>
        <w:spacing w:line="360" w:lineRule="auto"/>
      </w:pPr>
    </w:p>
    <w:p w14:paraId="2ED9DABB" w14:textId="76A9027C" w:rsidR="005147CE" w:rsidRPr="00070E97" w:rsidRDefault="005147CE" w:rsidP="001B4934">
      <w:pPr>
        <w:spacing w:line="360" w:lineRule="auto"/>
      </w:pPr>
    </w:p>
    <w:p w14:paraId="4CD144FC" w14:textId="13504DCB" w:rsidR="005147CE" w:rsidRPr="00070E97" w:rsidRDefault="005147CE" w:rsidP="001B4934">
      <w:pPr>
        <w:spacing w:line="360" w:lineRule="auto"/>
      </w:pPr>
    </w:p>
    <w:p w14:paraId="4C1F3BA0" w14:textId="77777777" w:rsidR="00F920A8" w:rsidRDefault="00F920A8" w:rsidP="001B4934">
      <w:pPr>
        <w:spacing w:line="360" w:lineRule="auto"/>
        <w:jc w:val="center"/>
      </w:pPr>
    </w:p>
    <w:p w14:paraId="485D3F5E" w14:textId="77777777" w:rsidR="00F920A8" w:rsidRDefault="00F920A8" w:rsidP="001B4934">
      <w:pPr>
        <w:spacing w:line="360" w:lineRule="auto"/>
        <w:jc w:val="center"/>
      </w:pPr>
    </w:p>
    <w:p w14:paraId="1B465B92" w14:textId="77777777" w:rsidR="00F920A8" w:rsidRDefault="00F920A8" w:rsidP="001B4934">
      <w:pPr>
        <w:spacing w:line="360" w:lineRule="auto"/>
        <w:jc w:val="center"/>
      </w:pPr>
    </w:p>
    <w:p w14:paraId="5A84C012" w14:textId="77777777" w:rsidR="00F920A8" w:rsidRDefault="00F920A8" w:rsidP="001B4934">
      <w:pPr>
        <w:spacing w:line="360" w:lineRule="auto"/>
        <w:jc w:val="center"/>
      </w:pPr>
    </w:p>
    <w:p w14:paraId="5D1B5F3F" w14:textId="7533AD1A" w:rsidR="005147CE" w:rsidRPr="00070E97" w:rsidRDefault="005147CE" w:rsidP="001B4934">
      <w:pPr>
        <w:spacing w:line="360" w:lineRule="auto"/>
        <w:jc w:val="center"/>
      </w:pPr>
      <w:r w:rsidRPr="00070E97">
        <w:t>© Copyright by FERNANDO</w:t>
      </w:r>
      <w:r w:rsidR="00366FDE">
        <w:t xml:space="preserve"> AARON</w:t>
      </w:r>
      <w:r w:rsidRPr="00070E97">
        <w:t xml:space="preserve"> RINCON</w:t>
      </w:r>
      <w:r w:rsidR="00366FDE">
        <w:t xml:space="preserve"> SILIAS</w:t>
      </w:r>
      <w:r w:rsidRPr="00070E97">
        <w:t xml:space="preserve"> 2022</w:t>
      </w:r>
    </w:p>
    <w:p w14:paraId="0CE5014B" w14:textId="486F4721" w:rsidR="000E41B8" w:rsidRDefault="005147CE" w:rsidP="000E41B8">
      <w:pPr>
        <w:spacing w:line="360" w:lineRule="auto"/>
        <w:jc w:val="center"/>
        <w:sectPr w:rsidR="000E41B8" w:rsidSect="00111661">
          <w:footerReference w:type="even" r:id="rId8"/>
          <w:footerReference w:type="default" r:id="rId9"/>
          <w:pgSz w:w="12240" w:h="15840"/>
          <w:pgMar w:top="1440" w:right="1440" w:bottom="1440" w:left="1440" w:header="720" w:footer="720" w:gutter="0"/>
          <w:pgNumType w:start="1"/>
          <w:cols w:space="720"/>
          <w:titlePg/>
          <w:docGrid w:linePitch="360"/>
        </w:sectPr>
      </w:pPr>
      <w:r w:rsidRPr="00070E97">
        <w:t>All Rights Reserved.</w:t>
      </w:r>
    </w:p>
    <w:p w14:paraId="2F324761" w14:textId="77777777" w:rsidR="00F920A8" w:rsidRPr="00F920A8" w:rsidRDefault="00F920A8" w:rsidP="00F920A8">
      <w:pPr>
        <w:rPr>
          <w:b/>
          <w:color w:val="000000" w:themeColor="text1"/>
          <w:spacing w:val="15"/>
          <w:szCs w:val="22"/>
        </w:rPr>
      </w:pPr>
    </w:p>
    <w:p w14:paraId="7AA0F638" w14:textId="5E8CB0BA" w:rsidR="00B40A51" w:rsidRPr="00D32AF0" w:rsidRDefault="003B00B0" w:rsidP="001B4934">
      <w:pPr>
        <w:pStyle w:val="Subtitle"/>
        <w:rPr>
          <w:rFonts w:eastAsia="Times New Roman" w:cs="Times New Roman"/>
        </w:rPr>
      </w:pPr>
      <w:r w:rsidRPr="00070E97">
        <w:rPr>
          <w:rFonts w:eastAsia="Times New Roman" w:cs="Times New Roman"/>
        </w:rPr>
        <w:t>ACKNOWLEDGEMENTS</w:t>
      </w:r>
    </w:p>
    <w:p w14:paraId="459913CC" w14:textId="532415D0" w:rsidR="00B40A51" w:rsidRDefault="00070E97" w:rsidP="001B4934">
      <w:pPr>
        <w:spacing w:line="360" w:lineRule="auto"/>
        <w:ind w:firstLine="720"/>
        <w:jc w:val="both"/>
      </w:pPr>
      <w:r>
        <w:t xml:space="preserve">I would like to express my gratitude to Dr. Catalin Teodoriu who has guided me </w:t>
      </w:r>
      <w:r w:rsidR="00B40A51">
        <w:t>through</w:t>
      </w:r>
      <w:r>
        <w:t xml:space="preserve"> my graduate studies at The University of Oklahoma and trusted in me at the beginning </w:t>
      </w:r>
      <w:r w:rsidR="00C01A65">
        <w:t xml:space="preserve">to </w:t>
      </w:r>
      <w:r>
        <w:t>becom</w:t>
      </w:r>
      <w:r w:rsidR="00C01A65">
        <w:t>e</w:t>
      </w:r>
      <w:r>
        <w:t xml:space="preserve"> part of his research group</w:t>
      </w:r>
      <w:r w:rsidR="00C01A65">
        <w:t xml:space="preserve"> helping me to accomplish one of my dreams and gave me the opportunity to demonstrate my capabilities</w:t>
      </w:r>
      <w:r>
        <w:t>, more than my advisor</w:t>
      </w:r>
      <w:r w:rsidR="007877A6">
        <w:t xml:space="preserve">, </w:t>
      </w:r>
      <w:r>
        <w:t>Dr. Catalin Teodoriu has become my mentor and friend</w:t>
      </w:r>
      <w:r w:rsidR="00B40A51">
        <w:t xml:space="preserve">. To </w:t>
      </w:r>
      <w:r w:rsidR="00C01A65">
        <w:t xml:space="preserve">Mr. </w:t>
      </w:r>
      <w:r w:rsidR="00B40A51">
        <w:t xml:space="preserve">Gary Stowe whom I served as T.A for more than a year and </w:t>
      </w:r>
      <w:r w:rsidR="00C01A65">
        <w:t xml:space="preserve">allowed me to learn and work from him, acquiring valuable lab hands on experience with a unique perspective. </w:t>
      </w:r>
    </w:p>
    <w:p w14:paraId="2A65B41D" w14:textId="77777777" w:rsidR="001E1DB5" w:rsidRDefault="001E1DB5" w:rsidP="001B4934">
      <w:pPr>
        <w:spacing w:line="360" w:lineRule="auto"/>
        <w:ind w:firstLine="720"/>
        <w:jc w:val="both"/>
      </w:pPr>
    </w:p>
    <w:p w14:paraId="354EB0A2" w14:textId="1ABB976D" w:rsidR="00C01A65" w:rsidRDefault="00110E20" w:rsidP="001B4934">
      <w:pPr>
        <w:spacing w:line="360" w:lineRule="auto"/>
        <w:ind w:firstLine="720"/>
        <w:jc w:val="both"/>
      </w:pPr>
      <w:r>
        <w:t>I would also like to thank my family who has supported me</w:t>
      </w:r>
      <w:r w:rsidR="00637D00">
        <w:t xml:space="preserve"> even in the distance</w:t>
      </w:r>
      <w:r>
        <w:t xml:space="preserve"> </w:t>
      </w:r>
      <w:r w:rsidR="00637D00">
        <w:t>through</w:t>
      </w:r>
      <w:r>
        <w:t xml:space="preserve"> all this time and that has </w:t>
      </w:r>
      <w:r w:rsidR="00637D00">
        <w:t>made</w:t>
      </w:r>
      <w:r>
        <w:t xml:space="preserve"> my journey smooth and special</w:t>
      </w:r>
      <w:r w:rsidR="00637D00">
        <w:t>. T</w:t>
      </w:r>
      <w:r>
        <w:t>hanks to my fiancé for supporting me unconditionally and encourag</w:t>
      </w:r>
      <w:r w:rsidR="002745F0">
        <w:t>ing</w:t>
      </w:r>
      <w:r>
        <w:t xml:space="preserve"> me to </w:t>
      </w:r>
      <w:r w:rsidR="00637D00">
        <w:t>always give the best of me in all my projects.</w:t>
      </w:r>
    </w:p>
    <w:p w14:paraId="29ACF0BD" w14:textId="77777777" w:rsidR="001E1DB5" w:rsidRDefault="001E1DB5" w:rsidP="001B4934">
      <w:pPr>
        <w:spacing w:line="360" w:lineRule="auto"/>
        <w:ind w:firstLine="720"/>
        <w:jc w:val="both"/>
      </w:pPr>
    </w:p>
    <w:p w14:paraId="7840B4D6" w14:textId="6A9C48B7" w:rsidR="00637D00" w:rsidRDefault="002745F0" w:rsidP="001B4934">
      <w:pPr>
        <w:spacing w:line="360" w:lineRule="auto"/>
        <w:ind w:firstLine="720"/>
        <w:jc w:val="both"/>
      </w:pPr>
      <w:r>
        <w:t>Finally,</w:t>
      </w:r>
      <w:r w:rsidR="00637D00">
        <w:t xml:space="preserve"> I would like to thank to The University of Oklahoma and the Mewbourne School of Geological and Petroleum Engineering and their great staff for providing me with all the resources and expertise to make this possible.</w:t>
      </w:r>
    </w:p>
    <w:p w14:paraId="089E8E51" w14:textId="77777777" w:rsidR="001E1DB5" w:rsidRDefault="001E1DB5" w:rsidP="001B4934">
      <w:pPr>
        <w:spacing w:line="360" w:lineRule="auto"/>
        <w:ind w:firstLine="720"/>
        <w:jc w:val="both"/>
      </w:pPr>
    </w:p>
    <w:p w14:paraId="77027CA7" w14:textId="45178718" w:rsidR="00637D00" w:rsidRDefault="00637D00" w:rsidP="001B4934">
      <w:pPr>
        <w:spacing w:line="360" w:lineRule="auto"/>
        <w:ind w:firstLine="720"/>
        <w:jc w:val="both"/>
      </w:pPr>
      <w:r>
        <w:t>To all my friends and colleagues who kindly supported me and helped me to make this process so smooth and enjoyable.</w:t>
      </w:r>
    </w:p>
    <w:p w14:paraId="32A68BCC" w14:textId="77777777" w:rsidR="001B4934" w:rsidRDefault="001B4934" w:rsidP="001B4934">
      <w:pPr>
        <w:spacing w:line="360" w:lineRule="auto"/>
        <w:ind w:firstLine="720"/>
        <w:jc w:val="both"/>
      </w:pPr>
    </w:p>
    <w:p w14:paraId="44968464" w14:textId="3A4DD00D" w:rsidR="00637D00" w:rsidRDefault="00637D00" w:rsidP="001B4934">
      <w:pPr>
        <w:spacing w:line="360" w:lineRule="auto"/>
        <w:ind w:firstLine="720"/>
        <w:jc w:val="both"/>
      </w:pPr>
      <w:r>
        <w:t>Sooner Boomer!</w:t>
      </w:r>
    </w:p>
    <w:p w14:paraId="56334C60" w14:textId="77777777" w:rsidR="001B4934" w:rsidRDefault="001B4934" w:rsidP="001B4934">
      <w:pPr>
        <w:spacing w:line="360" w:lineRule="auto"/>
        <w:ind w:firstLine="720"/>
        <w:jc w:val="both"/>
      </w:pPr>
    </w:p>
    <w:p w14:paraId="7D3EEEBE" w14:textId="0D79EC2D" w:rsidR="00637D00" w:rsidRDefault="00637D00" w:rsidP="001B4934">
      <w:pPr>
        <w:spacing w:line="360" w:lineRule="auto"/>
        <w:ind w:firstLine="720"/>
        <w:jc w:val="both"/>
      </w:pPr>
      <w:r>
        <w:t xml:space="preserve">Fernando Rincon </w:t>
      </w:r>
    </w:p>
    <w:p w14:paraId="5D43C8EF" w14:textId="0905EDEC" w:rsidR="00240450" w:rsidRDefault="00240450" w:rsidP="001B4934">
      <w:pPr>
        <w:spacing w:line="360" w:lineRule="auto"/>
      </w:pPr>
    </w:p>
    <w:p w14:paraId="4385318E" w14:textId="67CADE9D" w:rsidR="001B4934" w:rsidRDefault="001B4934" w:rsidP="001B4934">
      <w:pPr>
        <w:spacing w:line="360" w:lineRule="auto"/>
      </w:pPr>
    </w:p>
    <w:p w14:paraId="6CCB188E" w14:textId="4679F287" w:rsidR="001B4934" w:rsidRDefault="001B4934" w:rsidP="001B4934">
      <w:pPr>
        <w:spacing w:line="360" w:lineRule="auto"/>
      </w:pPr>
    </w:p>
    <w:p w14:paraId="4F59F118" w14:textId="48830D92" w:rsidR="001B4934" w:rsidRDefault="001B4934" w:rsidP="001B4934">
      <w:pPr>
        <w:spacing w:line="360" w:lineRule="auto"/>
      </w:pPr>
    </w:p>
    <w:p w14:paraId="66AC6A6F" w14:textId="77777777" w:rsidR="001B4934" w:rsidRDefault="001B4934" w:rsidP="001B4934">
      <w:pPr>
        <w:spacing w:line="360" w:lineRule="auto"/>
      </w:pPr>
    </w:p>
    <w:p w14:paraId="7C3EF9F1" w14:textId="77777777" w:rsidR="002745F0" w:rsidRPr="00070E97" w:rsidRDefault="002745F0" w:rsidP="001B4934">
      <w:pPr>
        <w:spacing w:line="360" w:lineRule="auto"/>
      </w:pPr>
    </w:p>
    <w:p w14:paraId="10B58CD6" w14:textId="55972325" w:rsidR="00970B29" w:rsidRDefault="00970B29" w:rsidP="001B4934">
      <w:pPr>
        <w:spacing w:line="360" w:lineRule="auto"/>
      </w:pPr>
    </w:p>
    <w:sdt>
      <w:sdtPr>
        <w:rPr>
          <w:rFonts w:eastAsia="Times New Roman" w:cs="Times New Roman"/>
          <w:b w:val="0"/>
          <w:bCs w:val="0"/>
          <w:color w:val="auto"/>
          <w:sz w:val="24"/>
          <w:szCs w:val="24"/>
        </w:rPr>
        <w:id w:val="-2001644410"/>
        <w:docPartObj>
          <w:docPartGallery w:val="Table of Contents"/>
          <w:docPartUnique/>
        </w:docPartObj>
      </w:sdtPr>
      <w:sdtEndPr>
        <w:rPr>
          <w:noProof/>
        </w:rPr>
      </w:sdtEndPr>
      <w:sdtContent>
        <w:p w14:paraId="79118028" w14:textId="7EA96A1F" w:rsidR="00597B39" w:rsidRDefault="00597B39">
          <w:pPr>
            <w:pStyle w:val="TOCHeading"/>
          </w:pPr>
          <w:r>
            <w:t>Table of Contents</w:t>
          </w:r>
        </w:p>
        <w:p w14:paraId="3945FBF9" w14:textId="59E2E24A" w:rsidR="00A470B8" w:rsidRDefault="00597B39">
          <w:pPr>
            <w:pStyle w:val="TOC1"/>
            <w:tabs>
              <w:tab w:val="right" w:leader="dot" w:pos="9350"/>
            </w:tabs>
            <w:rPr>
              <w:rFonts w:eastAsiaTheme="minorEastAsia" w:cstheme="minorBidi"/>
              <w:b w:val="0"/>
              <w:bCs w:val="0"/>
              <w:caps w:val="0"/>
              <w:noProof/>
              <w:sz w:val="24"/>
              <w:szCs w:val="24"/>
            </w:rPr>
          </w:pPr>
          <w:r>
            <w:rPr>
              <w:b w:val="0"/>
              <w:bCs w:val="0"/>
            </w:rPr>
            <w:fldChar w:fldCharType="begin"/>
          </w:r>
          <w:r>
            <w:instrText xml:space="preserve"> TOC \o "1-3" \h \z \u </w:instrText>
          </w:r>
          <w:r>
            <w:rPr>
              <w:b w:val="0"/>
              <w:bCs w:val="0"/>
            </w:rPr>
            <w:fldChar w:fldCharType="separate"/>
          </w:r>
          <w:hyperlink w:anchor="_Toc121215716" w:history="1">
            <w:r w:rsidR="00A470B8" w:rsidRPr="00317674">
              <w:rPr>
                <w:rStyle w:val="Hyperlink"/>
                <w:rFonts w:cs="Times New Roman"/>
                <w:noProof/>
              </w:rPr>
              <w:t>LIST OF FIGURES</w:t>
            </w:r>
            <w:r w:rsidR="00A470B8">
              <w:rPr>
                <w:noProof/>
                <w:webHidden/>
              </w:rPr>
              <w:tab/>
            </w:r>
            <w:r w:rsidR="00A470B8">
              <w:rPr>
                <w:noProof/>
                <w:webHidden/>
              </w:rPr>
              <w:fldChar w:fldCharType="begin"/>
            </w:r>
            <w:r w:rsidR="00A470B8">
              <w:rPr>
                <w:noProof/>
                <w:webHidden/>
              </w:rPr>
              <w:instrText xml:space="preserve"> PAGEREF _Toc121215716 \h </w:instrText>
            </w:r>
            <w:r w:rsidR="00A470B8">
              <w:rPr>
                <w:noProof/>
                <w:webHidden/>
              </w:rPr>
            </w:r>
            <w:r w:rsidR="00A470B8">
              <w:rPr>
                <w:noProof/>
                <w:webHidden/>
              </w:rPr>
              <w:fldChar w:fldCharType="separate"/>
            </w:r>
            <w:r w:rsidR="006A6B8D">
              <w:rPr>
                <w:noProof/>
                <w:webHidden/>
              </w:rPr>
              <w:t>vi</w:t>
            </w:r>
            <w:r w:rsidR="00A470B8">
              <w:rPr>
                <w:noProof/>
                <w:webHidden/>
              </w:rPr>
              <w:fldChar w:fldCharType="end"/>
            </w:r>
          </w:hyperlink>
        </w:p>
        <w:p w14:paraId="4CE04FB4" w14:textId="320811EC" w:rsidR="00A470B8" w:rsidRDefault="00000000">
          <w:pPr>
            <w:pStyle w:val="TOC1"/>
            <w:tabs>
              <w:tab w:val="right" w:leader="dot" w:pos="9350"/>
            </w:tabs>
            <w:rPr>
              <w:rFonts w:eastAsiaTheme="minorEastAsia" w:cstheme="minorBidi"/>
              <w:b w:val="0"/>
              <w:bCs w:val="0"/>
              <w:caps w:val="0"/>
              <w:noProof/>
              <w:sz w:val="24"/>
              <w:szCs w:val="24"/>
            </w:rPr>
          </w:pPr>
          <w:hyperlink w:anchor="_Toc121215717" w:history="1">
            <w:r w:rsidR="00A470B8" w:rsidRPr="00317674">
              <w:rPr>
                <w:rStyle w:val="Hyperlink"/>
                <w:noProof/>
              </w:rPr>
              <w:t>LIST OF EQUATIONS</w:t>
            </w:r>
            <w:r w:rsidR="00A470B8">
              <w:rPr>
                <w:noProof/>
                <w:webHidden/>
              </w:rPr>
              <w:tab/>
            </w:r>
            <w:r w:rsidR="00A470B8">
              <w:rPr>
                <w:noProof/>
                <w:webHidden/>
              </w:rPr>
              <w:fldChar w:fldCharType="begin"/>
            </w:r>
            <w:r w:rsidR="00A470B8">
              <w:rPr>
                <w:noProof/>
                <w:webHidden/>
              </w:rPr>
              <w:instrText xml:space="preserve"> PAGEREF _Toc121215717 \h </w:instrText>
            </w:r>
            <w:r w:rsidR="00A470B8">
              <w:rPr>
                <w:noProof/>
                <w:webHidden/>
              </w:rPr>
            </w:r>
            <w:r w:rsidR="00A470B8">
              <w:rPr>
                <w:noProof/>
                <w:webHidden/>
              </w:rPr>
              <w:fldChar w:fldCharType="separate"/>
            </w:r>
            <w:r w:rsidR="006A6B8D">
              <w:rPr>
                <w:noProof/>
                <w:webHidden/>
              </w:rPr>
              <w:t>ix</w:t>
            </w:r>
            <w:r w:rsidR="00A470B8">
              <w:rPr>
                <w:noProof/>
                <w:webHidden/>
              </w:rPr>
              <w:fldChar w:fldCharType="end"/>
            </w:r>
          </w:hyperlink>
        </w:p>
        <w:p w14:paraId="545E9AD6" w14:textId="10BBA12E" w:rsidR="00A470B8" w:rsidRDefault="00000000">
          <w:pPr>
            <w:pStyle w:val="TOC1"/>
            <w:tabs>
              <w:tab w:val="right" w:leader="dot" w:pos="9350"/>
            </w:tabs>
            <w:rPr>
              <w:rFonts w:eastAsiaTheme="minorEastAsia" w:cstheme="minorBidi"/>
              <w:b w:val="0"/>
              <w:bCs w:val="0"/>
              <w:caps w:val="0"/>
              <w:noProof/>
              <w:sz w:val="24"/>
              <w:szCs w:val="24"/>
            </w:rPr>
          </w:pPr>
          <w:hyperlink w:anchor="_Toc121215718" w:history="1">
            <w:r w:rsidR="00A470B8" w:rsidRPr="00317674">
              <w:rPr>
                <w:rStyle w:val="Hyperlink"/>
                <w:rFonts w:cs="Times New Roman"/>
                <w:noProof/>
              </w:rPr>
              <w:t>ABSTRACT</w:t>
            </w:r>
            <w:r w:rsidR="00A470B8">
              <w:rPr>
                <w:noProof/>
                <w:webHidden/>
              </w:rPr>
              <w:tab/>
            </w:r>
            <w:r w:rsidR="00A470B8">
              <w:rPr>
                <w:noProof/>
                <w:webHidden/>
              </w:rPr>
              <w:fldChar w:fldCharType="begin"/>
            </w:r>
            <w:r w:rsidR="00A470B8">
              <w:rPr>
                <w:noProof/>
                <w:webHidden/>
              </w:rPr>
              <w:instrText xml:space="preserve"> PAGEREF _Toc121215718 \h </w:instrText>
            </w:r>
            <w:r w:rsidR="00A470B8">
              <w:rPr>
                <w:noProof/>
                <w:webHidden/>
              </w:rPr>
            </w:r>
            <w:r w:rsidR="00A470B8">
              <w:rPr>
                <w:noProof/>
                <w:webHidden/>
              </w:rPr>
              <w:fldChar w:fldCharType="separate"/>
            </w:r>
            <w:r w:rsidR="006A6B8D">
              <w:rPr>
                <w:noProof/>
                <w:webHidden/>
              </w:rPr>
              <w:t>xi</w:t>
            </w:r>
            <w:r w:rsidR="00A470B8">
              <w:rPr>
                <w:noProof/>
                <w:webHidden/>
              </w:rPr>
              <w:fldChar w:fldCharType="end"/>
            </w:r>
          </w:hyperlink>
        </w:p>
        <w:p w14:paraId="4C66D38A" w14:textId="22919CDF" w:rsidR="00A470B8" w:rsidRDefault="00000000">
          <w:pPr>
            <w:pStyle w:val="TOC1"/>
            <w:tabs>
              <w:tab w:val="right" w:leader="dot" w:pos="9350"/>
            </w:tabs>
            <w:rPr>
              <w:rFonts w:eastAsiaTheme="minorEastAsia" w:cstheme="minorBidi"/>
              <w:b w:val="0"/>
              <w:bCs w:val="0"/>
              <w:caps w:val="0"/>
              <w:noProof/>
              <w:sz w:val="24"/>
              <w:szCs w:val="24"/>
            </w:rPr>
          </w:pPr>
          <w:hyperlink w:anchor="_Toc121215719" w:history="1">
            <w:r w:rsidR="00A470B8" w:rsidRPr="00317674">
              <w:rPr>
                <w:rStyle w:val="Hyperlink"/>
                <w:noProof/>
              </w:rPr>
              <w:t>1.- Introduction</w:t>
            </w:r>
            <w:r w:rsidR="00A470B8">
              <w:rPr>
                <w:noProof/>
                <w:webHidden/>
              </w:rPr>
              <w:tab/>
            </w:r>
            <w:r w:rsidR="00A470B8">
              <w:rPr>
                <w:noProof/>
                <w:webHidden/>
              </w:rPr>
              <w:fldChar w:fldCharType="begin"/>
            </w:r>
            <w:r w:rsidR="00A470B8">
              <w:rPr>
                <w:noProof/>
                <w:webHidden/>
              </w:rPr>
              <w:instrText xml:space="preserve"> PAGEREF _Toc121215719 \h </w:instrText>
            </w:r>
            <w:r w:rsidR="00A470B8">
              <w:rPr>
                <w:noProof/>
                <w:webHidden/>
              </w:rPr>
            </w:r>
            <w:r w:rsidR="00A470B8">
              <w:rPr>
                <w:noProof/>
                <w:webHidden/>
              </w:rPr>
              <w:fldChar w:fldCharType="separate"/>
            </w:r>
            <w:r w:rsidR="006A6B8D">
              <w:rPr>
                <w:noProof/>
                <w:webHidden/>
              </w:rPr>
              <w:t>1</w:t>
            </w:r>
            <w:r w:rsidR="00A470B8">
              <w:rPr>
                <w:noProof/>
                <w:webHidden/>
              </w:rPr>
              <w:fldChar w:fldCharType="end"/>
            </w:r>
          </w:hyperlink>
        </w:p>
        <w:p w14:paraId="1FCE4022" w14:textId="5BABB0E4" w:rsidR="00A470B8" w:rsidRDefault="00000000">
          <w:pPr>
            <w:pStyle w:val="TOC2"/>
            <w:tabs>
              <w:tab w:val="left" w:pos="960"/>
              <w:tab w:val="right" w:leader="dot" w:pos="9350"/>
            </w:tabs>
            <w:rPr>
              <w:rFonts w:eastAsiaTheme="minorEastAsia" w:cstheme="minorBidi"/>
              <w:smallCaps w:val="0"/>
              <w:noProof/>
              <w:sz w:val="24"/>
              <w:szCs w:val="24"/>
            </w:rPr>
          </w:pPr>
          <w:hyperlink w:anchor="_Toc121215720" w:history="1">
            <w:r w:rsidR="00A470B8" w:rsidRPr="00317674">
              <w:rPr>
                <w:rStyle w:val="Hyperlink"/>
                <w:rFonts w:cs="Times New Roman"/>
                <w:noProof/>
              </w:rPr>
              <w:t>1.1</w:t>
            </w:r>
            <w:r w:rsidR="00A470B8">
              <w:rPr>
                <w:rFonts w:eastAsiaTheme="minorEastAsia" w:cstheme="minorBidi"/>
                <w:smallCaps w:val="0"/>
                <w:noProof/>
                <w:sz w:val="24"/>
                <w:szCs w:val="24"/>
              </w:rPr>
              <w:tab/>
            </w:r>
            <w:r w:rsidR="00A470B8" w:rsidRPr="00317674">
              <w:rPr>
                <w:rStyle w:val="Hyperlink"/>
                <w:rFonts w:cs="Times New Roman"/>
                <w:noProof/>
              </w:rPr>
              <w:t>Problem Statement</w:t>
            </w:r>
            <w:r w:rsidR="00A470B8">
              <w:rPr>
                <w:noProof/>
                <w:webHidden/>
              </w:rPr>
              <w:tab/>
            </w:r>
            <w:r w:rsidR="00A470B8">
              <w:rPr>
                <w:noProof/>
                <w:webHidden/>
              </w:rPr>
              <w:fldChar w:fldCharType="begin"/>
            </w:r>
            <w:r w:rsidR="00A470B8">
              <w:rPr>
                <w:noProof/>
                <w:webHidden/>
              </w:rPr>
              <w:instrText xml:space="preserve"> PAGEREF _Toc121215720 \h </w:instrText>
            </w:r>
            <w:r w:rsidR="00A470B8">
              <w:rPr>
                <w:noProof/>
                <w:webHidden/>
              </w:rPr>
            </w:r>
            <w:r w:rsidR="00A470B8">
              <w:rPr>
                <w:noProof/>
                <w:webHidden/>
              </w:rPr>
              <w:fldChar w:fldCharType="separate"/>
            </w:r>
            <w:r w:rsidR="006A6B8D">
              <w:rPr>
                <w:noProof/>
                <w:webHidden/>
              </w:rPr>
              <w:t>1</w:t>
            </w:r>
            <w:r w:rsidR="00A470B8">
              <w:rPr>
                <w:noProof/>
                <w:webHidden/>
              </w:rPr>
              <w:fldChar w:fldCharType="end"/>
            </w:r>
          </w:hyperlink>
        </w:p>
        <w:p w14:paraId="467F1A83" w14:textId="03647535" w:rsidR="00A470B8" w:rsidRDefault="00000000">
          <w:pPr>
            <w:pStyle w:val="TOC2"/>
            <w:tabs>
              <w:tab w:val="right" w:leader="dot" w:pos="9350"/>
            </w:tabs>
            <w:rPr>
              <w:rFonts w:eastAsiaTheme="minorEastAsia" w:cstheme="minorBidi"/>
              <w:smallCaps w:val="0"/>
              <w:noProof/>
              <w:sz w:val="24"/>
              <w:szCs w:val="24"/>
            </w:rPr>
          </w:pPr>
          <w:hyperlink w:anchor="_Toc121215721" w:history="1">
            <w:r w:rsidR="00A470B8" w:rsidRPr="00317674">
              <w:rPr>
                <w:rStyle w:val="Hyperlink"/>
                <w:noProof/>
              </w:rPr>
              <w:t>1.2 Well Construction and Well integrity</w:t>
            </w:r>
            <w:r w:rsidR="00A470B8">
              <w:rPr>
                <w:noProof/>
                <w:webHidden/>
              </w:rPr>
              <w:tab/>
            </w:r>
            <w:r w:rsidR="00A470B8">
              <w:rPr>
                <w:noProof/>
                <w:webHidden/>
              </w:rPr>
              <w:fldChar w:fldCharType="begin"/>
            </w:r>
            <w:r w:rsidR="00A470B8">
              <w:rPr>
                <w:noProof/>
                <w:webHidden/>
              </w:rPr>
              <w:instrText xml:space="preserve"> PAGEREF _Toc121215721 \h </w:instrText>
            </w:r>
            <w:r w:rsidR="00A470B8">
              <w:rPr>
                <w:noProof/>
                <w:webHidden/>
              </w:rPr>
            </w:r>
            <w:r w:rsidR="00A470B8">
              <w:rPr>
                <w:noProof/>
                <w:webHidden/>
              </w:rPr>
              <w:fldChar w:fldCharType="separate"/>
            </w:r>
            <w:r w:rsidR="006A6B8D">
              <w:rPr>
                <w:noProof/>
                <w:webHidden/>
              </w:rPr>
              <w:t>5</w:t>
            </w:r>
            <w:r w:rsidR="00A470B8">
              <w:rPr>
                <w:noProof/>
                <w:webHidden/>
              </w:rPr>
              <w:fldChar w:fldCharType="end"/>
            </w:r>
          </w:hyperlink>
        </w:p>
        <w:p w14:paraId="1528FC58" w14:textId="20C88E0A" w:rsidR="00A470B8" w:rsidRDefault="00000000">
          <w:pPr>
            <w:pStyle w:val="TOC2"/>
            <w:tabs>
              <w:tab w:val="right" w:leader="dot" w:pos="9350"/>
            </w:tabs>
            <w:rPr>
              <w:rFonts w:eastAsiaTheme="minorEastAsia" w:cstheme="minorBidi"/>
              <w:smallCaps w:val="0"/>
              <w:noProof/>
              <w:sz w:val="24"/>
              <w:szCs w:val="24"/>
            </w:rPr>
          </w:pPr>
          <w:hyperlink w:anchor="_Toc121215722" w:history="1">
            <w:r w:rsidR="00A470B8" w:rsidRPr="00317674">
              <w:rPr>
                <w:rStyle w:val="Hyperlink"/>
                <w:rFonts w:cs="Times New Roman"/>
                <w:noProof/>
              </w:rPr>
              <w:t>1.2 Objectives</w:t>
            </w:r>
            <w:r w:rsidR="00A470B8">
              <w:rPr>
                <w:noProof/>
                <w:webHidden/>
              </w:rPr>
              <w:tab/>
            </w:r>
            <w:r w:rsidR="00A470B8">
              <w:rPr>
                <w:noProof/>
                <w:webHidden/>
              </w:rPr>
              <w:fldChar w:fldCharType="begin"/>
            </w:r>
            <w:r w:rsidR="00A470B8">
              <w:rPr>
                <w:noProof/>
                <w:webHidden/>
              </w:rPr>
              <w:instrText xml:space="preserve"> PAGEREF _Toc121215722 \h </w:instrText>
            </w:r>
            <w:r w:rsidR="00A470B8">
              <w:rPr>
                <w:noProof/>
                <w:webHidden/>
              </w:rPr>
            </w:r>
            <w:r w:rsidR="00A470B8">
              <w:rPr>
                <w:noProof/>
                <w:webHidden/>
              </w:rPr>
              <w:fldChar w:fldCharType="separate"/>
            </w:r>
            <w:r w:rsidR="006A6B8D">
              <w:rPr>
                <w:noProof/>
                <w:webHidden/>
              </w:rPr>
              <w:t>9</w:t>
            </w:r>
            <w:r w:rsidR="00A470B8">
              <w:rPr>
                <w:noProof/>
                <w:webHidden/>
              </w:rPr>
              <w:fldChar w:fldCharType="end"/>
            </w:r>
          </w:hyperlink>
        </w:p>
        <w:p w14:paraId="60656CE5" w14:textId="4DF8E7BC" w:rsidR="00A470B8" w:rsidRDefault="00000000">
          <w:pPr>
            <w:pStyle w:val="TOC2"/>
            <w:tabs>
              <w:tab w:val="right" w:leader="dot" w:pos="9350"/>
            </w:tabs>
            <w:rPr>
              <w:rFonts w:eastAsiaTheme="minorEastAsia" w:cstheme="minorBidi"/>
              <w:smallCaps w:val="0"/>
              <w:noProof/>
              <w:sz w:val="24"/>
              <w:szCs w:val="24"/>
            </w:rPr>
          </w:pPr>
          <w:hyperlink w:anchor="_Toc121215723" w:history="1">
            <w:r w:rsidR="00A470B8" w:rsidRPr="00317674">
              <w:rPr>
                <w:rStyle w:val="Hyperlink"/>
                <w:rFonts w:cs="Times New Roman"/>
                <w:noProof/>
              </w:rPr>
              <w:t>1.3 Scope of work</w:t>
            </w:r>
            <w:r w:rsidR="00A470B8">
              <w:rPr>
                <w:noProof/>
                <w:webHidden/>
              </w:rPr>
              <w:tab/>
            </w:r>
            <w:r w:rsidR="00A470B8">
              <w:rPr>
                <w:noProof/>
                <w:webHidden/>
              </w:rPr>
              <w:fldChar w:fldCharType="begin"/>
            </w:r>
            <w:r w:rsidR="00A470B8">
              <w:rPr>
                <w:noProof/>
                <w:webHidden/>
              </w:rPr>
              <w:instrText xml:space="preserve"> PAGEREF _Toc121215723 \h </w:instrText>
            </w:r>
            <w:r w:rsidR="00A470B8">
              <w:rPr>
                <w:noProof/>
                <w:webHidden/>
              </w:rPr>
            </w:r>
            <w:r w:rsidR="00A470B8">
              <w:rPr>
                <w:noProof/>
                <w:webHidden/>
              </w:rPr>
              <w:fldChar w:fldCharType="separate"/>
            </w:r>
            <w:r w:rsidR="006A6B8D">
              <w:rPr>
                <w:noProof/>
                <w:webHidden/>
              </w:rPr>
              <w:t>10</w:t>
            </w:r>
            <w:r w:rsidR="00A470B8">
              <w:rPr>
                <w:noProof/>
                <w:webHidden/>
              </w:rPr>
              <w:fldChar w:fldCharType="end"/>
            </w:r>
          </w:hyperlink>
        </w:p>
        <w:p w14:paraId="2E0F7E7C" w14:textId="66A43D0E" w:rsidR="00A470B8" w:rsidRDefault="00000000">
          <w:pPr>
            <w:pStyle w:val="TOC1"/>
            <w:tabs>
              <w:tab w:val="right" w:leader="dot" w:pos="9350"/>
            </w:tabs>
            <w:rPr>
              <w:rFonts w:eastAsiaTheme="minorEastAsia" w:cstheme="minorBidi"/>
              <w:b w:val="0"/>
              <w:bCs w:val="0"/>
              <w:caps w:val="0"/>
              <w:noProof/>
              <w:sz w:val="24"/>
              <w:szCs w:val="24"/>
            </w:rPr>
          </w:pPr>
          <w:hyperlink w:anchor="_Toc121215724" w:history="1">
            <w:r w:rsidR="00A470B8" w:rsidRPr="00317674">
              <w:rPr>
                <w:rStyle w:val="Hyperlink"/>
                <w:noProof/>
              </w:rPr>
              <w:t>2.- Cement Overview</w:t>
            </w:r>
            <w:r w:rsidR="00A470B8">
              <w:rPr>
                <w:noProof/>
                <w:webHidden/>
              </w:rPr>
              <w:tab/>
            </w:r>
            <w:r w:rsidR="00A470B8">
              <w:rPr>
                <w:noProof/>
                <w:webHidden/>
              </w:rPr>
              <w:fldChar w:fldCharType="begin"/>
            </w:r>
            <w:r w:rsidR="00A470B8">
              <w:rPr>
                <w:noProof/>
                <w:webHidden/>
              </w:rPr>
              <w:instrText xml:space="preserve"> PAGEREF _Toc121215724 \h </w:instrText>
            </w:r>
            <w:r w:rsidR="00A470B8">
              <w:rPr>
                <w:noProof/>
                <w:webHidden/>
              </w:rPr>
            </w:r>
            <w:r w:rsidR="00A470B8">
              <w:rPr>
                <w:noProof/>
                <w:webHidden/>
              </w:rPr>
              <w:fldChar w:fldCharType="separate"/>
            </w:r>
            <w:r w:rsidR="006A6B8D">
              <w:rPr>
                <w:noProof/>
                <w:webHidden/>
              </w:rPr>
              <w:t>11</w:t>
            </w:r>
            <w:r w:rsidR="00A470B8">
              <w:rPr>
                <w:noProof/>
                <w:webHidden/>
              </w:rPr>
              <w:fldChar w:fldCharType="end"/>
            </w:r>
          </w:hyperlink>
        </w:p>
        <w:p w14:paraId="2374271A" w14:textId="034A9BFB" w:rsidR="00A470B8" w:rsidRDefault="00000000">
          <w:pPr>
            <w:pStyle w:val="TOC2"/>
            <w:tabs>
              <w:tab w:val="right" w:leader="dot" w:pos="9350"/>
            </w:tabs>
            <w:rPr>
              <w:rFonts w:eastAsiaTheme="minorEastAsia" w:cstheme="minorBidi"/>
              <w:smallCaps w:val="0"/>
              <w:noProof/>
              <w:sz w:val="24"/>
              <w:szCs w:val="24"/>
            </w:rPr>
          </w:pPr>
          <w:hyperlink w:anchor="_Toc121215725" w:history="1">
            <w:r w:rsidR="00A470B8" w:rsidRPr="00317674">
              <w:rPr>
                <w:rStyle w:val="Hyperlink"/>
                <w:rFonts w:cs="Times New Roman"/>
                <w:noProof/>
              </w:rPr>
              <w:t>2.1 Well Cement</w:t>
            </w:r>
            <w:r w:rsidR="00A470B8">
              <w:rPr>
                <w:noProof/>
                <w:webHidden/>
              </w:rPr>
              <w:tab/>
            </w:r>
            <w:r w:rsidR="00A470B8">
              <w:rPr>
                <w:noProof/>
                <w:webHidden/>
              </w:rPr>
              <w:fldChar w:fldCharType="begin"/>
            </w:r>
            <w:r w:rsidR="00A470B8">
              <w:rPr>
                <w:noProof/>
                <w:webHidden/>
              </w:rPr>
              <w:instrText xml:space="preserve"> PAGEREF _Toc121215725 \h </w:instrText>
            </w:r>
            <w:r w:rsidR="00A470B8">
              <w:rPr>
                <w:noProof/>
                <w:webHidden/>
              </w:rPr>
            </w:r>
            <w:r w:rsidR="00A470B8">
              <w:rPr>
                <w:noProof/>
                <w:webHidden/>
              </w:rPr>
              <w:fldChar w:fldCharType="separate"/>
            </w:r>
            <w:r w:rsidR="006A6B8D">
              <w:rPr>
                <w:noProof/>
                <w:webHidden/>
              </w:rPr>
              <w:t>11</w:t>
            </w:r>
            <w:r w:rsidR="00A470B8">
              <w:rPr>
                <w:noProof/>
                <w:webHidden/>
              </w:rPr>
              <w:fldChar w:fldCharType="end"/>
            </w:r>
          </w:hyperlink>
        </w:p>
        <w:p w14:paraId="3A0CD1EF" w14:textId="417E3D05" w:rsidR="00A470B8" w:rsidRDefault="00000000">
          <w:pPr>
            <w:pStyle w:val="TOC2"/>
            <w:tabs>
              <w:tab w:val="right" w:leader="dot" w:pos="9350"/>
            </w:tabs>
            <w:rPr>
              <w:rFonts w:eastAsiaTheme="minorEastAsia" w:cstheme="minorBidi"/>
              <w:smallCaps w:val="0"/>
              <w:noProof/>
              <w:sz w:val="24"/>
              <w:szCs w:val="24"/>
            </w:rPr>
          </w:pPr>
          <w:hyperlink w:anchor="_Toc121215726" w:history="1">
            <w:r w:rsidR="00A470B8" w:rsidRPr="00317674">
              <w:rPr>
                <w:rStyle w:val="Hyperlink"/>
                <w:rFonts w:cs="Times New Roman"/>
                <w:noProof/>
              </w:rPr>
              <w:t>2.2 Hydration stages of cement</w:t>
            </w:r>
            <w:r w:rsidR="00A470B8">
              <w:rPr>
                <w:noProof/>
                <w:webHidden/>
              </w:rPr>
              <w:tab/>
            </w:r>
            <w:r w:rsidR="00A470B8">
              <w:rPr>
                <w:noProof/>
                <w:webHidden/>
              </w:rPr>
              <w:fldChar w:fldCharType="begin"/>
            </w:r>
            <w:r w:rsidR="00A470B8">
              <w:rPr>
                <w:noProof/>
                <w:webHidden/>
              </w:rPr>
              <w:instrText xml:space="preserve"> PAGEREF _Toc121215726 \h </w:instrText>
            </w:r>
            <w:r w:rsidR="00A470B8">
              <w:rPr>
                <w:noProof/>
                <w:webHidden/>
              </w:rPr>
            </w:r>
            <w:r w:rsidR="00A470B8">
              <w:rPr>
                <w:noProof/>
                <w:webHidden/>
              </w:rPr>
              <w:fldChar w:fldCharType="separate"/>
            </w:r>
            <w:r w:rsidR="006A6B8D">
              <w:rPr>
                <w:noProof/>
                <w:webHidden/>
              </w:rPr>
              <w:t>14</w:t>
            </w:r>
            <w:r w:rsidR="00A470B8">
              <w:rPr>
                <w:noProof/>
                <w:webHidden/>
              </w:rPr>
              <w:fldChar w:fldCharType="end"/>
            </w:r>
          </w:hyperlink>
        </w:p>
        <w:p w14:paraId="18DE8E3A" w14:textId="15E5195A" w:rsidR="00A470B8" w:rsidRDefault="00000000">
          <w:pPr>
            <w:pStyle w:val="TOC2"/>
            <w:tabs>
              <w:tab w:val="right" w:leader="dot" w:pos="9350"/>
            </w:tabs>
            <w:rPr>
              <w:rFonts w:eastAsiaTheme="minorEastAsia" w:cstheme="minorBidi"/>
              <w:smallCaps w:val="0"/>
              <w:noProof/>
              <w:sz w:val="24"/>
              <w:szCs w:val="24"/>
            </w:rPr>
          </w:pPr>
          <w:hyperlink w:anchor="_Toc121215727" w:history="1">
            <w:r w:rsidR="00A470B8" w:rsidRPr="00317674">
              <w:rPr>
                <w:rStyle w:val="Hyperlink"/>
                <w:noProof/>
              </w:rPr>
              <w:t>2.3 Effect of temperature on cement setting</w:t>
            </w:r>
            <w:r w:rsidR="00A470B8">
              <w:rPr>
                <w:noProof/>
                <w:webHidden/>
              </w:rPr>
              <w:tab/>
            </w:r>
            <w:r w:rsidR="00A470B8">
              <w:rPr>
                <w:noProof/>
                <w:webHidden/>
              </w:rPr>
              <w:fldChar w:fldCharType="begin"/>
            </w:r>
            <w:r w:rsidR="00A470B8">
              <w:rPr>
                <w:noProof/>
                <w:webHidden/>
              </w:rPr>
              <w:instrText xml:space="preserve"> PAGEREF _Toc121215727 \h </w:instrText>
            </w:r>
            <w:r w:rsidR="00A470B8">
              <w:rPr>
                <w:noProof/>
                <w:webHidden/>
              </w:rPr>
            </w:r>
            <w:r w:rsidR="00A470B8">
              <w:rPr>
                <w:noProof/>
                <w:webHidden/>
              </w:rPr>
              <w:fldChar w:fldCharType="separate"/>
            </w:r>
            <w:r w:rsidR="006A6B8D">
              <w:rPr>
                <w:noProof/>
                <w:webHidden/>
              </w:rPr>
              <w:t>15</w:t>
            </w:r>
            <w:r w:rsidR="00A470B8">
              <w:rPr>
                <w:noProof/>
                <w:webHidden/>
              </w:rPr>
              <w:fldChar w:fldCharType="end"/>
            </w:r>
          </w:hyperlink>
        </w:p>
        <w:p w14:paraId="2D02F6BA" w14:textId="5511B7DE" w:rsidR="00A470B8" w:rsidRDefault="00000000">
          <w:pPr>
            <w:pStyle w:val="TOC2"/>
            <w:tabs>
              <w:tab w:val="right" w:leader="dot" w:pos="9350"/>
            </w:tabs>
            <w:rPr>
              <w:rFonts w:eastAsiaTheme="minorEastAsia" w:cstheme="minorBidi"/>
              <w:smallCaps w:val="0"/>
              <w:noProof/>
              <w:sz w:val="24"/>
              <w:szCs w:val="24"/>
            </w:rPr>
          </w:pPr>
          <w:hyperlink w:anchor="_Toc121215728" w:history="1">
            <w:r w:rsidR="00A470B8" w:rsidRPr="00317674">
              <w:rPr>
                <w:rStyle w:val="Hyperlink"/>
                <w:noProof/>
              </w:rPr>
              <w:t>2.4 Effects of curing</w:t>
            </w:r>
            <w:r w:rsidR="00A470B8">
              <w:rPr>
                <w:noProof/>
                <w:webHidden/>
              </w:rPr>
              <w:tab/>
            </w:r>
            <w:r w:rsidR="00A470B8">
              <w:rPr>
                <w:noProof/>
                <w:webHidden/>
              </w:rPr>
              <w:fldChar w:fldCharType="begin"/>
            </w:r>
            <w:r w:rsidR="00A470B8">
              <w:rPr>
                <w:noProof/>
                <w:webHidden/>
              </w:rPr>
              <w:instrText xml:space="preserve"> PAGEREF _Toc121215728 \h </w:instrText>
            </w:r>
            <w:r w:rsidR="00A470B8">
              <w:rPr>
                <w:noProof/>
                <w:webHidden/>
              </w:rPr>
            </w:r>
            <w:r w:rsidR="00A470B8">
              <w:rPr>
                <w:noProof/>
                <w:webHidden/>
              </w:rPr>
              <w:fldChar w:fldCharType="separate"/>
            </w:r>
            <w:r w:rsidR="006A6B8D">
              <w:rPr>
                <w:noProof/>
                <w:webHidden/>
              </w:rPr>
              <w:t>15</w:t>
            </w:r>
            <w:r w:rsidR="00A470B8">
              <w:rPr>
                <w:noProof/>
                <w:webHidden/>
              </w:rPr>
              <w:fldChar w:fldCharType="end"/>
            </w:r>
          </w:hyperlink>
        </w:p>
        <w:p w14:paraId="65C00520" w14:textId="3BDF3C01" w:rsidR="00A470B8" w:rsidRDefault="00000000">
          <w:pPr>
            <w:pStyle w:val="TOC2"/>
            <w:tabs>
              <w:tab w:val="right" w:leader="dot" w:pos="9350"/>
            </w:tabs>
            <w:rPr>
              <w:rFonts w:eastAsiaTheme="minorEastAsia" w:cstheme="minorBidi"/>
              <w:smallCaps w:val="0"/>
              <w:noProof/>
              <w:sz w:val="24"/>
              <w:szCs w:val="24"/>
            </w:rPr>
          </w:pPr>
          <w:hyperlink w:anchor="_Toc121215729" w:history="1">
            <w:r w:rsidR="00A470B8" w:rsidRPr="00317674">
              <w:rPr>
                <w:rStyle w:val="Hyperlink"/>
                <w:noProof/>
              </w:rPr>
              <w:t>2.5 Classification of Portland cements</w:t>
            </w:r>
            <w:r w:rsidR="00A470B8">
              <w:rPr>
                <w:noProof/>
                <w:webHidden/>
              </w:rPr>
              <w:tab/>
            </w:r>
            <w:r w:rsidR="00A470B8">
              <w:rPr>
                <w:noProof/>
                <w:webHidden/>
              </w:rPr>
              <w:fldChar w:fldCharType="begin"/>
            </w:r>
            <w:r w:rsidR="00A470B8">
              <w:rPr>
                <w:noProof/>
                <w:webHidden/>
              </w:rPr>
              <w:instrText xml:space="preserve"> PAGEREF _Toc121215729 \h </w:instrText>
            </w:r>
            <w:r w:rsidR="00A470B8">
              <w:rPr>
                <w:noProof/>
                <w:webHidden/>
              </w:rPr>
            </w:r>
            <w:r w:rsidR="00A470B8">
              <w:rPr>
                <w:noProof/>
                <w:webHidden/>
              </w:rPr>
              <w:fldChar w:fldCharType="separate"/>
            </w:r>
            <w:r w:rsidR="006A6B8D">
              <w:rPr>
                <w:noProof/>
                <w:webHidden/>
              </w:rPr>
              <w:t>16</w:t>
            </w:r>
            <w:r w:rsidR="00A470B8">
              <w:rPr>
                <w:noProof/>
                <w:webHidden/>
              </w:rPr>
              <w:fldChar w:fldCharType="end"/>
            </w:r>
          </w:hyperlink>
        </w:p>
        <w:p w14:paraId="12918860" w14:textId="72069C92" w:rsidR="00A470B8" w:rsidRDefault="00000000">
          <w:pPr>
            <w:pStyle w:val="TOC2"/>
            <w:tabs>
              <w:tab w:val="right" w:leader="dot" w:pos="9350"/>
            </w:tabs>
            <w:rPr>
              <w:rFonts w:eastAsiaTheme="minorEastAsia" w:cstheme="minorBidi"/>
              <w:smallCaps w:val="0"/>
              <w:noProof/>
              <w:sz w:val="24"/>
              <w:szCs w:val="24"/>
            </w:rPr>
          </w:pPr>
          <w:hyperlink w:anchor="_Toc121215730" w:history="1">
            <w:r w:rsidR="00A470B8" w:rsidRPr="00317674">
              <w:rPr>
                <w:rStyle w:val="Hyperlink"/>
                <w:noProof/>
              </w:rPr>
              <w:t>2.6 API classification systems</w:t>
            </w:r>
            <w:r w:rsidR="00A470B8">
              <w:rPr>
                <w:noProof/>
                <w:webHidden/>
              </w:rPr>
              <w:tab/>
            </w:r>
            <w:r w:rsidR="00A470B8">
              <w:rPr>
                <w:noProof/>
                <w:webHidden/>
              </w:rPr>
              <w:fldChar w:fldCharType="begin"/>
            </w:r>
            <w:r w:rsidR="00A470B8">
              <w:rPr>
                <w:noProof/>
                <w:webHidden/>
              </w:rPr>
              <w:instrText xml:space="preserve"> PAGEREF _Toc121215730 \h </w:instrText>
            </w:r>
            <w:r w:rsidR="00A470B8">
              <w:rPr>
                <w:noProof/>
                <w:webHidden/>
              </w:rPr>
            </w:r>
            <w:r w:rsidR="00A470B8">
              <w:rPr>
                <w:noProof/>
                <w:webHidden/>
              </w:rPr>
              <w:fldChar w:fldCharType="separate"/>
            </w:r>
            <w:r w:rsidR="006A6B8D">
              <w:rPr>
                <w:noProof/>
                <w:webHidden/>
              </w:rPr>
              <w:t>17</w:t>
            </w:r>
            <w:r w:rsidR="00A470B8">
              <w:rPr>
                <w:noProof/>
                <w:webHidden/>
              </w:rPr>
              <w:fldChar w:fldCharType="end"/>
            </w:r>
          </w:hyperlink>
        </w:p>
        <w:p w14:paraId="742985FE" w14:textId="6C9C0246" w:rsidR="00A470B8" w:rsidRDefault="00000000">
          <w:pPr>
            <w:pStyle w:val="TOC2"/>
            <w:tabs>
              <w:tab w:val="right" w:leader="dot" w:pos="9350"/>
            </w:tabs>
            <w:rPr>
              <w:rFonts w:eastAsiaTheme="minorEastAsia" w:cstheme="minorBidi"/>
              <w:smallCaps w:val="0"/>
              <w:noProof/>
              <w:sz w:val="24"/>
              <w:szCs w:val="24"/>
            </w:rPr>
          </w:pPr>
          <w:hyperlink w:anchor="_Toc121215731" w:history="1">
            <w:r w:rsidR="00A470B8" w:rsidRPr="00317674">
              <w:rPr>
                <w:rStyle w:val="Hyperlink"/>
                <w:rFonts w:cs="Times New Roman"/>
                <w:noProof/>
              </w:rPr>
              <w:t>2.7 Cement Additives</w:t>
            </w:r>
            <w:r w:rsidR="00A470B8">
              <w:rPr>
                <w:noProof/>
                <w:webHidden/>
              </w:rPr>
              <w:tab/>
            </w:r>
            <w:r w:rsidR="00A470B8">
              <w:rPr>
                <w:noProof/>
                <w:webHidden/>
              </w:rPr>
              <w:fldChar w:fldCharType="begin"/>
            </w:r>
            <w:r w:rsidR="00A470B8">
              <w:rPr>
                <w:noProof/>
                <w:webHidden/>
              </w:rPr>
              <w:instrText xml:space="preserve"> PAGEREF _Toc121215731 \h </w:instrText>
            </w:r>
            <w:r w:rsidR="00A470B8">
              <w:rPr>
                <w:noProof/>
                <w:webHidden/>
              </w:rPr>
            </w:r>
            <w:r w:rsidR="00A470B8">
              <w:rPr>
                <w:noProof/>
                <w:webHidden/>
              </w:rPr>
              <w:fldChar w:fldCharType="separate"/>
            </w:r>
            <w:r w:rsidR="006A6B8D">
              <w:rPr>
                <w:noProof/>
                <w:webHidden/>
              </w:rPr>
              <w:t>19</w:t>
            </w:r>
            <w:r w:rsidR="00A470B8">
              <w:rPr>
                <w:noProof/>
                <w:webHidden/>
              </w:rPr>
              <w:fldChar w:fldCharType="end"/>
            </w:r>
          </w:hyperlink>
        </w:p>
        <w:p w14:paraId="7806472C" w14:textId="5EA0E837" w:rsidR="00A470B8" w:rsidRDefault="00000000">
          <w:pPr>
            <w:pStyle w:val="TOC2"/>
            <w:tabs>
              <w:tab w:val="right" w:leader="dot" w:pos="9350"/>
            </w:tabs>
            <w:rPr>
              <w:rFonts w:eastAsiaTheme="minorEastAsia" w:cstheme="minorBidi"/>
              <w:smallCaps w:val="0"/>
              <w:noProof/>
              <w:sz w:val="24"/>
              <w:szCs w:val="24"/>
            </w:rPr>
          </w:pPr>
          <w:hyperlink w:anchor="_Toc121215732" w:history="1">
            <w:r w:rsidR="00A470B8" w:rsidRPr="00317674">
              <w:rPr>
                <w:rStyle w:val="Hyperlink"/>
                <w:rFonts w:cs="Times New Roman"/>
                <w:noProof/>
              </w:rPr>
              <w:t>2.8 Cement Testing Standards</w:t>
            </w:r>
            <w:r w:rsidR="00A470B8">
              <w:rPr>
                <w:noProof/>
                <w:webHidden/>
              </w:rPr>
              <w:tab/>
            </w:r>
            <w:r w:rsidR="00A470B8">
              <w:rPr>
                <w:noProof/>
                <w:webHidden/>
              </w:rPr>
              <w:fldChar w:fldCharType="begin"/>
            </w:r>
            <w:r w:rsidR="00A470B8">
              <w:rPr>
                <w:noProof/>
                <w:webHidden/>
              </w:rPr>
              <w:instrText xml:space="preserve"> PAGEREF _Toc121215732 \h </w:instrText>
            </w:r>
            <w:r w:rsidR="00A470B8">
              <w:rPr>
                <w:noProof/>
                <w:webHidden/>
              </w:rPr>
            </w:r>
            <w:r w:rsidR="00A470B8">
              <w:rPr>
                <w:noProof/>
                <w:webHidden/>
              </w:rPr>
              <w:fldChar w:fldCharType="separate"/>
            </w:r>
            <w:r w:rsidR="006A6B8D">
              <w:rPr>
                <w:noProof/>
                <w:webHidden/>
              </w:rPr>
              <w:t>26</w:t>
            </w:r>
            <w:r w:rsidR="00A470B8">
              <w:rPr>
                <w:noProof/>
                <w:webHidden/>
              </w:rPr>
              <w:fldChar w:fldCharType="end"/>
            </w:r>
          </w:hyperlink>
        </w:p>
        <w:p w14:paraId="23E56463" w14:textId="45EE89A8" w:rsidR="00A470B8" w:rsidRDefault="00000000">
          <w:pPr>
            <w:pStyle w:val="TOC1"/>
            <w:tabs>
              <w:tab w:val="right" w:leader="dot" w:pos="9350"/>
            </w:tabs>
            <w:rPr>
              <w:rFonts w:eastAsiaTheme="minorEastAsia" w:cstheme="minorBidi"/>
              <w:b w:val="0"/>
              <w:bCs w:val="0"/>
              <w:caps w:val="0"/>
              <w:noProof/>
              <w:sz w:val="24"/>
              <w:szCs w:val="24"/>
            </w:rPr>
          </w:pPr>
          <w:hyperlink w:anchor="_Toc121215733" w:history="1">
            <w:r w:rsidR="00A470B8" w:rsidRPr="00317674">
              <w:rPr>
                <w:rStyle w:val="Hyperlink"/>
                <w:noProof/>
              </w:rPr>
              <w:t>3.- Methodology</w:t>
            </w:r>
            <w:r w:rsidR="00A470B8">
              <w:rPr>
                <w:noProof/>
                <w:webHidden/>
              </w:rPr>
              <w:tab/>
            </w:r>
            <w:r w:rsidR="00A470B8">
              <w:rPr>
                <w:noProof/>
                <w:webHidden/>
              </w:rPr>
              <w:fldChar w:fldCharType="begin"/>
            </w:r>
            <w:r w:rsidR="00A470B8">
              <w:rPr>
                <w:noProof/>
                <w:webHidden/>
              </w:rPr>
              <w:instrText xml:space="preserve"> PAGEREF _Toc121215733 \h </w:instrText>
            </w:r>
            <w:r w:rsidR="00A470B8">
              <w:rPr>
                <w:noProof/>
                <w:webHidden/>
              </w:rPr>
            </w:r>
            <w:r w:rsidR="00A470B8">
              <w:rPr>
                <w:noProof/>
                <w:webHidden/>
              </w:rPr>
              <w:fldChar w:fldCharType="separate"/>
            </w:r>
            <w:r w:rsidR="006A6B8D">
              <w:rPr>
                <w:noProof/>
                <w:webHidden/>
              </w:rPr>
              <w:t>33</w:t>
            </w:r>
            <w:r w:rsidR="00A470B8">
              <w:rPr>
                <w:noProof/>
                <w:webHidden/>
              </w:rPr>
              <w:fldChar w:fldCharType="end"/>
            </w:r>
          </w:hyperlink>
        </w:p>
        <w:p w14:paraId="3248F81E" w14:textId="555FB20E" w:rsidR="00A470B8" w:rsidRDefault="00000000">
          <w:pPr>
            <w:pStyle w:val="TOC2"/>
            <w:tabs>
              <w:tab w:val="right" w:leader="dot" w:pos="9350"/>
            </w:tabs>
            <w:rPr>
              <w:rFonts w:eastAsiaTheme="minorEastAsia" w:cstheme="minorBidi"/>
              <w:smallCaps w:val="0"/>
              <w:noProof/>
              <w:sz w:val="24"/>
              <w:szCs w:val="24"/>
            </w:rPr>
          </w:pPr>
          <w:hyperlink w:anchor="_Toc121215734" w:history="1">
            <w:r w:rsidR="00A470B8" w:rsidRPr="00317674">
              <w:rPr>
                <w:rStyle w:val="Hyperlink"/>
                <w:rFonts w:cs="Times New Roman"/>
                <w:noProof/>
              </w:rPr>
              <w:t>3.1 Materials and Methods</w:t>
            </w:r>
            <w:r w:rsidR="00A470B8">
              <w:rPr>
                <w:noProof/>
                <w:webHidden/>
              </w:rPr>
              <w:tab/>
            </w:r>
            <w:r w:rsidR="00A470B8">
              <w:rPr>
                <w:noProof/>
                <w:webHidden/>
              </w:rPr>
              <w:fldChar w:fldCharType="begin"/>
            </w:r>
            <w:r w:rsidR="00A470B8">
              <w:rPr>
                <w:noProof/>
                <w:webHidden/>
              </w:rPr>
              <w:instrText xml:space="preserve"> PAGEREF _Toc121215734 \h </w:instrText>
            </w:r>
            <w:r w:rsidR="00A470B8">
              <w:rPr>
                <w:noProof/>
                <w:webHidden/>
              </w:rPr>
            </w:r>
            <w:r w:rsidR="00A470B8">
              <w:rPr>
                <w:noProof/>
                <w:webHidden/>
              </w:rPr>
              <w:fldChar w:fldCharType="separate"/>
            </w:r>
            <w:r w:rsidR="006A6B8D">
              <w:rPr>
                <w:noProof/>
                <w:webHidden/>
              </w:rPr>
              <w:t>33</w:t>
            </w:r>
            <w:r w:rsidR="00A470B8">
              <w:rPr>
                <w:noProof/>
                <w:webHidden/>
              </w:rPr>
              <w:fldChar w:fldCharType="end"/>
            </w:r>
          </w:hyperlink>
        </w:p>
        <w:p w14:paraId="34635BAF" w14:textId="27641BC0" w:rsidR="00A470B8" w:rsidRDefault="00000000">
          <w:pPr>
            <w:pStyle w:val="TOC2"/>
            <w:tabs>
              <w:tab w:val="right" w:leader="dot" w:pos="9350"/>
            </w:tabs>
            <w:rPr>
              <w:rFonts w:eastAsiaTheme="minorEastAsia" w:cstheme="minorBidi"/>
              <w:smallCaps w:val="0"/>
              <w:noProof/>
              <w:sz w:val="24"/>
              <w:szCs w:val="24"/>
            </w:rPr>
          </w:pPr>
          <w:hyperlink w:anchor="_Toc121215735" w:history="1">
            <w:r w:rsidR="00A470B8" w:rsidRPr="00317674">
              <w:rPr>
                <w:rStyle w:val="Hyperlink"/>
                <w:rFonts w:cs="Times New Roman"/>
                <w:noProof/>
              </w:rPr>
              <w:t>3.2 Mold Preparation</w:t>
            </w:r>
            <w:r w:rsidR="00A470B8">
              <w:rPr>
                <w:noProof/>
                <w:webHidden/>
              </w:rPr>
              <w:tab/>
            </w:r>
            <w:r w:rsidR="00A470B8">
              <w:rPr>
                <w:noProof/>
                <w:webHidden/>
              </w:rPr>
              <w:fldChar w:fldCharType="begin"/>
            </w:r>
            <w:r w:rsidR="00A470B8">
              <w:rPr>
                <w:noProof/>
                <w:webHidden/>
              </w:rPr>
              <w:instrText xml:space="preserve"> PAGEREF _Toc121215735 \h </w:instrText>
            </w:r>
            <w:r w:rsidR="00A470B8">
              <w:rPr>
                <w:noProof/>
                <w:webHidden/>
              </w:rPr>
            </w:r>
            <w:r w:rsidR="00A470B8">
              <w:rPr>
                <w:noProof/>
                <w:webHidden/>
              </w:rPr>
              <w:fldChar w:fldCharType="separate"/>
            </w:r>
            <w:r w:rsidR="006A6B8D">
              <w:rPr>
                <w:noProof/>
                <w:webHidden/>
              </w:rPr>
              <w:t>33</w:t>
            </w:r>
            <w:r w:rsidR="00A470B8">
              <w:rPr>
                <w:noProof/>
                <w:webHidden/>
              </w:rPr>
              <w:fldChar w:fldCharType="end"/>
            </w:r>
          </w:hyperlink>
        </w:p>
        <w:p w14:paraId="62C118AC" w14:textId="1DFA8FD8" w:rsidR="00A470B8" w:rsidRDefault="00000000">
          <w:pPr>
            <w:pStyle w:val="TOC2"/>
            <w:tabs>
              <w:tab w:val="right" w:leader="dot" w:pos="9350"/>
            </w:tabs>
            <w:rPr>
              <w:rFonts w:eastAsiaTheme="minorEastAsia" w:cstheme="minorBidi"/>
              <w:smallCaps w:val="0"/>
              <w:noProof/>
              <w:sz w:val="24"/>
              <w:szCs w:val="24"/>
            </w:rPr>
          </w:pPr>
          <w:hyperlink w:anchor="_Toc121215736" w:history="1">
            <w:r w:rsidR="00A470B8" w:rsidRPr="00317674">
              <w:rPr>
                <w:rStyle w:val="Hyperlink"/>
                <w:rFonts w:cs="Times New Roman"/>
                <w:noProof/>
              </w:rPr>
              <w:t>3.3 Sample preparation</w:t>
            </w:r>
            <w:r w:rsidR="00A470B8">
              <w:rPr>
                <w:noProof/>
                <w:webHidden/>
              </w:rPr>
              <w:tab/>
            </w:r>
            <w:r w:rsidR="00A470B8">
              <w:rPr>
                <w:noProof/>
                <w:webHidden/>
              </w:rPr>
              <w:fldChar w:fldCharType="begin"/>
            </w:r>
            <w:r w:rsidR="00A470B8">
              <w:rPr>
                <w:noProof/>
                <w:webHidden/>
              </w:rPr>
              <w:instrText xml:space="preserve"> PAGEREF _Toc121215736 \h </w:instrText>
            </w:r>
            <w:r w:rsidR="00A470B8">
              <w:rPr>
                <w:noProof/>
                <w:webHidden/>
              </w:rPr>
            </w:r>
            <w:r w:rsidR="00A470B8">
              <w:rPr>
                <w:noProof/>
                <w:webHidden/>
              </w:rPr>
              <w:fldChar w:fldCharType="separate"/>
            </w:r>
            <w:r w:rsidR="006A6B8D">
              <w:rPr>
                <w:noProof/>
                <w:webHidden/>
              </w:rPr>
              <w:t>34</w:t>
            </w:r>
            <w:r w:rsidR="00A470B8">
              <w:rPr>
                <w:noProof/>
                <w:webHidden/>
              </w:rPr>
              <w:fldChar w:fldCharType="end"/>
            </w:r>
          </w:hyperlink>
        </w:p>
        <w:p w14:paraId="24DC5EFE" w14:textId="65181EE8" w:rsidR="00A470B8" w:rsidRDefault="00000000">
          <w:pPr>
            <w:pStyle w:val="TOC2"/>
            <w:tabs>
              <w:tab w:val="right" w:leader="dot" w:pos="9350"/>
            </w:tabs>
            <w:rPr>
              <w:rFonts w:eastAsiaTheme="minorEastAsia" w:cstheme="minorBidi"/>
              <w:smallCaps w:val="0"/>
              <w:noProof/>
              <w:sz w:val="24"/>
              <w:szCs w:val="24"/>
            </w:rPr>
          </w:pPr>
          <w:hyperlink w:anchor="_Toc121215737" w:history="1">
            <w:r w:rsidR="00A470B8" w:rsidRPr="00317674">
              <w:rPr>
                <w:rStyle w:val="Hyperlink"/>
                <w:rFonts w:cs="Times New Roman"/>
                <w:noProof/>
              </w:rPr>
              <w:t>3.4 Mixing procedure</w:t>
            </w:r>
            <w:r w:rsidR="00A470B8">
              <w:rPr>
                <w:noProof/>
                <w:webHidden/>
              </w:rPr>
              <w:tab/>
            </w:r>
            <w:r w:rsidR="00A470B8">
              <w:rPr>
                <w:noProof/>
                <w:webHidden/>
              </w:rPr>
              <w:fldChar w:fldCharType="begin"/>
            </w:r>
            <w:r w:rsidR="00A470B8">
              <w:rPr>
                <w:noProof/>
                <w:webHidden/>
              </w:rPr>
              <w:instrText xml:space="preserve"> PAGEREF _Toc121215737 \h </w:instrText>
            </w:r>
            <w:r w:rsidR="00A470B8">
              <w:rPr>
                <w:noProof/>
                <w:webHidden/>
              </w:rPr>
            </w:r>
            <w:r w:rsidR="00A470B8">
              <w:rPr>
                <w:noProof/>
                <w:webHidden/>
              </w:rPr>
              <w:fldChar w:fldCharType="separate"/>
            </w:r>
            <w:r w:rsidR="006A6B8D">
              <w:rPr>
                <w:noProof/>
                <w:webHidden/>
              </w:rPr>
              <w:t>35</w:t>
            </w:r>
            <w:r w:rsidR="00A470B8">
              <w:rPr>
                <w:noProof/>
                <w:webHidden/>
              </w:rPr>
              <w:fldChar w:fldCharType="end"/>
            </w:r>
          </w:hyperlink>
        </w:p>
        <w:p w14:paraId="35350E51" w14:textId="2000C73E" w:rsidR="00A470B8" w:rsidRDefault="00000000">
          <w:pPr>
            <w:pStyle w:val="TOC2"/>
            <w:tabs>
              <w:tab w:val="right" w:leader="dot" w:pos="9350"/>
            </w:tabs>
            <w:rPr>
              <w:rFonts w:eastAsiaTheme="minorEastAsia" w:cstheme="minorBidi"/>
              <w:smallCaps w:val="0"/>
              <w:noProof/>
              <w:sz w:val="24"/>
              <w:szCs w:val="24"/>
            </w:rPr>
          </w:pPr>
          <w:hyperlink w:anchor="_Toc121215738" w:history="1">
            <w:r w:rsidR="00A470B8" w:rsidRPr="00317674">
              <w:rPr>
                <w:rStyle w:val="Hyperlink"/>
                <w:rFonts w:cs="Times New Roman"/>
                <w:noProof/>
              </w:rPr>
              <w:t>3.5 Curing process</w:t>
            </w:r>
            <w:r w:rsidR="00A470B8">
              <w:rPr>
                <w:noProof/>
                <w:webHidden/>
              </w:rPr>
              <w:tab/>
            </w:r>
            <w:r w:rsidR="00A470B8">
              <w:rPr>
                <w:noProof/>
                <w:webHidden/>
              </w:rPr>
              <w:fldChar w:fldCharType="begin"/>
            </w:r>
            <w:r w:rsidR="00A470B8">
              <w:rPr>
                <w:noProof/>
                <w:webHidden/>
              </w:rPr>
              <w:instrText xml:space="preserve"> PAGEREF _Toc121215738 \h </w:instrText>
            </w:r>
            <w:r w:rsidR="00A470B8">
              <w:rPr>
                <w:noProof/>
                <w:webHidden/>
              </w:rPr>
            </w:r>
            <w:r w:rsidR="00A470B8">
              <w:rPr>
                <w:noProof/>
                <w:webHidden/>
              </w:rPr>
              <w:fldChar w:fldCharType="separate"/>
            </w:r>
            <w:r w:rsidR="006A6B8D">
              <w:rPr>
                <w:noProof/>
                <w:webHidden/>
              </w:rPr>
              <w:t>36</w:t>
            </w:r>
            <w:r w:rsidR="00A470B8">
              <w:rPr>
                <w:noProof/>
                <w:webHidden/>
              </w:rPr>
              <w:fldChar w:fldCharType="end"/>
            </w:r>
          </w:hyperlink>
        </w:p>
        <w:p w14:paraId="4F72FD4F" w14:textId="6439802B" w:rsidR="00A470B8" w:rsidRDefault="00000000">
          <w:pPr>
            <w:pStyle w:val="TOC2"/>
            <w:tabs>
              <w:tab w:val="right" w:leader="dot" w:pos="9350"/>
            </w:tabs>
            <w:rPr>
              <w:rFonts w:eastAsiaTheme="minorEastAsia" w:cstheme="minorBidi"/>
              <w:smallCaps w:val="0"/>
              <w:noProof/>
              <w:sz w:val="24"/>
              <w:szCs w:val="24"/>
            </w:rPr>
          </w:pPr>
          <w:hyperlink w:anchor="_Toc121215739" w:history="1">
            <w:r w:rsidR="00A470B8" w:rsidRPr="00317674">
              <w:rPr>
                <w:rStyle w:val="Hyperlink"/>
                <w:rFonts w:cs="Times New Roman"/>
                <w:noProof/>
              </w:rPr>
              <w:t>3.6 UCS measurements</w:t>
            </w:r>
            <w:r w:rsidR="00A470B8">
              <w:rPr>
                <w:noProof/>
                <w:webHidden/>
              </w:rPr>
              <w:tab/>
            </w:r>
            <w:r w:rsidR="00A470B8">
              <w:rPr>
                <w:noProof/>
                <w:webHidden/>
              </w:rPr>
              <w:fldChar w:fldCharType="begin"/>
            </w:r>
            <w:r w:rsidR="00A470B8">
              <w:rPr>
                <w:noProof/>
                <w:webHidden/>
              </w:rPr>
              <w:instrText xml:space="preserve"> PAGEREF _Toc121215739 \h </w:instrText>
            </w:r>
            <w:r w:rsidR="00A470B8">
              <w:rPr>
                <w:noProof/>
                <w:webHidden/>
              </w:rPr>
            </w:r>
            <w:r w:rsidR="00A470B8">
              <w:rPr>
                <w:noProof/>
                <w:webHidden/>
              </w:rPr>
              <w:fldChar w:fldCharType="separate"/>
            </w:r>
            <w:r w:rsidR="006A6B8D">
              <w:rPr>
                <w:noProof/>
                <w:webHidden/>
              </w:rPr>
              <w:t>37</w:t>
            </w:r>
            <w:r w:rsidR="00A470B8">
              <w:rPr>
                <w:noProof/>
                <w:webHidden/>
              </w:rPr>
              <w:fldChar w:fldCharType="end"/>
            </w:r>
          </w:hyperlink>
        </w:p>
        <w:p w14:paraId="096CAF45" w14:textId="749D2BE1" w:rsidR="00A470B8" w:rsidRDefault="00000000">
          <w:pPr>
            <w:pStyle w:val="TOC2"/>
            <w:tabs>
              <w:tab w:val="right" w:leader="dot" w:pos="9350"/>
            </w:tabs>
            <w:rPr>
              <w:rFonts w:eastAsiaTheme="minorEastAsia" w:cstheme="minorBidi"/>
              <w:smallCaps w:val="0"/>
              <w:noProof/>
              <w:sz w:val="24"/>
              <w:szCs w:val="24"/>
            </w:rPr>
          </w:pPr>
          <w:hyperlink w:anchor="_Toc121215740" w:history="1">
            <w:r w:rsidR="00A470B8" w:rsidRPr="00317674">
              <w:rPr>
                <w:rStyle w:val="Hyperlink"/>
                <w:noProof/>
              </w:rPr>
              <w:t>3.7 Ultrasonic Measurements</w:t>
            </w:r>
            <w:r w:rsidR="00A470B8">
              <w:rPr>
                <w:noProof/>
                <w:webHidden/>
              </w:rPr>
              <w:tab/>
            </w:r>
            <w:r w:rsidR="00A470B8">
              <w:rPr>
                <w:noProof/>
                <w:webHidden/>
              </w:rPr>
              <w:fldChar w:fldCharType="begin"/>
            </w:r>
            <w:r w:rsidR="00A470B8">
              <w:rPr>
                <w:noProof/>
                <w:webHidden/>
              </w:rPr>
              <w:instrText xml:space="preserve"> PAGEREF _Toc121215740 \h </w:instrText>
            </w:r>
            <w:r w:rsidR="00A470B8">
              <w:rPr>
                <w:noProof/>
                <w:webHidden/>
              </w:rPr>
            </w:r>
            <w:r w:rsidR="00A470B8">
              <w:rPr>
                <w:noProof/>
                <w:webHidden/>
              </w:rPr>
              <w:fldChar w:fldCharType="separate"/>
            </w:r>
            <w:r w:rsidR="006A6B8D">
              <w:rPr>
                <w:noProof/>
                <w:webHidden/>
              </w:rPr>
              <w:t>39</w:t>
            </w:r>
            <w:r w:rsidR="00A470B8">
              <w:rPr>
                <w:noProof/>
                <w:webHidden/>
              </w:rPr>
              <w:fldChar w:fldCharType="end"/>
            </w:r>
          </w:hyperlink>
        </w:p>
        <w:p w14:paraId="298CAF4D" w14:textId="158503CE" w:rsidR="00A470B8" w:rsidRDefault="00000000">
          <w:pPr>
            <w:pStyle w:val="TOC2"/>
            <w:tabs>
              <w:tab w:val="right" w:leader="dot" w:pos="9350"/>
            </w:tabs>
            <w:rPr>
              <w:rFonts w:eastAsiaTheme="minorEastAsia" w:cstheme="minorBidi"/>
              <w:smallCaps w:val="0"/>
              <w:noProof/>
              <w:sz w:val="24"/>
              <w:szCs w:val="24"/>
            </w:rPr>
          </w:pPr>
          <w:hyperlink w:anchor="_Toc121215741" w:history="1">
            <w:r w:rsidR="00A470B8" w:rsidRPr="00317674">
              <w:rPr>
                <w:rStyle w:val="Hyperlink"/>
                <w:noProof/>
              </w:rPr>
              <w:t>4.1 Cubes vs Cylinders at room and elevated temperatures</w:t>
            </w:r>
            <w:r w:rsidR="00A470B8">
              <w:rPr>
                <w:noProof/>
                <w:webHidden/>
              </w:rPr>
              <w:tab/>
            </w:r>
            <w:r w:rsidR="00A470B8">
              <w:rPr>
                <w:noProof/>
                <w:webHidden/>
              </w:rPr>
              <w:fldChar w:fldCharType="begin"/>
            </w:r>
            <w:r w:rsidR="00A470B8">
              <w:rPr>
                <w:noProof/>
                <w:webHidden/>
              </w:rPr>
              <w:instrText xml:space="preserve"> PAGEREF _Toc121215741 \h </w:instrText>
            </w:r>
            <w:r w:rsidR="00A470B8">
              <w:rPr>
                <w:noProof/>
                <w:webHidden/>
              </w:rPr>
            </w:r>
            <w:r w:rsidR="00A470B8">
              <w:rPr>
                <w:noProof/>
                <w:webHidden/>
              </w:rPr>
              <w:fldChar w:fldCharType="separate"/>
            </w:r>
            <w:r w:rsidR="006A6B8D">
              <w:rPr>
                <w:noProof/>
                <w:webHidden/>
              </w:rPr>
              <w:t>42</w:t>
            </w:r>
            <w:r w:rsidR="00A470B8">
              <w:rPr>
                <w:noProof/>
                <w:webHidden/>
              </w:rPr>
              <w:fldChar w:fldCharType="end"/>
            </w:r>
          </w:hyperlink>
        </w:p>
        <w:p w14:paraId="152DF085" w14:textId="46731CEB" w:rsidR="00A470B8" w:rsidRDefault="00000000">
          <w:pPr>
            <w:pStyle w:val="TOC2"/>
            <w:tabs>
              <w:tab w:val="right" w:leader="dot" w:pos="9350"/>
            </w:tabs>
            <w:rPr>
              <w:rFonts w:eastAsiaTheme="minorEastAsia" w:cstheme="minorBidi"/>
              <w:smallCaps w:val="0"/>
              <w:noProof/>
              <w:sz w:val="24"/>
              <w:szCs w:val="24"/>
            </w:rPr>
          </w:pPr>
          <w:hyperlink w:anchor="_Toc121215742" w:history="1">
            <w:r w:rsidR="00A470B8" w:rsidRPr="00317674">
              <w:rPr>
                <w:rStyle w:val="Hyperlink"/>
                <w:noProof/>
              </w:rPr>
              <w:t>4.1 H neat</w:t>
            </w:r>
            <w:r w:rsidR="00A470B8">
              <w:rPr>
                <w:noProof/>
                <w:webHidden/>
              </w:rPr>
              <w:tab/>
            </w:r>
            <w:r w:rsidR="00A470B8">
              <w:rPr>
                <w:noProof/>
                <w:webHidden/>
              </w:rPr>
              <w:fldChar w:fldCharType="begin"/>
            </w:r>
            <w:r w:rsidR="00A470B8">
              <w:rPr>
                <w:noProof/>
                <w:webHidden/>
              </w:rPr>
              <w:instrText xml:space="preserve"> PAGEREF _Toc121215742 \h </w:instrText>
            </w:r>
            <w:r w:rsidR="00A470B8">
              <w:rPr>
                <w:noProof/>
                <w:webHidden/>
              </w:rPr>
            </w:r>
            <w:r w:rsidR="00A470B8">
              <w:rPr>
                <w:noProof/>
                <w:webHidden/>
              </w:rPr>
              <w:fldChar w:fldCharType="separate"/>
            </w:r>
            <w:r w:rsidR="006A6B8D">
              <w:rPr>
                <w:noProof/>
                <w:webHidden/>
              </w:rPr>
              <w:t>48</w:t>
            </w:r>
            <w:r w:rsidR="00A470B8">
              <w:rPr>
                <w:noProof/>
                <w:webHidden/>
              </w:rPr>
              <w:fldChar w:fldCharType="end"/>
            </w:r>
          </w:hyperlink>
        </w:p>
        <w:p w14:paraId="1E70E61A" w14:textId="4BE7CBC4" w:rsidR="00A470B8" w:rsidRDefault="00000000">
          <w:pPr>
            <w:pStyle w:val="TOC2"/>
            <w:tabs>
              <w:tab w:val="right" w:leader="dot" w:pos="9350"/>
            </w:tabs>
            <w:rPr>
              <w:rFonts w:eastAsiaTheme="minorEastAsia" w:cstheme="minorBidi"/>
              <w:smallCaps w:val="0"/>
              <w:noProof/>
              <w:sz w:val="24"/>
              <w:szCs w:val="24"/>
            </w:rPr>
          </w:pPr>
          <w:hyperlink w:anchor="_Toc121215743" w:history="1">
            <w:r w:rsidR="00A470B8" w:rsidRPr="00317674">
              <w:rPr>
                <w:rStyle w:val="Hyperlink"/>
                <w:rFonts w:cs="Times New Roman"/>
                <w:noProof/>
              </w:rPr>
              <w:t>4.1 Micro Cellulose</w:t>
            </w:r>
            <w:r w:rsidR="00A470B8">
              <w:rPr>
                <w:noProof/>
                <w:webHidden/>
              </w:rPr>
              <w:tab/>
            </w:r>
            <w:r w:rsidR="00A470B8">
              <w:rPr>
                <w:noProof/>
                <w:webHidden/>
              </w:rPr>
              <w:fldChar w:fldCharType="begin"/>
            </w:r>
            <w:r w:rsidR="00A470B8">
              <w:rPr>
                <w:noProof/>
                <w:webHidden/>
              </w:rPr>
              <w:instrText xml:space="preserve"> PAGEREF _Toc121215743 \h </w:instrText>
            </w:r>
            <w:r w:rsidR="00A470B8">
              <w:rPr>
                <w:noProof/>
                <w:webHidden/>
              </w:rPr>
            </w:r>
            <w:r w:rsidR="00A470B8">
              <w:rPr>
                <w:noProof/>
                <w:webHidden/>
              </w:rPr>
              <w:fldChar w:fldCharType="separate"/>
            </w:r>
            <w:r w:rsidR="006A6B8D">
              <w:rPr>
                <w:noProof/>
                <w:webHidden/>
              </w:rPr>
              <w:t>51</w:t>
            </w:r>
            <w:r w:rsidR="00A470B8">
              <w:rPr>
                <w:noProof/>
                <w:webHidden/>
              </w:rPr>
              <w:fldChar w:fldCharType="end"/>
            </w:r>
          </w:hyperlink>
        </w:p>
        <w:p w14:paraId="6C38275E" w14:textId="6D95E5B5" w:rsidR="00A470B8" w:rsidRDefault="00000000">
          <w:pPr>
            <w:pStyle w:val="TOC2"/>
            <w:tabs>
              <w:tab w:val="right" w:leader="dot" w:pos="9350"/>
            </w:tabs>
            <w:rPr>
              <w:rFonts w:eastAsiaTheme="minorEastAsia" w:cstheme="minorBidi"/>
              <w:smallCaps w:val="0"/>
              <w:noProof/>
              <w:sz w:val="24"/>
              <w:szCs w:val="24"/>
            </w:rPr>
          </w:pPr>
          <w:hyperlink w:anchor="_Toc121215744" w:history="1">
            <w:r w:rsidR="00A470B8" w:rsidRPr="00317674">
              <w:rPr>
                <w:rStyle w:val="Hyperlink"/>
                <w:rFonts w:cs="Times New Roman"/>
                <w:noProof/>
              </w:rPr>
              <w:t>4.2 Gilsonite</w:t>
            </w:r>
            <w:r w:rsidR="00A470B8">
              <w:rPr>
                <w:noProof/>
                <w:webHidden/>
              </w:rPr>
              <w:tab/>
            </w:r>
            <w:r w:rsidR="00A470B8">
              <w:rPr>
                <w:noProof/>
                <w:webHidden/>
              </w:rPr>
              <w:fldChar w:fldCharType="begin"/>
            </w:r>
            <w:r w:rsidR="00A470B8">
              <w:rPr>
                <w:noProof/>
                <w:webHidden/>
              </w:rPr>
              <w:instrText xml:space="preserve"> PAGEREF _Toc121215744 \h </w:instrText>
            </w:r>
            <w:r w:rsidR="00A470B8">
              <w:rPr>
                <w:noProof/>
                <w:webHidden/>
              </w:rPr>
            </w:r>
            <w:r w:rsidR="00A470B8">
              <w:rPr>
                <w:noProof/>
                <w:webHidden/>
              </w:rPr>
              <w:fldChar w:fldCharType="separate"/>
            </w:r>
            <w:r w:rsidR="006A6B8D">
              <w:rPr>
                <w:noProof/>
                <w:webHidden/>
              </w:rPr>
              <w:t>54</w:t>
            </w:r>
            <w:r w:rsidR="00A470B8">
              <w:rPr>
                <w:noProof/>
                <w:webHidden/>
              </w:rPr>
              <w:fldChar w:fldCharType="end"/>
            </w:r>
          </w:hyperlink>
        </w:p>
        <w:p w14:paraId="414B3CA1" w14:textId="7B7FCB93" w:rsidR="00A470B8" w:rsidRDefault="00000000">
          <w:pPr>
            <w:pStyle w:val="TOC1"/>
            <w:tabs>
              <w:tab w:val="right" w:leader="dot" w:pos="9350"/>
            </w:tabs>
            <w:rPr>
              <w:rFonts w:eastAsiaTheme="minorEastAsia" w:cstheme="minorBidi"/>
              <w:b w:val="0"/>
              <w:bCs w:val="0"/>
              <w:caps w:val="0"/>
              <w:noProof/>
              <w:sz w:val="24"/>
              <w:szCs w:val="24"/>
            </w:rPr>
          </w:pPr>
          <w:hyperlink w:anchor="_Toc121215745" w:history="1">
            <w:r w:rsidR="00A470B8" w:rsidRPr="00317674">
              <w:rPr>
                <w:rStyle w:val="Hyperlink"/>
                <w:rFonts w:cs="Times New Roman"/>
                <w:noProof/>
              </w:rPr>
              <w:t>5.- Discussions</w:t>
            </w:r>
            <w:r w:rsidR="00A470B8">
              <w:rPr>
                <w:noProof/>
                <w:webHidden/>
              </w:rPr>
              <w:tab/>
            </w:r>
            <w:r w:rsidR="00A470B8">
              <w:rPr>
                <w:noProof/>
                <w:webHidden/>
              </w:rPr>
              <w:fldChar w:fldCharType="begin"/>
            </w:r>
            <w:r w:rsidR="00A470B8">
              <w:rPr>
                <w:noProof/>
                <w:webHidden/>
              </w:rPr>
              <w:instrText xml:space="preserve"> PAGEREF _Toc121215745 \h </w:instrText>
            </w:r>
            <w:r w:rsidR="00A470B8">
              <w:rPr>
                <w:noProof/>
                <w:webHidden/>
              </w:rPr>
            </w:r>
            <w:r w:rsidR="00A470B8">
              <w:rPr>
                <w:noProof/>
                <w:webHidden/>
              </w:rPr>
              <w:fldChar w:fldCharType="separate"/>
            </w:r>
            <w:r w:rsidR="006A6B8D">
              <w:rPr>
                <w:noProof/>
                <w:webHidden/>
              </w:rPr>
              <w:t>58</w:t>
            </w:r>
            <w:r w:rsidR="00A470B8">
              <w:rPr>
                <w:noProof/>
                <w:webHidden/>
              </w:rPr>
              <w:fldChar w:fldCharType="end"/>
            </w:r>
          </w:hyperlink>
        </w:p>
        <w:p w14:paraId="7E61D383" w14:textId="6EB29EEA" w:rsidR="00A470B8" w:rsidRDefault="00000000">
          <w:pPr>
            <w:pStyle w:val="TOC2"/>
            <w:tabs>
              <w:tab w:val="right" w:leader="dot" w:pos="9350"/>
            </w:tabs>
            <w:rPr>
              <w:rFonts w:eastAsiaTheme="minorEastAsia" w:cstheme="minorBidi"/>
              <w:smallCaps w:val="0"/>
              <w:noProof/>
              <w:sz w:val="24"/>
              <w:szCs w:val="24"/>
            </w:rPr>
          </w:pPr>
          <w:hyperlink w:anchor="_Toc121215746" w:history="1">
            <w:r w:rsidR="00A470B8" w:rsidRPr="00317674">
              <w:rPr>
                <w:rStyle w:val="Hyperlink"/>
                <w:rFonts w:cs="Times New Roman"/>
                <w:noProof/>
              </w:rPr>
              <w:t>5.1 Micro Cellulose</w:t>
            </w:r>
            <w:r w:rsidR="00A470B8">
              <w:rPr>
                <w:noProof/>
                <w:webHidden/>
              </w:rPr>
              <w:tab/>
            </w:r>
            <w:r w:rsidR="00A470B8">
              <w:rPr>
                <w:noProof/>
                <w:webHidden/>
              </w:rPr>
              <w:fldChar w:fldCharType="begin"/>
            </w:r>
            <w:r w:rsidR="00A470B8">
              <w:rPr>
                <w:noProof/>
                <w:webHidden/>
              </w:rPr>
              <w:instrText xml:space="preserve"> PAGEREF _Toc121215746 \h </w:instrText>
            </w:r>
            <w:r w:rsidR="00A470B8">
              <w:rPr>
                <w:noProof/>
                <w:webHidden/>
              </w:rPr>
            </w:r>
            <w:r w:rsidR="00A470B8">
              <w:rPr>
                <w:noProof/>
                <w:webHidden/>
              </w:rPr>
              <w:fldChar w:fldCharType="separate"/>
            </w:r>
            <w:r w:rsidR="006A6B8D">
              <w:rPr>
                <w:noProof/>
                <w:webHidden/>
              </w:rPr>
              <w:t>59</w:t>
            </w:r>
            <w:r w:rsidR="00A470B8">
              <w:rPr>
                <w:noProof/>
                <w:webHidden/>
              </w:rPr>
              <w:fldChar w:fldCharType="end"/>
            </w:r>
          </w:hyperlink>
        </w:p>
        <w:p w14:paraId="09FC3F6E" w14:textId="451850DA" w:rsidR="00A470B8" w:rsidRDefault="00000000">
          <w:pPr>
            <w:pStyle w:val="TOC2"/>
            <w:tabs>
              <w:tab w:val="right" w:leader="dot" w:pos="9350"/>
            </w:tabs>
            <w:rPr>
              <w:rFonts w:eastAsiaTheme="minorEastAsia" w:cstheme="minorBidi"/>
              <w:smallCaps w:val="0"/>
              <w:noProof/>
              <w:sz w:val="24"/>
              <w:szCs w:val="24"/>
            </w:rPr>
          </w:pPr>
          <w:hyperlink w:anchor="_Toc121215747" w:history="1">
            <w:r w:rsidR="00A470B8" w:rsidRPr="00317674">
              <w:rPr>
                <w:rStyle w:val="Hyperlink"/>
                <w:rFonts w:cs="Times New Roman"/>
                <w:noProof/>
              </w:rPr>
              <w:t>5.2 Gilsonite</w:t>
            </w:r>
            <w:r w:rsidR="00A470B8">
              <w:rPr>
                <w:noProof/>
                <w:webHidden/>
              </w:rPr>
              <w:tab/>
            </w:r>
            <w:r w:rsidR="00A470B8">
              <w:rPr>
                <w:noProof/>
                <w:webHidden/>
              </w:rPr>
              <w:fldChar w:fldCharType="begin"/>
            </w:r>
            <w:r w:rsidR="00A470B8">
              <w:rPr>
                <w:noProof/>
                <w:webHidden/>
              </w:rPr>
              <w:instrText xml:space="preserve"> PAGEREF _Toc121215747 \h </w:instrText>
            </w:r>
            <w:r w:rsidR="00A470B8">
              <w:rPr>
                <w:noProof/>
                <w:webHidden/>
              </w:rPr>
            </w:r>
            <w:r w:rsidR="00A470B8">
              <w:rPr>
                <w:noProof/>
                <w:webHidden/>
              </w:rPr>
              <w:fldChar w:fldCharType="separate"/>
            </w:r>
            <w:r w:rsidR="006A6B8D">
              <w:rPr>
                <w:noProof/>
                <w:webHidden/>
              </w:rPr>
              <w:t>61</w:t>
            </w:r>
            <w:r w:rsidR="00A470B8">
              <w:rPr>
                <w:noProof/>
                <w:webHidden/>
              </w:rPr>
              <w:fldChar w:fldCharType="end"/>
            </w:r>
          </w:hyperlink>
        </w:p>
        <w:p w14:paraId="2D1A15BC" w14:textId="203163CC" w:rsidR="00A470B8" w:rsidRDefault="00000000">
          <w:pPr>
            <w:pStyle w:val="TOC2"/>
            <w:tabs>
              <w:tab w:val="right" w:leader="dot" w:pos="9350"/>
            </w:tabs>
            <w:rPr>
              <w:rFonts w:eastAsiaTheme="minorEastAsia" w:cstheme="minorBidi"/>
              <w:smallCaps w:val="0"/>
              <w:noProof/>
              <w:sz w:val="24"/>
              <w:szCs w:val="24"/>
            </w:rPr>
          </w:pPr>
          <w:hyperlink w:anchor="_Toc121215748" w:history="1">
            <w:r w:rsidR="00A470B8" w:rsidRPr="00317674">
              <w:rPr>
                <w:rStyle w:val="Hyperlink"/>
                <w:noProof/>
              </w:rPr>
              <w:t>5.3 Gilsonite vs Microcellulose</w:t>
            </w:r>
            <w:r w:rsidR="00A470B8">
              <w:rPr>
                <w:noProof/>
                <w:webHidden/>
              </w:rPr>
              <w:tab/>
            </w:r>
            <w:r w:rsidR="00A470B8">
              <w:rPr>
                <w:noProof/>
                <w:webHidden/>
              </w:rPr>
              <w:fldChar w:fldCharType="begin"/>
            </w:r>
            <w:r w:rsidR="00A470B8">
              <w:rPr>
                <w:noProof/>
                <w:webHidden/>
              </w:rPr>
              <w:instrText xml:space="preserve"> PAGEREF _Toc121215748 \h </w:instrText>
            </w:r>
            <w:r w:rsidR="00A470B8">
              <w:rPr>
                <w:noProof/>
                <w:webHidden/>
              </w:rPr>
            </w:r>
            <w:r w:rsidR="00A470B8">
              <w:rPr>
                <w:noProof/>
                <w:webHidden/>
              </w:rPr>
              <w:fldChar w:fldCharType="separate"/>
            </w:r>
            <w:r w:rsidR="006A6B8D">
              <w:rPr>
                <w:noProof/>
                <w:webHidden/>
              </w:rPr>
              <w:t>63</w:t>
            </w:r>
            <w:r w:rsidR="00A470B8">
              <w:rPr>
                <w:noProof/>
                <w:webHidden/>
              </w:rPr>
              <w:fldChar w:fldCharType="end"/>
            </w:r>
          </w:hyperlink>
        </w:p>
        <w:p w14:paraId="5CC09EAB" w14:textId="013BE98E" w:rsidR="00A470B8" w:rsidRDefault="00000000">
          <w:pPr>
            <w:pStyle w:val="TOC1"/>
            <w:tabs>
              <w:tab w:val="right" w:leader="dot" w:pos="9350"/>
            </w:tabs>
            <w:rPr>
              <w:rFonts w:eastAsiaTheme="minorEastAsia" w:cstheme="minorBidi"/>
              <w:b w:val="0"/>
              <w:bCs w:val="0"/>
              <w:caps w:val="0"/>
              <w:noProof/>
              <w:sz w:val="24"/>
              <w:szCs w:val="24"/>
            </w:rPr>
          </w:pPr>
          <w:hyperlink w:anchor="_Toc121215749" w:history="1">
            <w:r w:rsidR="00A470B8" w:rsidRPr="00317674">
              <w:rPr>
                <w:rStyle w:val="Hyperlink"/>
                <w:rFonts w:cs="Times New Roman"/>
                <w:noProof/>
              </w:rPr>
              <w:t>6.- Conclusions and recommendations</w:t>
            </w:r>
            <w:r w:rsidR="00A470B8">
              <w:rPr>
                <w:noProof/>
                <w:webHidden/>
              </w:rPr>
              <w:tab/>
            </w:r>
            <w:r w:rsidR="00A470B8">
              <w:rPr>
                <w:noProof/>
                <w:webHidden/>
              </w:rPr>
              <w:fldChar w:fldCharType="begin"/>
            </w:r>
            <w:r w:rsidR="00A470B8">
              <w:rPr>
                <w:noProof/>
                <w:webHidden/>
              </w:rPr>
              <w:instrText xml:space="preserve"> PAGEREF _Toc121215749 \h </w:instrText>
            </w:r>
            <w:r w:rsidR="00A470B8">
              <w:rPr>
                <w:noProof/>
                <w:webHidden/>
              </w:rPr>
            </w:r>
            <w:r w:rsidR="00A470B8">
              <w:rPr>
                <w:noProof/>
                <w:webHidden/>
              </w:rPr>
              <w:fldChar w:fldCharType="separate"/>
            </w:r>
            <w:r w:rsidR="006A6B8D">
              <w:rPr>
                <w:noProof/>
                <w:webHidden/>
              </w:rPr>
              <w:t>66</w:t>
            </w:r>
            <w:r w:rsidR="00A470B8">
              <w:rPr>
                <w:noProof/>
                <w:webHidden/>
              </w:rPr>
              <w:fldChar w:fldCharType="end"/>
            </w:r>
          </w:hyperlink>
        </w:p>
        <w:p w14:paraId="6493EA00" w14:textId="0ADB0172" w:rsidR="00A470B8" w:rsidRDefault="00000000">
          <w:pPr>
            <w:pStyle w:val="TOC1"/>
            <w:tabs>
              <w:tab w:val="right" w:leader="dot" w:pos="9350"/>
            </w:tabs>
            <w:rPr>
              <w:rFonts w:eastAsiaTheme="minorEastAsia" w:cstheme="minorBidi"/>
              <w:b w:val="0"/>
              <w:bCs w:val="0"/>
              <w:caps w:val="0"/>
              <w:noProof/>
              <w:sz w:val="24"/>
              <w:szCs w:val="24"/>
            </w:rPr>
          </w:pPr>
          <w:hyperlink w:anchor="_Toc121215750" w:history="1">
            <w:r w:rsidR="00A470B8" w:rsidRPr="00317674">
              <w:rPr>
                <w:rStyle w:val="Hyperlink"/>
                <w:noProof/>
              </w:rPr>
              <w:t>Bibliography</w:t>
            </w:r>
            <w:r w:rsidR="00A470B8">
              <w:rPr>
                <w:noProof/>
                <w:webHidden/>
              </w:rPr>
              <w:tab/>
            </w:r>
            <w:r w:rsidR="00A470B8">
              <w:rPr>
                <w:noProof/>
                <w:webHidden/>
              </w:rPr>
              <w:fldChar w:fldCharType="begin"/>
            </w:r>
            <w:r w:rsidR="00A470B8">
              <w:rPr>
                <w:noProof/>
                <w:webHidden/>
              </w:rPr>
              <w:instrText xml:space="preserve"> PAGEREF _Toc121215750 \h </w:instrText>
            </w:r>
            <w:r w:rsidR="00A470B8">
              <w:rPr>
                <w:noProof/>
                <w:webHidden/>
              </w:rPr>
            </w:r>
            <w:r w:rsidR="00A470B8">
              <w:rPr>
                <w:noProof/>
                <w:webHidden/>
              </w:rPr>
              <w:fldChar w:fldCharType="separate"/>
            </w:r>
            <w:r w:rsidR="006A6B8D">
              <w:rPr>
                <w:noProof/>
                <w:webHidden/>
              </w:rPr>
              <w:t>68</w:t>
            </w:r>
            <w:r w:rsidR="00A470B8">
              <w:rPr>
                <w:noProof/>
                <w:webHidden/>
              </w:rPr>
              <w:fldChar w:fldCharType="end"/>
            </w:r>
          </w:hyperlink>
        </w:p>
        <w:p w14:paraId="2F6E645C" w14:textId="1984E0B6" w:rsidR="00597B39" w:rsidRDefault="00597B39">
          <w:r>
            <w:rPr>
              <w:b/>
              <w:bCs/>
              <w:noProof/>
            </w:rPr>
            <w:fldChar w:fldCharType="end"/>
          </w:r>
        </w:p>
      </w:sdtContent>
    </w:sdt>
    <w:p w14:paraId="222C1B9C" w14:textId="77777777" w:rsidR="00597B39" w:rsidRDefault="00597B39" w:rsidP="001B4934">
      <w:pPr>
        <w:spacing w:line="360" w:lineRule="auto"/>
      </w:pPr>
    </w:p>
    <w:p w14:paraId="2C9FC72A" w14:textId="6BD9B9F1" w:rsidR="00AB074B" w:rsidRDefault="00AB074B" w:rsidP="001B4934">
      <w:pPr>
        <w:spacing w:line="360" w:lineRule="auto"/>
      </w:pPr>
    </w:p>
    <w:p w14:paraId="1ABF4438" w14:textId="77777777" w:rsidR="00AB074B" w:rsidRPr="00070E97" w:rsidRDefault="00AB074B" w:rsidP="001B4934">
      <w:pPr>
        <w:spacing w:line="360" w:lineRule="auto"/>
      </w:pPr>
    </w:p>
    <w:p w14:paraId="766A98A9" w14:textId="77777777" w:rsidR="00EC6F7D" w:rsidRDefault="00EC6F7D" w:rsidP="001B4934">
      <w:pPr>
        <w:pStyle w:val="Heading1"/>
        <w:rPr>
          <w:rFonts w:cs="Times New Roman"/>
        </w:rPr>
      </w:pPr>
      <w:bookmarkStart w:id="0" w:name="_Toc118048218"/>
      <w:bookmarkStart w:id="1" w:name="_Toc121215716"/>
      <w:r w:rsidRPr="00070E97">
        <w:rPr>
          <w:rFonts w:cs="Times New Roman"/>
        </w:rPr>
        <w:lastRenderedPageBreak/>
        <w:t>LIST OF FIGURES</w:t>
      </w:r>
      <w:bookmarkEnd w:id="0"/>
      <w:bookmarkEnd w:id="1"/>
      <w:r w:rsidRPr="00070E97">
        <w:rPr>
          <w:rFonts w:cs="Times New Roman"/>
        </w:rPr>
        <w:t xml:space="preserve"> </w:t>
      </w:r>
    </w:p>
    <w:p w14:paraId="362C3D26" w14:textId="77777777" w:rsidR="0089360E" w:rsidRPr="00070E97" w:rsidRDefault="0089360E" w:rsidP="001B4934">
      <w:pPr>
        <w:spacing w:line="360" w:lineRule="auto"/>
      </w:pPr>
    </w:p>
    <w:p w14:paraId="68D46285" w14:textId="589D4841" w:rsidR="00E01E41" w:rsidRDefault="0047413F">
      <w:pPr>
        <w:pStyle w:val="TableofFigures"/>
        <w:tabs>
          <w:tab w:val="right" w:leader="dot" w:pos="8630"/>
        </w:tabs>
        <w:rPr>
          <w:rFonts w:asciiTheme="minorHAnsi" w:eastAsiaTheme="minorEastAsia" w:hAnsiTheme="minorHAnsi"/>
          <w:noProof/>
        </w:rPr>
      </w:pPr>
      <w:r>
        <w:fldChar w:fldCharType="begin"/>
      </w:r>
      <w:r>
        <w:instrText xml:space="preserve"> TOC \h \z \c "Figure" </w:instrText>
      </w:r>
      <w:r>
        <w:fldChar w:fldCharType="separate"/>
      </w:r>
      <w:hyperlink w:anchor="_Toc118097306" w:history="1">
        <w:r w:rsidR="00E01E41" w:rsidRPr="008E550A">
          <w:rPr>
            <w:rStyle w:val="Hyperlink"/>
            <w:noProof/>
          </w:rPr>
          <w:t>Figure 1.- Changing nature of global energy markets (BP, 2022)</w:t>
        </w:r>
        <w:r w:rsidR="00E01E41">
          <w:rPr>
            <w:noProof/>
            <w:webHidden/>
          </w:rPr>
          <w:tab/>
        </w:r>
        <w:r w:rsidR="00E01E41">
          <w:rPr>
            <w:noProof/>
            <w:webHidden/>
          </w:rPr>
          <w:fldChar w:fldCharType="begin"/>
        </w:r>
        <w:r w:rsidR="00E01E41">
          <w:rPr>
            <w:noProof/>
            <w:webHidden/>
          </w:rPr>
          <w:instrText xml:space="preserve"> PAGEREF _Toc118097306 \h </w:instrText>
        </w:r>
        <w:r w:rsidR="00E01E41">
          <w:rPr>
            <w:noProof/>
            <w:webHidden/>
          </w:rPr>
        </w:r>
        <w:r w:rsidR="00E01E41">
          <w:rPr>
            <w:noProof/>
            <w:webHidden/>
          </w:rPr>
          <w:fldChar w:fldCharType="separate"/>
        </w:r>
        <w:r w:rsidR="006A6B8D">
          <w:rPr>
            <w:noProof/>
            <w:webHidden/>
          </w:rPr>
          <w:t>1</w:t>
        </w:r>
        <w:r w:rsidR="00E01E41">
          <w:rPr>
            <w:noProof/>
            <w:webHidden/>
          </w:rPr>
          <w:fldChar w:fldCharType="end"/>
        </w:r>
      </w:hyperlink>
    </w:p>
    <w:p w14:paraId="36D46C7F" w14:textId="36AD5373" w:rsidR="00E01E41" w:rsidRDefault="00000000">
      <w:pPr>
        <w:pStyle w:val="TableofFigures"/>
        <w:tabs>
          <w:tab w:val="right" w:leader="dot" w:pos="8630"/>
        </w:tabs>
        <w:rPr>
          <w:rFonts w:asciiTheme="minorHAnsi" w:eastAsiaTheme="minorEastAsia" w:hAnsiTheme="minorHAnsi"/>
          <w:noProof/>
        </w:rPr>
      </w:pPr>
      <w:hyperlink w:anchor="_Toc118097307" w:history="1">
        <w:r w:rsidR="00E01E41" w:rsidRPr="008E550A">
          <w:rPr>
            <w:rStyle w:val="Hyperlink"/>
            <w:noProof/>
          </w:rPr>
          <w:t>Figure 2.- Total wells by production rate (EIA, 2018)</w:t>
        </w:r>
        <w:r w:rsidR="00E01E41">
          <w:rPr>
            <w:noProof/>
            <w:webHidden/>
          </w:rPr>
          <w:tab/>
        </w:r>
        <w:r w:rsidR="00E01E41">
          <w:rPr>
            <w:noProof/>
            <w:webHidden/>
          </w:rPr>
          <w:fldChar w:fldCharType="begin"/>
        </w:r>
        <w:r w:rsidR="00E01E41">
          <w:rPr>
            <w:noProof/>
            <w:webHidden/>
          </w:rPr>
          <w:instrText xml:space="preserve"> PAGEREF _Toc118097307 \h </w:instrText>
        </w:r>
        <w:r w:rsidR="00E01E41">
          <w:rPr>
            <w:noProof/>
            <w:webHidden/>
          </w:rPr>
        </w:r>
        <w:r w:rsidR="00E01E41">
          <w:rPr>
            <w:noProof/>
            <w:webHidden/>
          </w:rPr>
          <w:fldChar w:fldCharType="separate"/>
        </w:r>
        <w:r w:rsidR="006A6B8D">
          <w:rPr>
            <w:noProof/>
            <w:webHidden/>
          </w:rPr>
          <w:t>2</w:t>
        </w:r>
        <w:r w:rsidR="00E01E41">
          <w:rPr>
            <w:noProof/>
            <w:webHidden/>
          </w:rPr>
          <w:fldChar w:fldCharType="end"/>
        </w:r>
      </w:hyperlink>
    </w:p>
    <w:p w14:paraId="0E53185C" w14:textId="3EACBE23" w:rsidR="00E01E41" w:rsidRDefault="00000000">
      <w:pPr>
        <w:pStyle w:val="TableofFigures"/>
        <w:tabs>
          <w:tab w:val="right" w:leader="dot" w:pos="8630"/>
        </w:tabs>
        <w:rPr>
          <w:rFonts w:asciiTheme="minorHAnsi" w:eastAsiaTheme="minorEastAsia" w:hAnsiTheme="minorHAnsi"/>
          <w:noProof/>
        </w:rPr>
      </w:pPr>
      <w:hyperlink w:anchor="_Toc118097308" w:history="1">
        <w:r w:rsidR="00E01E41" w:rsidRPr="008E550A">
          <w:rPr>
            <w:rStyle w:val="Hyperlink"/>
            <w:noProof/>
          </w:rPr>
          <w:t>Figure 3.- U.S total horizontal wells by production rate (EIA, 2018)</w:t>
        </w:r>
        <w:r w:rsidR="00E01E41">
          <w:rPr>
            <w:noProof/>
            <w:webHidden/>
          </w:rPr>
          <w:tab/>
        </w:r>
        <w:r w:rsidR="00E01E41">
          <w:rPr>
            <w:noProof/>
            <w:webHidden/>
          </w:rPr>
          <w:fldChar w:fldCharType="begin"/>
        </w:r>
        <w:r w:rsidR="00E01E41">
          <w:rPr>
            <w:noProof/>
            <w:webHidden/>
          </w:rPr>
          <w:instrText xml:space="preserve"> PAGEREF _Toc118097308 \h </w:instrText>
        </w:r>
        <w:r w:rsidR="00E01E41">
          <w:rPr>
            <w:noProof/>
            <w:webHidden/>
          </w:rPr>
        </w:r>
        <w:r w:rsidR="00E01E41">
          <w:rPr>
            <w:noProof/>
            <w:webHidden/>
          </w:rPr>
          <w:fldChar w:fldCharType="separate"/>
        </w:r>
        <w:r w:rsidR="006A6B8D">
          <w:rPr>
            <w:noProof/>
            <w:webHidden/>
          </w:rPr>
          <w:t>3</w:t>
        </w:r>
        <w:r w:rsidR="00E01E41">
          <w:rPr>
            <w:noProof/>
            <w:webHidden/>
          </w:rPr>
          <w:fldChar w:fldCharType="end"/>
        </w:r>
      </w:hyperlink>
    </w:p>
    <w:p w14:paraId="24DA3B32" w14:textId="21962EF7" w:rsidR="00E01E41" w:rsidRDefault="00000000">
      <w:pPr>
        <w:pStyle w:val="TableofFigures"/>
        <w:tabs>
          <w:tab w:val="right" w:leader="dot" w:pos="8630"/>
        </w:tabs>
        <w:rPr>
          <w:rFonts w:asciiTheme="minorHAnsi" w:eastAsiaTheme="minorEastAsia" w:hAnsiTheme="minorHAnsi"/>
          <w:noProof/>
        </w:rPr>
      </w:pPr>
      <w:hyperlink w:anchor="_Toc118097309" w:history="1">
        <w:r w:rsidR="00E01E41" w:rsidRPr="008E550A">
          <w:rPr>
            <w:rStyle w:val="Hyperlink"/>
            <w:noProof/>
          </w:rPr>
          <w:t>Figure 4.-compressive strength for Gilsonite modified cement with or without additional water at 70°F. Mix_1 represents slurries mixed without additional water. Mix_2 represents slurries mixed with additional 0.04 gallon water per pound of Gilsonite (Liu, 2014)</w:t>
        </w:r>
        <w:r w:rsidR="00E01E41">
          <w:rPr>
            <w:noProof/>
            <w:webHidden/>
          </w:rPr>
          <w:tab/>
        </w:r>
        <w:r w:rsidR="00E01E41">
          <w:rPr>
            <w:noProof/>
            <w:webHidden/>
          </w:rPr>
          <w:fldChar w:fldCharType="begin"/>
        </w:r>
        <w:r w:rsidR="00E01E41">
          <w:rPr>
            <w:noProof/>
            <w:webHidden/>
          </w:rPr>
          <w:instrText xml:space="preserve"> PAGEREF _Toc118097309 \h </w:instrText>
        </w:r>
        <w:r w:rsidR="00E01E41">
          <w:rPr>
            <w:noProof/>
            <w:webHidden/>
          </w:rPr>
        </w:r>
        <w:r w:rsidR="00E01E41">
          <w:rPr>
            <w:noProof/>
            <w:webHidden/>
          </w:rPr>
          <w:fldChar w:fldCharType="separate"/>
        </w:r>
        <w:r w:rsidR="006A6B8D">
          <w:rPr>
            <w:noProof/>
            <w:webHidden/>
          </w:rPr>
          <w:t>24</w:t>
        </w:r>
        <w:r w:rsidR="00E01E41">
          <w:rPr>
            <w:noProof/>
            <w:webHidden/>
          </w:rPr>
          <w:fldChar w:fldCharType="end"/>
        </w:r>
      </w:hyperlink>
    </w:p>
    <w:p w14:paraId="631DA25D" w14:textId="70C93DEB" w:rsidR="00E01E41" w:rsidRDefault="00000000">
      <w:pPr>
        <w:pStyle w:val="TableofFigures"/>
        <w:tabs>
          <w:tab w:val="right" w:leader="dot" w:pos="8630"/>
        </w:tabs>
        <w:rPr>
          <w:rFonts w:asciiTheme="minorHAnsi" w:eastAsiaTheme="minorEastAsia" w:hAnsiTheme="minorHAnsi"/>
          <w:noProof/>
        </w:rPr>
      </w:pPr>
      <w:hyperlink w:anchor="_Toc118097310" w:history="1">
        <w:r w:rsidR="00E01E41" w:rsidRPr="008E550A">
          <w:rPr>
            <w:rStyle w:val="Hyperlink"/>
            <w:noProof/>
          </w:rPr>
          <w:t>Figure 5.-Compressive strength v/s NCS concentration for 12 ppg Slurry (without Bentonite) at 1 curing day at 170F (Kumar, Bhaisora, &amp; Dange, 2021)</w:t>
        </w:r>
        <w:r w:rsidR="00E01E41">
          <w:rPr>
            <w:noProof/>
            <w:webHidden/>
          </w:rPr>
          <w:tab/>
        </w:r>
        <w:r w:rsidR="00E01E41">
          <w:rPr>
            <w:noProof/>
            <w:webHidden/>
          </w:rPr>
          <w:fldChar w:fldCharType="begin"/>
        </w:r>
        <w:r w:rsidR="00E01E41">
          <w:rPr>
            <w:noProof/>
            <w:webHidden/>
          </w:rPr>
          <w:instrText xml:space="preserve"> PAGEREF _Toc118097310 \h </w:instrText>
        </w:r>
        <w:r w:rsidR="00E01E41">
          <w:rPr>
            <w:noProof/>
            <w:webHidden/>
          </w:rPr>
        </w:r>
        <w:r w:rsidR="00E01E41">
          <w:rPr>
            <w:noProof/>
            <w:webHidden/>
          </w:rPr>
          <w:fldChar w:fldCharType="separate"/>
        </w:r>
        <w:r w:rsidR="006A6B8D">
          <w:rPr>
            <w:noProof/>
            <w:webHidden/>
          </w:rPr>
          <w:t>26</w:t>
        </w:r>
        <w:r w:rsidR="00E01E41">
          <w:rPr>
            <w:noProof/>
            <w:webHidden/>
          </w:rPr>
          <w:fldChar w:fldCharType="end"/>
        </w:r>
      </w:hyperlink>
    </w:p>
    <w:p w14:paraId="02EAA248" w14:textId="473C74C0" w:rsidR="00E01E41" w:rsidRDefault="00000000">
      <w:pPr>
        <w:pStyle w:val="TableofFigures"/>
        <w:tabs>
          <w:tab w:val="right" w:leader="dot" w:pos="8630"/>
        </w:tabs>
        <w:rPr>
          <w:rFonts w:asciiTheme="minorHAnsi" w:eastAsiaTheme="minorEastAsia" w:hAnsiTheme="minorHAnsi"/>
          <w:noProof/>
        </w:rPr>
      </w:pPr>
      <w:hyperlink w:anchor="_Toc118097311" w:history="1">
        <w:r w:rsidR="00E01E41" w:rsidRPr="008E550A">
          <w:rPr>
            <w:rStyle w:val="Hyperlink"/>
            <w:noProof/>
          </w:rPr>
          <w:t>Figure 6.- Approximate effects of multiaxial stresses in the cylinder and cube specimens (Elwell &amp; Fu, 1995)</w:t>
        </w:r>
        <w:r w:rsidR="00E01E41">
          <w:rPr>
            <w:noProof/>
            <w:webHidden/>
          </w:rPr>
          <w:tab/>
        </w:r>
        <w:r w:rsidR="00E01E41">
          <w:rPr>
            <w:noProof/>
            <w:webHidden/>
          </w:rPr>
          <w:fldChar w:fldCharType="begin"/>
        </w:r>
        <w:r w:rsidR="00E01E41">
          <w:rPr>
            <w:noProof/>
            <w:webHidden/>
          </w:rPr>
          <w:instrText xml:space="preserve"> PAGEREF _Toc118097311 \h </w:instrText>
        </w:r>
        <w:r w:rsidR="00E01E41">
          <w:rPr>
            <w:noProof/>
            <w:webHidden/>
          </w:rPr>
        </w:r>
        <w:r w:rsidR="00E01E41">
          <w:rPr>
            <w:noProof/>
            <w:webHidden/>
          </w:rPr>
          <w:fldChar w:fldCharType="separate"/>
        </w:r>
        <w:r w:rsidR="006A6B8D">
          <w:rPr>
            <w:noProof/>
            <w:webHidden/>
          </w:rPr>
          <w:t>29</w:t>
        </w:r>
        <w:r w:rsidR="00E01E41">
          <w:rPr>
            <w:noProof/>
            <w:webHidden/>
          </w:rPr>
          <w:fldChar w:fldCharType="end"/>
        </w:r>
      </w:hyperlink>
    </w:p>
    <w:p w14:paraId="7E60451F" w14:textId="45F3E720" w:rsidR="00E01E41" w:rsidRDefault="00000000">
      <w:pPr>
        <w:pStyle w:val="TableofFigures"/>
        <w:tabs>
          <w:tab w:val="right" w:leader="dot" w:pos="8630"/>
        </w:tabs>
        <w:rPr>
          <w:rFonts w:asciiTheme="minorHAnsi" w:eastAsiaTheme="minorEastAsia" w:hAnsiTheme="minorHAnsi"/>
          <w:noProof/>
        </w:rPr>
      </w:pPr>
      <w:hyperlink w:anchor="_Toc118097312" w:history="1">
        <w:r w:rsidR="00E01E41" w:rsidRPr="008E550A">
          <w:rPr>
            <w:rStyle w:val="Hyperlink"/>
            <w:noProof/>
          </w:rPr>
          <w:t>Figure 7.-Ofite-20 cement mixer used for the mixing process.</w:t>
        </w:r>
        <w:r w:rsidR="00E01E41">
          <w:rPr>
            <w:noProof/>
            <w:webHidden/>
          </w:rPr>
          <w:tab/>
        </w:r>
        <w:r w:rsidR="00E01E41">
          <w:rPr>
            <w:noProof/>
            <w:webHidden/>
          </w:rPr>
          <w:fldChar w:fldCharType="begin"/>
        </w:r>
        <w:r w:rsidR="00E01E41">
          <w:rPr>
            <w:noProof/>
            <w:webHidden/>
          </w:rPr>
          <w:instrText xml:space="preserve"> PAGEREF _Toc118097312 \h </w:instrText>
        </w:r>
        <w:r w:rsidR="00E01E41">
          <w:rPr>
            <w:noProof/>
            <w:webHidden/>
          </w:rPr>
        </w:r>
        <w:r w:rsidR="00E01E41">
          <w:rPr>
            <w:noProof/>
            <w:webHidden/>
          </w:rPr>
          <w:fldChar w:fldCharType="separate"/>
        </w:r>
        <w:r w:rsidR="006A6B8D">
          <w:rPr>
            <w:noProof/>
            <w:webHidden/>
          </w:rPr>
          <w:t>35</w:t>
        </w:r>
        <w:r w:rsidR="00E01E41">
          <w:rPr>
            <w:noProof/>
            <w:webHidden/>
          </w:rPr>
          <w:fldChar w:fldCharType="end"/>
        </w:r>
      </w:hyperlink>
    </w:p>
    <w:p w14:paraId="4E48B378" w14:textId="68725B7C" w:rsidR="00E01E41" w:rsidRDefault="00000000">
      <w:pPr>
        <w:pStyle w:val="TableofFigures"/>
        <w:tabs>
          <w:tab w:val="right" w:leader="dot" w:pos="8630"/>
        </w:tabs>
        <w:rPr>
          <w:rFonts w:asciiTheme="minorHAnsi" w:eastAsiaTheme="minorEastAsia" w:hAnsiTheme="minorHAnsi"/>
          <w:noProof/>
        </w:rPr>
      </w:pPr>
      <w:hyperlink w:anchor="_Toc118097313" w:history="1">
        <w:r w:rsidR="00E01E41" w:rsidRPr="008E550A">
          <w:rPr>
            <w:rStyle w:val="Hyperlink"/>
            <w:noProof/>
          </w:rPr>
          <w:t>Figure 8.-Curing of the samples at room temperature.</w:t>
        </w:r>
        <w:r w:rsidR="00E01E41">
          <w:rPr>
            <w:noProof/>
            <w:webHidden/>
          </w:rPr>
          <w:tab/>
        </w:r>
        <w:r w:rsidR="00E01E41">
          <w:rPr>
            <w:noProof/>
            <w:webHidden/>
          </w:rPr>
          <w:fldChar w:fldCharType="begin"/>
        </w:r>
        <w:r w:rsidR="00E01E41">
          <w:rPr>
            <w:noProof/>
            <w:webHidden/>
          </w:rPr>
          <w:instrText xml:space="preserve"> PAGEREF _Toc118097313 \h </w:instrText>
        </w:r>
        <w:r w:rsidR="00E01E41">
          <w:rPr>
            <w:noProof/>
            <w:webHidden/>
          </w:rPr>
        </w:r>
        <w:r w:rsidR="00E01E41">
          <w:rPr>
            <w:noProof/>
            <w:webHidden/>
          </w:rPr>
          <w:fldChar w:fldCharType="separate"/>
        </w:r>
        <w:r w:rsidR="006A6B8D">
          <w:rPr>
            <w:noProof/>
            <w:webHidden/>
          </w:rPr>
          <w:t>37</w:t>
        </w:r>
        <w:r w:rsidR="00E01E41">
          <w:rPr>
            <w:noProof/>
            <w:webHidden/>
          </w:rPr>
          <w:fldChar w:fldCharType="end"/>
        </w:r>
      </w:hyperlink>
    </w:p>
    <w:p w14:paraId="5619E114" w14:textId="752270E8" w:rsidR="00E01E41" w:rsidRDefault="00000000">
      <w:pPr>
        <w:pStyle w:val="TableofFigures"/>
        <w:tabs>
          <w:tab w:val="right" w:leader="dot" w:pos="8630"/>
        </w:tabs>
        <w:rPr>
          <w:rFonts w:asciiTheme="minorHAnsi" w:eastAsiaTheme="minorEastAsia" w:hAnsiTheme="minorHAnsi"/>
          <w:noProof/>
        </w:rPr>
      </w:pPr>
      <w:hyperlink w:anchor="_Toc118097314" w:history="1">
        <w:r w:rsidR="00E01E41" w:rsidRPr="008E550A">
          <w:rPr>
            <w:rStyle w:val="Hyperlink"/>
            <w:noProof/>
          </w:rPr>
          <w:t>Figure 9.-Test mark Compressive Strength testing machine.</w:t>
        </w:r>
        <w:r w:rsidR="00E01E41">
          <w:rPr>
            <w:noProof/>
            <w:webHidden/>
          </w:rPr>
          <w:tab/>
        </w:r>
        <w:r w:rsidR="00E01E41">
          <w:rPr>
            <w:noProof/>
            <w:webHidden/>
          </w:rPr>
          <w:fldChar w:fldCharType="begin"/>
        </w:r>
        <w:r w:rsidR="00E01E41">
          <w:rPr>
            <w:noProof/>
            <w:webHidden/>
          </w:rPr>
          <w:instrText xml:space="preserve"> PAGEREF _Toc118097314 \h </w:instrText>
        </w:r>
        <w:r w:rsidR="00E01E41">
          <w:rPr>
            <w:noProof/>
            <w:webHidden/>
          </w:rPr>
        </w:r>
        <w:r w:rsidR="00E01E41">
          <w:rPr>
            <w:noProof/>
            <w:webHidden/>
          </w:rPr>
          <w:fldChar w:fldCharType="separate"/>
        </w:r>
        <w:r w:rsidR="006A6B8D">
          <w:rPr>
            <w:noProof/>
            <w:webHidden/>
          </w:rPr>
          <w:t>38</w:t>
        </w:r>
        <w:r w:rsidR="00E01E41">
          <w:rPr>
            <w:noProof/>
            <w:webHidden/>
          </w:rPr>
          <w:fldChar w:fldCharType="end"/>
        </w:r>
      </w:hyperlink>
    </w:p>
    <w:p w14:paraId="39DC97FB" w14:textId="08487F6B" w:rsidR="00E01E41" w:rsidRDefault="00000000">
      <w:pPr>
        <w:pStyle w:val="TableofFigures"/>
        <w:tabs>
          <w:tab w:val="right" w:leader="dot" w:pos="8630"/>
        </w:tabs>
        <w:rPr>
          <w:rFonts w:asciiTheme="minorHAnsi" w:eastAsiaTheme="minorEastAsia" w:hAnsiTheme="minorHAnsi"/>
          <w:noProof/>
        </w:rPr>
      </w:pPr>
      <w:hyperlink w:anchor="_Toc118097315" w:history="1">
        <w:r w:rsidR="00E01E41" w:rsidRPr="008E550A">
          <w:rPr>
            <w:rStyle w:val="Hyperlink"/>
            <w:noProof/>
          </w:rPr>
          <w:t>Figure 10.-ProceqTM Ultrasonic Device for the UPV test.</w:t>
        </w:r>
        <w:r w:rsidR="00E01E41">
          <w:rPr>
            <w:noProof/>
            <w:webHidden/>
          </w:rPr>
          <w:tab/>
        </w:r>
        <w:r w:rsidR="00E01E41">
          <w:rPr>
            <w:noProof/>
            <w:webHidden/>
          </w:rPr>
          <w:fldChar w:fldCharType="begin"/>
        </w:r>
        <w:r w:rsidR="00E01E41">
          <w:rPr>
            <w:noProof/>
            <w:webHidden/>
          </w:rPr>
          <w:instrText xml:space="preserve"> PAGEREF _Toc118097315 \h </w:instrText>
        </w:r>
        <w:r w:rsidR="00E01E41">
          <w:rPr>
            <w:noProof/>
            <w:webHidden/>
          </w:rPr>
        </w:r>
        <w:r w:rsidR="00E01E41">
          <w:rPr>
            <w:noProof/>
            <w:webHidden/>
          </w:rPr>
          <w:fldChar w:fldCharType="separate"/>
        </w:r>
        <w:r w:rsidR="006A6B8D">
          <w:rPr>
            <w:noProof/>
            <w:webHidden/>
          </w:rPr>
          <w:t>40</w:t>
        </w:r>
        <w:r w:rsidR="00E01E41">
          <w:rPr>
            <w:noProof/>
            <w:webHidden/>
          </w:rPr>
          <w:fldChar w:fldCharType="end"/>
        </w:r>
      </w:hyperlink>
    </w:p>
    <w:p w14:paraId="5EBF383F" w14:textId="7E805DC1" w:rsidR="00E01E41" w:rsidRDefault="00000000">
      <w:pPr>
        <w:pStyle w:val="TableofFigures"/>
        <w:tabs>
          <w:tab w:val="right" w:leader="dot" w:pos="8630"/>
        </w:tabs>
        <w:rPr>
          <w:rFonts w:asciiTheme="minorHAnsi" w:eastAsiaTheme="minorEastAsia" w:hAnsiTheme="minorHAnsi"/>
          <w:noProof/>
        </w:rPr>
      </w:pPr>
      <w:hyperlink w:anchor="_Toc118097316" w:history="1">
        <w:r w:rsidR="00E01E41" w:rsidRPr="008E550A">
          <w:rPr>
            <w:rStyle w:val="Hyperlink"/>
            <w:noProof/>
          </w:rPr>
          <w:t>Figure 11.-UCS of the cube and cylinder cure at room temperature for the time period of 21 days.</w:t>
        </w:r>
        <w:r w:rsidR="00E01E41">
          <w:rPr>
            <w:noProof/>
            <w:webHidden/>
          </w:rPr>
          <w:tab/>
        </w:r>
        <w:r w:rsidR="00E01E41">
          <w:rPr>
            <w:noProof/>
            <w:webHidden/>
          </w:rPr>
          <w:fldChar w:fldCharType="begin"/>
        </w:r>
        <w:r w:rsidR="00E01E41">
          <w:rPr>
            <w:noProof/>
            <w:webHidden/>
          </w:rPr>
          <w:instrText xml:space="preserve"> PAGEREF _Toc118097316 \h </w:instrText>
        </w:r>
        <w:r w:rsidR="00E01E41">
          <w:rPr>
            <w:noProof/>
            <w:webHidden/>
          </w:rPr>
        </w:r>
        <w:r w:rsidR="00E01E41">
          <w:rPr>
            <w:noProof/>
            <w:webHidden/>
          </w:rPr>
          <w:fldChar w:fldCharType="separate"/>
        </w:r>
        <w:r w:rsidR="006A6B8D">
          <w:rPr>
            <w:noProof/>
            <w:webHidden/>
          </w:rPr>
          <w:t>43</w:t>
        </w:r>
        <w:r w:rsidR="00E01E41">
          <w:rPr>
            <w:noProof/>
            <w:webHidden/>
          </w:rPr>
          <w:fldChar w:fldCharType="end"/>
        </w:r>
      </w:hyperlink>
    </w:p>
    <w:p w14:paraId="68DDAE56" w14:textId="5E1E30F7" w:rsidR="00E01E41" w:rsidRDefault="00000000">
      <w:pPr>
        <w:pStyle w:val="TableofFigures"/>
        <w:tabs>
          <w:tab w:val="right" w:leader="dot" w:pos="8630"/>
        </w:tabs>
        <w:rPr>
          <w:rFonts w:asciiTheme="minorHAnsi" w:eastAsiaTheme="minorEastAsia" w:hAnsiTheme="minorHAnsi"/>
          <w:noProof/>
        </w:rPr>
      </w:pPr>
      <w:hyperlink w:anchor="_Toc118097317" w:history="1">
        <w:r w:rsidR="00E01E41" w:rsidRPr="008E550A">
          <w:rPr>
            <w:rStyle w:val="Hyperlink"/>
            <w:noProof/>
          </w:rPr>
          <w:t>Figure 12.-UPV vs UCS for cubes and cylinders at room temperature</w:t>
        </w:r>
        <w:r w:rsidR="00E01E41">
          <w:rPr>
            <w:noProof/>
            <w:webHidden/>
          </w:rPr>
          <w:tab/>
        </w:r>
        <w:r w:rsidR="00E01E41">
          <w:rPr>
            <w:noProof/>
            <w:webHidden/>
          </w:rPr>
          <w:fldChar w:fldCharType="begin"/>
        </w:r>
        <w:r w:rsidR="00E01E41">
          <w:rPr>
            <w:noProof/>
            <w:webHidden/>
          </w:rPr>
          <w:instrText xml:space="preserve"> PAGEREF _Toc118097317 \h </w:instrText>
        </w:r>
        <w:r w:rsidR="00E01E41">
          <w:rPr>
            <w:noProof/>
            <w:webHidden/>
          </w:rPr>
        </w:r>
        <w:r w:rsidR="00E01E41">
          <w:rPr>
            <w:noProof/>
            <w:webHidden/>
          </w:rPr>
          <w:fldChar w:fldCharType="separate"/>
        </w:r>
        <w:r w:rsidR="006A6B8D">
          <w:rPr>
            <w:b/>
            <w:bCs/>
            <w:noProof/>
            <w:webHidden/>
          </w:rPr>
          <w:t>Error! Bookmark not defined.</w:t>
        </w:r>
        <w:r w:rsidR="00E01E41">
          <w:rPr>
            <w:noProof/>
            <w:webHidden/>
          </w:rPr>
          <w:fldChar w:fldCharType="end"/>
        </w:r>
      </w:hyperlink>
    </w:p>
    <w:p w14:paraId="1B761733" w14:textId="62CA04DB" w:rsidR="00E01E41" w:rsidRDefault="00000000">
      <w:pPr>
        <w:pStyle w:val="TableofFigures"/>
        <w:tabs>
          <w:tab w:val="right" w:leader="dot" w:pos="8630"/>
        </w:tabs>
        <w:rPr>
          <w:rFonts w:asciiTheme="minorHAnsi" w:eastAsiaTheme="minorEastAsia" w:hAnsiTheme="minorHAnsi"/>
          <w:noProof/>
        </w:rPr>
      </w:pPr>
      <w:hyperlink w:anchor="_Toc118097318" w:history="1">
        <w:r w:rsidR="00E01E41" w:rsidRPr="008E550A">
          <w:rPr>
            <w:rStyle w:val="Hyperlink"/>
            <w:noProof/>
          </w:rPr>
          <w:t>Figure 13.-UCS of cube and cylinder samples cured at high temperature</w:t>
        </w:r>
        <w:r w:rsidR="00E01E41">
          <w:rPr>
            <w:noProof/>
            <w:webHidden/>
          </w:rPr>
          <w:tab/>
        </w:r>
        <w:r w:rsidR="00E01E41">
          <w:rPr>
            <w:noProof/>
            <w:webHidden/>
          </w:rPr>
          <w:fldChar w:fldCharType="begin"/>
        </w:r>
        <w:r w:rsidR="00E01E41">
          <w:rPr>
            <w:noProof/>
            <w:webHidden/>
          </w:rPr>
          <w:instrText xml:space="preserve"> PAGEREF _Toc118097318 \h </w:instrText>
        </w:r>
        <w:r w:rsidR="00E01E41">
          <w:rPr>
            <w:noProof/>
            <w:webHidden/>
          </w:rPr>
        </w:r>
        <w:r w:rsidR="00E01E41">
          <w:rPr>
            <w:noProof/>
            <w:webHidden/>
          </w:rPr>
          <w:fldChar w:fldCharType="separate"/>
        </w:r>
        <w:r w:rsidR="006A6B8D">
          <w:rPr>
            <w:noProof/>
            <w:webHidden/>
          </w:rPr>
          <w:t>45</w:t>
        </w:r>
        <w:r w:rsidR="00E01E41">
          <w:rPr>
            <w:noProof/>
            <w:webHidden/>
          </w:rPr>
          <w:fldChar w:fldCharType="end"/>
        </w:r>
      </w:hyperlink>
    </w:p>
    <w:p w14:paraId="1C64BFF8" w14:textId="799AB727" w:rsidR="00E01E41" w:rsidRDefault="00000000">
      <w:pPr>
        <w:pStyle w:val="TableofFigures"/>
        <w:tabs>
          <w:tab w:val="right" w:leader="dot" w:pos="8630"/>
        </w:tabs>
        <w:rPr>
          <w:rFonts w:asciiTheme="minorHAnsi" w:eastAsiaTheme="minorEastAsia" w:hAnsiTheme="minorHAnsi"/>
          <w:noProof/>
        </w:rPr>
      </w:pPr>
      <w:hyperlink w:anchor="_Toc118097319" w:history="1">
        <w:r w:rsidR="00E01E41" w:rsidRPr="008E550A">
          <w:rPr>
            <w:rStyle w:val="Hyperlink"/>
            <w:noProof/>
          </w:rPr>
          <w:t>Figure 14.-UPV vs UCS of cubes vs cylinders cured at high temperature.</w:t>
        </w:r>
        <w:r w:rsidR="00E01E41">
          <w:rPr>
            <w:noProof/>
            <w:webHidden/>
          </w:rPr>
          <w:tab/>
        </w:r>
        <w:r w:rsidR="00E01E41">
          <w:rPr>
            <w:noProof/>
            <w:webHidden/>
          </w:rPr>
          <w:fldChar w:fldCharType="begin"/>
        </w:r>
        <w:r w:rsidR="00E01E41">
          <w:rPr>
            <w:noProof/>
            <w:webHidden/>
          </w:rPr>
          <w:instrText xml:space="preserve"> PAGEREF _Toc118097319 \h </w:instrText>
        </w:r>
        <w:r w:rsidR="00E01E41">
          <w:rPr>
            <w:noProof/>
            <w:webHidden/>
          </w:rPr>
        </w:r>
        <w:r w:rsidR="00E01E41">
          <w:rPr>
            <w:noProof/>
            <w:webHidden/>
          </w:rPr>
          <w:fldChar w:fldCharType="separate"/>
        </w:r>
        <w:r w:rsidR="006A6B8D">
          <w:rPr>
            <w:b/>
            <w:bCs/>
            <w:noProof/>
            <w:webHidden/>
          </w:rPr>
          <w:t>Error! Bookmark not defined.</w:t>
        </w:r>
        <w:r w:rsidR="00E01E41">
          <w:rPr>
            <w:noProof/>
            <w:webHidden/>
          </w:rPr>
          <w:fldChar w:fldCharType="end"/>
        </w:r>
      </w:hyperlink>
    </w:p>
    <w:p w14:paraId="602548A9" w14:textId="78B51F66" w:rsidR="00E01E41" w:rsidRDefault="00000000">
      <w:pPr>
        <w:pStyle w:val="TableofFigures"/>
        <w:tabs>
          <w:tab w:val="right" w:leader="dot" w:pos="8630"/>
        </w:tabs>
        <w:rPr>
          <w:rFonts w:asciiTheme="minorHAnsi" w:eastAsiaTheme="minorEastAsia" w:hAnsiTheme="minorHAnsi"/>
          <w:noProof/>
        </w:rPr>
      </w:pPr>
      <w:hyperlink w:anchor="_Toc118097320" w:history="1">
        <w:r w:rsidR="00E01E41" w:rsidRPr="008E550A">
          <w:rPr>
            <w:rStyle w:val="Hyperlink"/>
            <w:noProof/>
          </w:rPr>
          <w:t>Figure 15.-</w:t>
        </w:r>
        <w:r w:rsidR="00E01E41" w:rsidRPr="008E550A">
          <w:rPr>
            <w:rStyle w:val="Hyperlink"/>
            <w:rFonts w:ascii="CharisSIL" w:eastAsia="Times New Roman" w:hAnsi="CharisSIL" w:cs="Times New Roman"/>
            <w:noProof/>
          </w:rPr>
          <w:t xml:space="preserve"> </w:t>
        </w:r>
        <w:r w:rsidR="00E01E41" w:rsidRPr="008E550A">
          <w:rPr>
            <w:rStyle w:val="Hyperlink"/>
            <w:noProof/>
          </w:rPr>
          <w:t>UCS and UPV relation for cubes and cylinders cured at RT, note that UPV values for cubes and cylinder are the same hence only one curve is shown.</w:t>
        </w:r>
        <w:r w:rsidR="00E01E41">
          <w:rPr>
            <w:noProof/>
            <w:webHidden/>
          </w:rPr>
          <w:tab/>
        </w:r>
        <w:r w:rsidR="00E01E41">
          <w:rPr>
            <w:noProof/>
            <w:webHidden/>
          </w:rPr>
          <w:fldChar w:fldCharType="begin"/>
        </w:r>
        <w:r w:rsidR="00E01E41">
          <w:rPr>
            <w:noProof/>
            <w:webHidden/>
          </w:rPr>
          <w:instrText xml:space="preserve"> PAGEREF _Toc118097320 \h </w:instrText>
        </w:r>
        <w:r w:rsidR="00E01E41">
          <w:rPr>
            <w:noProof/>
            <w:webHidden/>
          </w:rPr>
        </w:r>
        <w:r w:rsidR="00E01E41">
          <w:rPr>
            <w:noProof/>
            <w:webHidden/>
          </w:rPr>
          <w:fldChar w:fldCharType="separate"/>
        </w:r>
        <w:r w:rsidR="006A6B8D">
          <w:rPr>
            <w:noProof/>
            <w:webHidden/>
          </w:rPr>
          <w:t>47</w:t>
        </w:r>
        <w:r w:rsidR="00E01E41">
          <w:rPr>
            <w:noProof/>
            <w:webHidden/>
          </w:rPr>
          <w:fldChar w:fldCharType="end"/>
        </w:r>
      </w:hyperlink>
    </w:p>
    <w:p w14:paraId="116164BF" w14:textId="43465496" w:rsidR="00E01E41" w:rsidRDefault="00000000">
      <w:pPr>
        <w:pStyle w:val="TableofFigures"/>
        <w:tabs>
          <w:tab w:val="right" w:leader="dot" w:pos="8630"/>
        </w:tabs>
        <w:rPr>
          <w:rFonts w:asciiTheme="minorHAnsi" w:eastAsiaTheme="minorEastAsia" w:hAnsiTheme="minorHAnsi"/>
          <w:noProof/>
        </w:rPr>
      </w:pPr>
      <w:hyperlink w:anchor="_Toc118097321" w:history="1">
        <w:r w:rsidR="00E01E41" w:rsidRPr="008E550A">
          <w:rPr>
            <w:rStyle w:val="Hyperlink"/>
            <w:noProof/>
          </w:rPr>
          <w:t>Figure 16.-</w:t>
        </w:r>
        <w:r w:rsidR="00E01E41" w:rsidRPr="008E550A">
          <w:rPr>
            <w:rStyle w:val="Hyperlink"/>
            <w:rFonts w:ascii="CharisSIL" w:eastAsia="Times New Roman" w:hAnsi="CharisSIL" w:cs="Times New Roman"/>
            <w:noProof/>
          </w:rPr>
          <w:t xml:space="preserve"> </w:t>
        </w:r>
        <w:r w:rsidR="00E01E41" w:rsidRPr="008E550A">
          <w:rPr>
            <w:rStyle w:val="Hyperlink"/>
            <w:noProof/>
          </w:rPr>
          <w:t>UCS and UPV relation for cubes and cylinders at HT, note that UPV values for cubes and cylinder are the same hence only one curve is shown.</w:t>
        </w:r>
        <w:r w:rsidR="00E01E41">
          <w:rPr>
            <w:noProof/>
            <w:webHidden/>
          </w:rPr>
          <w:tab/>
        </w:r>
        <w:r w:rsidR="00E01E41">
          <w:rPr>
            <w:noProof/>
            <w:webHidden/>
          </w:rPr>
          <w:fldChar w:fldCharType="begin"/>
        </w:r>
        <w:r w:rsidR="00E01E41">
          <w:rPr>
            <w:noProof/>
            <w:webHidden/>
          </w:rPr>
          <w:instrText xml:space="preserve"> PAGEREF _Toc118097321 \h </w:instrText>
        </w:r>
        <w:r w:rsidR="00E01E41">
          <w:rPr>
            <w:noProof/>
            <w:webHidden/>
          </w:rPr>
        </w:r>
        <w:r w:rsidR="00E01E41">
          <w:rPr>
            <w:noProof/>
            <w:webHidden/>
          </w:rPr>
          <w:fldChar w:fldCharType="separate"/>
        </w:r>
        <w:r w:rsidR="006A6B8D">
          <w:rPr>
            <w:noProof/>
            <w:webHidden/>
          </w:rPr>
          <w:t>48</w:t>
        </w:r>
        <w:r w:rsidR="00E01E41">
          <w:rPr>
            <w:noProof/>
            <w:webHidden/>
          </w:rPr>
          <w:fldChar w:fldCharType="end"/>
        </w:r>
      </w:hyperlink>
    </w:p>
    <w:p w14:paraId="6062B5B2" w14:textId="21101621" w:rsidR="00E01E41" w:rsidRDefault="00000000">
      <w:pPr>
        <w:pStyle w:val="TableofFigures"/>
        <w:tabs>
          <w:tab w:val="right" w:leader="dot" w:pos="8630"/>
        </w:tabs>
        <w:rPr>
          <w:rFonts w:asciiTheme="minorHAnsi" w:eastAsiaTheme="minorEastAsia" w:hAnsiTheme="minorHAnsi"/>
          <w:noProof/>
        </w:rPr>
      </w:pPr>
      <w:hyperlink w:anchor="_Toc118097322" w:history="1">
        <w:r w:rsidR="00E01E41" w:rsidRPr="008E550A">
          <w:rPr>
            <w:rStyle w:val="Hyperlink"/>
            <w:noProof/>
          </w:rPr>
          <w:t>Figure 17.- Mechanical properties of class H cement at room temperature</w:t>
        </w:r>
        <w:r w:rsidR="00E01E41">
          <w:rPr>
            <w:noProof/>
            <w:webHidden/>
          </w:rPr>
          <w:tab/>
        </w:r>
        <w:r w:rsidR="00E01E41">
          <w:rPr>
            <w:noProof/>
            <w:webHidden/>
          </w:rPr>
          <w:fldChar w:fldCharType="begin"/>
        </w:r>
        <w:r w:rsidR="00E01E41">
          <w:rPr>
            <w:noProof/>
            <w:webHidden/>
          </w:rPr>
          <w:instrText xml:space="preserve"> PAGEREF _Toc118097322 \h </w:instrText>
        </w:r>
        <w:r w:rsidR="00E01E41">
          <w:rPr>
            <w:noProof/>
            <w:webHidden/>
          </w:rPr>
        </w:r>
        <w:r w:rsidR="00E01E41">
          <w:rPr>
            <w:noProof/>
            <w:webHidden/>
          </w:rPr>
          <w:fldChar w:fldCharType="separate"/>
        </w:r>
        <w:r w:rsidR="006A6B8D">
          <w:rPr>
            <w:noProof/>
            <w:webHidden/>
          </w:rPr>
          <w:t>49</w:t>
        </w:r>
        <w:r w:rsidR="00E01E41">
          <w:rPr>
            <w:noProof/>
            <w:webHidden/>
          </w:rPr>
          <w:fldChar w:fldCharType="end"/>
        </w:r>
      </w:hyperlink>
    </w:p>
    <w:p w14:paraId="45E1645A" w14:textId="50E486E2" w:rsidR="00E01E41" w:rsidRDefault="00000000">
      <w:pPr>
        <w:pStyle w:val="TableofFigures"/>
        <w:tabs>
          <w:tab w:val="right" w:leader="dot" w:pos="8630"/>
        </w:tabs>
        <w:rPr>
          <w:rFonts w:asciiTheme="minorHAnsi" w:eastAsiaTheme="minorEastAsia" w:hAnsiTheme="minorHAnsi"/>
          <w:noProof/>
        </w:rPr>
      </w:pPr>
      <w:hyperlink w:anchor="_Toc118097323" w:history="1">
        <w:r w:rsidR="00E01E41" w:rsidRPr="008E550A">
          <w:rPr>
            <w:rStyle w:val="Hyperlink"/>
            <w:noProof/>
          </w:rPr>
          <w:t>Figure 18.-Mechanical behavior of class H neat cement at high temperature</w:t>
        </w:r>
        <w:r w:rsidR="00E01E41">
          <w:rPr>
            <w:noProof/>
            <w:webHidden/>
          </w:rPr>
          <w:tab/>
        </w:r>
        <w:r w:rsidR="00E01E41">
          <w:rPr>
            <w:noProof/>
            <w:webHidden/>
          </w:rPr>
          <w:fldChar w:fldCharType="begin"/>
        </w:r>
        <w:r w:rsidR="00E01E41">
          <w:rPr>
            <w:noProof/>
            <w:webHidden/>
          </w:rPr>
          <w:instrText xml:space="preserve"> PAGEREF _Toc118097323 \h </w:instrText>
        </w:r>
        <w:r w:rsidR="00E01E41">
          <w:rPr>
            <w:noProof/>
            <w:webHidden/>
          </w:rPr>
        </w:r>
        <w:r w:rsidR="00E01E41">
          <w:rPr>
            <w:noProof/>
            <w:webHidden/>
          </w:rPr>
          <w:fldChar w:fldCharType="separate"/>
        </w:r>
        <w:r w:rsidR="006A6B8D">
          <w:rPr>
            <w:noProof/>
            <w:webHidden/>
          </w:rPr>
          <w:t>50</w:t>
        </w:r>
        <w:r w:rsidR="00E01E41">
          <w:rPr>
            <w:noProof/>
            <w:webHidden/>
          </w:rPr>
          <w:fldChar w:fldCharType="end"/>
        </w:r>
      </w:hyperlink>
    </w:p>
    <w:p w14:paraId="72D39FBE" w14:textId="1DEB347C" w:rsidR="00E01E41" w:rsidRDefault="00000000">
      <w:pPr>
        <w:pStyle w:val="TableofFigures"/>
        <w:tabs>
          <w:tab w:val="right" w:leader="dot" w:pos="8630"/>
        </w:tabs>
        <w:rPr>
          <w:rFonts w:asciiTheme="minorHAnsi" w:eastAsiaTheme="minorEastAsia" w:hAnsiTheme="minorHAnsi"/>
          <w:noProof/>
        </w:rPr>
      </w:pPr>
      <w:hyperlink w:anchor="_Toc118097324" w:history="1">
        <w:r w:rsidR="00E01E41" w:rsidRPr="008E550A">
          <w:rPr>
            <w:rStyle w:val="Hyperlink"/>
            <w:noProof/>
          </w:rPr>
          <w:t>Figure 19.-UCS comparison of class H cement at room vs elevated temperature</w:t>
        </w:r>
        <w:r w:rsidR="00E01E41">
          <w:rPr>
            <w:noProof/>
            <w:webHidden/>
          </w:rPr>
          <w:tab/>
        </w:r>
        <w:r w:rsidR="00E01E41">
          <w:rPr>
            <w:noProof/>
            <w:webHidden/>
          </w:rPr>
          <w:fldChar w:fldCharType="begin"/>
        </w:r>
        <w:r w:rsidR="00E01E41">
          <w:rPr>
            <w:noProof/>
            <w:webHidden/>
          </w:rPr>
          <w:instrText xml:space="preserve"> PAGEREF _Toc118097324 \h </w:instrText>
        </w:r>
        <w:r w:rsidR="00E01E41">
          <w:rPr>
            <w:noProof/>
            <w:webHidden/>
          </w:rPr>
        </w:r>
        <w:r w:rsidR="00E01E41">
          <w:rPr>
            <w:noProof/>
            <w:webHidden/>
          </w:rPr>
          <w:fldChar w:fldCharType="separate"/>
        </w:r>
        <w:r w:rsidR="006A6B8D">
          <w:rPr>
            <w:noProof/>
            <w:webHidden/>
          </w:rPr>
          <w:t>51</w:t>
        </w:r>
        <w:r w:rsidR="00E01E41">
          <w:rPr>
            <w:noProof/>
            <w:webHidden/>
          </w:rPr>
          <w:fldChar w:fldCharType="end"/>
        </w:r>
      </w:hyperlink>
    </w:p>
    <w:p w14:paraId="3BA42E11" w14:textId="09B97CCB" w:rsidR="00E01E41" w:rsidRDefault="00000000">
      <w:pPr>
        <w:pStyle w:val="TableofFigures"/>
        <w:tabs>
          <w:tab w:val="right" w:leader="dot" w:pos="8630"/>
        </w:tabs>
        <w:rPr>
          <w:rFonts w:asciiTheme="minorHAnsi" w:eastAsiaTheme="minorEastAsia" w:hAnsiTheme="minorHAnsi"/>
          <w:noProof/>
        </w:rPr>
      </w:pPr>
      <w:hyperlink w:anchor="_Toc118097325" w:history="1">
        <w:r w:rsidR="00E01E41" w:rsidRPr="008E550A">
          <w:rPr>
            <w:rStyle w:val="Hyperlink"/>
            <w:noProof/>
          </w:rPr>
          <w:t>Figure 20.-Compressive strength and UPV for class H cement + 4% MC at room temperature</w:t>
        </w:r>
        <w:r w:rsidR="00E01E41">
          <w:rPr>
            <w:noProof/>
            <w:webHidden/>
          </w:rPr>
          <w:tab/>
        </w:r>
        <w:r w:rsidR="00E01E41">
          <w:rPr>
            <w:noProof/>
            <w:webHidden/>
          </w:rPr>
          <w:fldChar w:fldCharType="begin"/>
        </w:r>
        <w:r w:rsidR="00E01E41">
          <w:rPr>
            <w:noProof/>
            <w:webHidden/>
          </w:rPr>
          <w:instrText xml:space="preserve"> PAGEREF _Toc118097325 \h </w:instrText>
        </w:r>
        <w:r w:rsidR="00E01E41">
          <w:rPr>
            <w:noProof/>
            <w:webHidden/>
          </w:rPr>
        </w:r>
        <w:r w:rsidR="00E01E41">
          <w:rPr>
            <w:noProof/>
            <w:webHidden/>
          </w:rPr>
          <w:fldChar w:fldCharType="separate"/>
        </w:r>
        <w:r w:rsidR="006A6B8D">
          <w:rPr>
            <w:noProof/>
            <w:webHidden/>
          </w:rPr>
          <w:t>52</w:t>
        </w:r>
        <w:r w:rsidR="00E01E41">
          <w:rPr>
            <w:noProof/>
            <w:webHidden/>
          </w:rPr>
          <w:fldChar w:fldCharType="end"/>
        </w:r>
      </w:hyperlink>
    </w:p>
    <w:p w14:paraId="24880756" w14:textId="79A742EF" w:rsidR="00E01E41" w:rsidRDefault="00000000">
      <w:pPr>
        <w:pStyle w:val="TableofFigures"/>
        <w:tabs>
          <w:tab w:val="right" w:leader="dot" w:pos="8630"/>
        </w:tabs>
        <w:rPr>
          <w:rFonts w:asciiTheme="minorHAnsi" w:eastAsiaTheme="minorEastAsia" w:hAnsiTheme="minorHAnsi"/>
          <w:noProof/>
        </w:rPr>
      </w:pPr>
      <w:hyperlink w:anchor="_Toc118097326" w:history="1">
        <w:r w:rsidR="00E01E41" w:rsidRPr="008E550A">
          <w:rPr>
            <w:rStyle w:val="Hyperlink"/>
            <w:noProof/>
          </w:rPr>
          <w:t>Figure 21.-UCS and UPV H+4% MC at HT</w:t>
        </w:r>
        <w:r w:rsidR="00E01E41">
          <w:rPr>
            <w:noProof/>
            <w:webHidden/>
          </w:rPr>
          <w:tab/>
        </w:r>
        <w:r w:rsidR="00E01E41">
          <w:rPr>
            <w:noProof/>
            <w:webHidden/>
          </w:rPr>
          <w:fldChar w:fldCharType="begin"/>
        </w:r>
        <w:r w:rsidR="00E01E41">
          <w:rPr>
            <w:noProof/>
            <w:webHidden/>
          </w:rPr>
          <w:instrText xml:space="preserve"> PAGEREF _Toc118097326 \h </w:instrText>
        </w:r>
        <w:r w:rsidR="00E01E41">
          <w:rPr>
            <w:noProof/>
            <w:webHidden/>
          </w:rPr>
        </w:r>
        <w:r w:rsidR="00E01E41">
          <w:rPr>
            <w:noProof/>
            <w:webHidden/>
          </w:rPr>
          <w:fldChar w:fldCharType="separate"/>
        </w:r>
        <w:r w:rsidR="006A6B8D">
          <w:rPr>
            <w:noProof/>
            <w:webHidden/>
          </w:rPr>
          <w:t>53</w:t>
        </w:r>
        <w:r w:rsidR="00E01E41">
          <w:rPr>
            <w:noProof/>
            <w:webHidden/>
          </w:rPr>
          <w:fldChar w:fldCharType="end"/>
        </w:r>
      </w:hyperlink>
    </w:p>
    <w:p w14:paraId="118E3AD2" w14:textId="770DD22F" w:rsidR="00E01E41" w:rsidRDefault="00000000">
      <w:pPr>
        <w:pStyle w:val="TableofFigures"/>
        <w:tabs>
          <w:tab w:val="right" w:leader="dot" w:pos="8630"/>
        </w:tabs>
        <w:rPr>
          <w:rFonts w:asciiTheme="minorHAnsi" w:eastAsiaTheme="minorEastAsia" w:hAnsiTheme="minorHAnsi"/>
          <w:noProof/>
        </w:rPr>
      </w:pPr>
      <w:hyperlink w:anchor="_Toc118097327" w:history="1">
        <w:r w:rsidR="00E01E41" w:rsidRPr="008E550A">
          <w:rPr>
            <w:rStyle w:val="Hyperlink"/>
            <w:noProof/>
          </w:rPr>
          <w:t>Figure 22.-Comparison between room and high temperature of class H Cement + 4% MC</w:t>
        </w:r>
        <w:r w:rsidR="00E01E41">
          <w:rPr>
            <w:noProof/>
            <w:webHidden/>
          </w:rPr>
          <w:tab/>
        </w:r>
        <w:r w:rsidR="00E01E41">
          <w:rPr>
            <w:noProof/>
            <w:webHidden/>
          </w:rPr>
          <w:fldChar w:fldCharType="begin"/>
        </w:r>
        <w:r w:rsidR="00E01E41">
          <w:rPr>
            <w:noProof/>
            <w:webHidden/>
          </w:rPr>
          <w:instrText xml:space="preserve"> PAGEREF _Toc118097327 \h </w:instrText>
        </w:r>
        <w:r w:rsidR="00E01E41">
          <w:rPr>
            <w:noProof/>
            <w:webHidden/>
          </w:rPr>
        </w:r>
        <w:r w:rsidR="00E01E41">
          <w:rPr>
            <w:noProof/>
            <w:webHidden/>
          </w:rPr>
          <w:fldChar w:fldCharType="separate"/>
        </w:r>
        <w:r w:rsidR="006A6B8D">
          <w:rPr>
            <w:noProof/>
            <w:webHidden/>
          </w:rPr>
          <w:t>54</w:t>
        </w:r>
        <w:r w:rsidR="00E01E41">
          <w:rPr>
            <w:noProof/>
            <w:webHidden/>
          </w:rPr>
          <w:fldChar w:fldCharType="end"/>
        </w:r>
      </w:hyperlink>
    </w:p>
    <w:p w14:paraId="18735632" w14:textId="44DD0E06" w:rsidR="00E01E41" w:rsidRDefault="00000000">
      <w:pPr>
        <w:pStyle w:val="TableofFigures"/>
        <w:tabs>
          <w:tab w:val="right" w:leader="dot" w:pos="8630"/>
        </w:tabs>
        <w:rPr>
          <w:rFonts w:asciiTheme="minorHAnsi" w:eastAsiaTheme="minorEastAsia" w:hAnsiTheme="minorHAnsi"/>
          <w:noProof/>
        </w:rPr>
      </w:pPr>
      <w:hyperlink w:anchor="_Toc118097328" w:history="1">
        <w:r w:rsidR="00E01E41" w:rsidRPr="008E550A">
          <w:rPr>
            <w:rStyle w:val="Hyperlink"/>
            <w:noProof/>
          </w:rPr>
          <w:t>Figure 23.- UCS and UPV of class H + 4% Gilsonite at RT</w:t>
        </w:r>
        <w:r w:rsidR="00E01E41">
          <w:rPr>
            <w:noProof/>
            <w:webHidden/>
          </w:rPr>
          <w:tab/>
        </w:r>
        <w:r w:rsidR="00E01E41">
          <w:rPr>
            <w:noProof/>
            <w:webHidden/>
          </w:rPr>
          <w:fldChar w:fldCharType="begin"/>
        </w:r>
        <w:r w:rsidR="00E01E41">
          <w:rPr>
            <w:noProof/>
            <w:webHidden/>
          </w:rPr>
          <w:instrText xml:space="preserve"> PAGEREF _Toc118097328 \h </w:instrText>
        </w:r>
        <w:r w:rsidR="00E01E41">
          <w:rPr>
            <w:noProof/>
            <w:webHidden/>
          </w:rPr>
        </w:r>
        <w:r w:rsidR="00E01E41">
          <w:rPr>
            <w:noProof/>
            <w:webHidden/>
          </w:rPr>
          <w:fldChar w:fldCharType="separate"/>
        </w:r>
        <w:r w:rsidR="006A6B8D">
          <w:rPr>
            <w:noProof/>
            <w:webHidden/>
          </w:rPr>
          <w:t>55</w:t>
        </w:r>
        <w:r w:rsidR="00E01E41">
          <w:rPr>
            <w:noProof/>
            <w:webHidden/>
          </w:rPr>
          <w:fldChar w:fldCharType="end"/>
        </w:r>
      </w:hyperlink>
    </w:p>
    <w:p w14:paraId="1BBE6FB8" w14:textId="2F447D12" w:rsidR="00E01E41" w:rsidRDefault="00000000">
      <w:pPr>
        <w:pStyle w:val="TableofFigures"/>
        <w:tabs>
          <w:tab w:val="right" w:leader="dot" w:pos="8630"/>
        </w:tabs>
        <w:rPr>
          <w:rFonts w:asciiTheme="minorHAnsi" w:eastAsiaTheme="minorEastAsia" w:hAnsiTheme="minorHAnsi"/>
          <w:noProof/>
        </w:rPr>
      </w:pPr>
      <w:hyperlink w:anchor="_Toc118097329" w:history="1">
        <w:r w:rsidR="00E01E41" w:rsidRPr="008E550A">
          <w:rPr>
            <w:rStyle w:val="Hyperlink"/>
            <w:noProof/>
          </w:rPr>
          <w:t>Figure 24.- UCS and UPV for class H+4% Gilsonite at HT</w:t>
        </w:r>
        <w:r w:rsidR="00E01E41">
          <w:rPr>
            <w:noProof/>
            <w:webHidden/>
          </w:rPr>
          <w:tab/>
        </w:r>
        <w:r w:rsidR="00E01E41">
          <w:rPr>
            <w:noProof/>
            <w:webHidden/>
          </w:rPr>
          <w:fldChar w:fldCharType="begin"/>
        </w:r>
        <w:r w:rsidR="00E01E41">
          <w:rPr>
            <w:noProof/>
            <w:webHidden/>
          </w:rPr>
          <w:instrText xml:space="preserve"> PAGEREF _Toc118097329 \h </w:instrText>
        </w:r>
        <w:r w:rsidR="00E01E41">
          <w:rPr>
            <w:noProof/>
            <w:webHidden/>
          </w:rPr>
        </w:r>
        <w:r w:rsidR="00E01E41">
          <w:rPr>
            <w:noProof/>
            <w:webHidden/>
          </w:rPr>
          <w:fldChar w:fldCharType="separate"/>
        </w:r>
        <w:r w:rsidR="006A6B8D">
          <w:rPr>
            <w:noProof/>
            <w:webHidden/>
          </w:rPr>
          <w:t>56</w:t>
        </w:r>
        <w:r w:rsidR="00E01E41">
          <w:rPr>
            <w:noProof/>
            <w:webHidden/>
          </w:rPr>
          <w:fldChar w:fldCharType="end"/>
        </w:r>
      </w:hyperlink>
    </w:p>
    <w:p w14:paraId="73D0981E" w14:textId="2A654C48" w:rsidR="00E01E41" w:rsidRDefault="00000000">
      <w:pPr>
        <w:pStyle w:val="TableofFigures"/>
        <w:tabs>
          <w:tab w:val="right" w:leader="dot" w:pos="8630"/>
        </w:tabs>
        <w:rPr>
          <w:rFonts w:asciiTheme="minorHAnsi" w:eastAsiaTheme="minorEastAsia" w:hAnsiTheme="minorHAnsi"/>
          <w:noProof/>
        </w:rPr>
      </w:pPr>
      <w:hyperlink w:anchor="_Toc118097330" w:history="1">
        <w:r w:rsidR="00E01E41" w:rsidRPr="008E550A">
          <w:rPr>
            <w:rStyle w:val="Hyperlink"/>
            <w:noProof/>
          </w:rPr>
          <w:t>Figure 25.- Comparison of class H + 4% cement at room and elevated temperatures</w:t>
        </w:r>
        <w:r w:rsidR="00E01E41">
          <w:rPr>
            <w:noProof/>
            <w:webHidden/>
          </w:rPr>
          <w:tab/>
        </w:r>
        <w:r w:rsidR="00E01E41">
          <w:rPr>
            <w:noProof/>
            <w:webHidden/>
          </w:rPr>
          <w:fldChar w:fldCharType="begin"/>
        </w:r>
        <w:r w:rsidR="00E01E41">
          <w:rPr>
            <w:noProof/>
            <w:webHidden/>
          </w:rPr>
          <w:instrText xml:space="preserve"> PAGEREF _Toc118097330 \h </w:instrText>
        </w:r>
        <w:r w:rsidR="00E01E41">
          <w:rPr>
            <w:noProof/>
            <w:webHidden/>
          </w:rPr>
        </w:r>
        <w:r w:rsidR="00E01E41">
          <w:rPr>
            <w:noProof/>
            <w:webHidden/>
          </w:rPr>
          <w:fldChar w:fldCharType="separate"/>
        </w:r>
        <w:r w:rsidR="006A6B8D">
          <w:rPr>
            <w:noProof/>
            <w:webHidden/>
          </w:rPr>
          <w:t>57</w:t>
        </w:r>
        <w:r w:rsidR="00E01E41">
          <w:rPr>
            <w:noProof/>
            <w:webHidden/>
          </w:rPr>
          <w:fldChar w:fldCharType="end"/>
        </w:r>
      </w:hyperlink>
    </w:p>
    <w:p w14:paraId="2468B288" w14:textId="36D1A2A9" w:rsidR="00E01E41" w:rsidRDefault="00000000">
      <w:pPr>
        <w:pStyle w:val="TableofFigures"/>
        <w:tabs>
          <w:tab w:val="right" w:leader="dot" w:pos="8630"/>
        </w:tabs>
        <w:rPr>
          <w:rFonts w:asciiTheme="minorHAnsi" w:eastAsiaTheme="minorEastAsia" w:hAnsiTheme="minorHAnsi"/>
          <w:noProof/>
        </w:rPr>
      </w:pPr>
      <w:hyperlink w:anchor="_Toc118097331" w:history="1">
        <w:r w:rsidR="00E01E41" w:rsidRPr="008E550A">
          <w:rPr>
            <w:rStyle w:val="Hyperlink"/>
            <w:noProof/>
          </w:rPr>
          <w:t>Figure 26.-Error in UCS between cubes and cylinders at room and high temperature.</w:t>
        </w:r>
        <w:r w:rsidR="00E01E41">
          <w:rPr>
            <w:noProof/>
            <w:webHidden/>
          </w:rPr>
          <w:tab/>
        </w:r>
        <w:r w:rsidR="00E01E41">
          <w:rPr>
            <w:noProof/>
            <w:webHidden/>
          </w:rPr>
          <w:fldChar w:fldCharType="begin"/>
        </w:r>
        <w:r w:rsidR="00E01E41">
          <w:rPr>
            <w:noProof/>
            <w:webHidden/>
          </w:rPr>
          <w:instrText xml:space="preserve"> PAGEREF _Toc118097331 \h </w:instrText>
        </w:r>
        <w:r w:rsidR="00E01E41">
          <w:rPr>
            <w:noProof/>
            <w:webHidden/>
          </w:rPr>
        </w:r>
        <w:r w:rsidR="00E01E41">
          <w:rPr>
            <w:noProof/>
            <w:webHidden/>
          </w:rPr>
          <w:fldChar w:fldCharType="separate"/>
        </w:r>
        <w:r w:rsidR="006A6B8D">
          <w:rPr>
            <w:noProof/>
            <w:webHidden/>
          </w:rPr>
          <w:t>59</w:t>
        </w:r>
        <w:r w:rsidR="00E01E41">
          <w:rPr>
            <w:noProof/>
            <w:webHidden/>
          </w:rPr>
          <w:fldChar w:fldCharType="end"/>
        </w:r>
      </w:hyperlink>
    </w:p>
    <w:p w14:paraId="5F95DA27" w14:textId="4FA09CCC" w:rsidR="00E01E41" w:rsidRDefault="00000000">
      <w:pPr>
        <w:pStyle w:val="TableofFigures"/>
        <w:tabs>
          <w:tab w:val="right" w:leader="dot" w:pos="8630"/>
        </w:tabs>
        <w:rPr>
          <w:rFonts w:asciiTheme="minorHAnsi" w:eastAsiaTheme="minorEastAsia" w:hAnsiTheme="minorHAnsi"/>
          <w:noProof/>
        </w:rPr>
      </w:pPr>
      <w:hyperlink w:anchor="_Toc118097332" w:history="1">
        <w:r w:rsidR="00E01E41" w:rsidRPr="008E550A">
          <w:rPr>
            <w:rStyle w:val="Hyperlink"/>
            <w:noProof/>
          </w:rPr>
          <w:t>Figure 27.-Comparison of class H neat vs H + 4% MC at RT</w:t>
        </w:r>
        <w:r w:rsidR="00E01E41">
          <w:rPr>
            <w:noProof/>
            <w:webHidden/>
          </w:rPr>
          <w:tab/>
        </w:r>
        <w:r w:rsidR="00E01E41">
          <w:rPr>
            <w:noProof/>
            <w:webHidden/>
          </w:rPr>
          <w:fldChar w:fldCharType="begin"/>
        </w:r>
        <w:r w:rsidR="00E01E41">
          <w:rPr>
            <w:noProof/>
            <w:webHidden/>
          </w:rPr>
          <w:instrText xml:space="preserve"> PAGEREF _Toc118097332 \h </w:instrText>
        </w:r>
        <w:r w:rsidR="00E01E41">
          <w:rPr>
            <w:noProof/>
            <w:webHidden/>
          </w:rPr>
        </w:r>
        <w:r w:rsidR="00E01E41">
          <w:rPr>
            <w:noProof/>
            <w:webHidden/>
          </w:rPr>
          <w:fldChar w:fldCharType="separate"/>
        </w:r>
        <w:r w:rsidR="006A6B8D">
          <w:rPr>
            <w:noProof/>
            <w:webHidden/>
          </w:rPr>
          <w:t>60</w:t>
        </w:r>
        <w:r w:rsidR="00E01E41">
          <w:rPr>
            <w:noProof/>
            <w:webHidden/>
          </w:rPr>
          <w:fldChar w:fldCharType="end"/>
        </w:r>
      </w:hyperlink>
    </w:p>
    <w:p w14:paraId="12DF06B4" w14:textId="67AC9C1F" w:rsidR="00E01E41" w:rsidRDefault="00000000">
      <w:pPr>
        <w:pStyle w:val="TableofFigures"/>
        <w:tabs>
          <w:tab w:val="right" w:leader="dot" w:pos="8630"/>
        </w:tabs>
        <w:rPr>
          <w:rFonts w:asciiTheme="minorHAnsi" w:eastAsiaTheme="minorEastAsia" w:hAnsiTheme="minorHAnsi"/>
          <w:noProof/>
        </w:rPr>
      </w:pPr>
      <w:hyperlink w:anchor="_Toc118097333" w:history="1">
        <w:r w:rsidR="00E01E41" w:rsidRPr="008E550A">
          <w:rPr>
            <w:rStyle w:val="Hyperlink"/>
            <w:noProof/>
          </w:rPr>
          <w:t>Figure 28.-Comparison of class H neat vs H + 4% MC at HT</w:t>
        </w:r>
        <w:r w:rsidR="00E01E41">
          <w:rPr>
            <w:noProof/>
            <w:webHidden/>
          </w:rPr>
          <w:tab/>
        </w:r>
        <w:r w:rsidR="00E01E41">
          <w:rPr>
            <w:noProof/>
            <w:webHidden/>
          </w:rPr>
          <w:fldChar w:fldCharType="begin"/>
        </w:r>
        <w:r w:rsidR="00E01E41">
          <w:rPr>
            <w:noProof/>
            <w:webHidden/>
          </w:rPr>
          <w:instrText xml:space="preserve"> PAGEREF _Toc118097333 \h </w:instrText>
        </w:r>
        <w:r w:rsidR="00E01E41">
          <w:rPr>
            <w:noProof/>
            <w:webHidden/>
          </w:rPr>
        </w:r>
        <w:r w:rsidR="00E01E41">
          <w:rPr>
            <w:noProof/>
            <w:webHidden/>
          </w:rPr>
          <w:fldChar w:fldCharType="separate"/>
        </w:r>
        <w:r w:rsidR="006A6B8D">
          <w:rPr>
            <w:noProof/>
            <w:webHidden/>
          </w:rPr>
          <w:t>61</w:t>
        </w:r>
        <w:r w:rsidR="00E01E41">
          <w:rPr>
            <w:noProof/>
            <w:webHidden/>
          </w:rPr>
          <w:fldChar w:fldCharType="end"/>
        </w:r>
      </w:hyperlink>
    </w:p>
    <w:p w14:paraId="1110D686" w14:textId="449C033C" w:rsidR="00E01E41" w:rsidRDefault="00000000">
      <w:pPr>
        <w:pStyle w:val="TableofFigures"/>
        <w:tabs>
          <w:tab w:val="right" w:leader="dot" w:pos="8630"/>
        </w:tabs>
        <w:rPr>
          <w:rFonts w:asciiTheme="minorHAnsi" w:eastAsiaTheme="minorEastAsia" w:hAnsiTheme="minorHAnsi"/>
          <w:noProof/>
        </w:rPr>
      </w:pPr>
      <w:hyperlink w:anchor="_Toc118097334" w:history="1">
        <w:r w:rsidR="00E01E41" w:rsidRPr="008E550A">
          <w:rPr>
            <w:rStyle w:val="Hyperlink"/>
            <w:noProof/>
          </w:rPr>
          <w:t>Figure 29.-Comparison of H neat RT vs H+4% Gilsonite RT</w:t>
        </w:r>
        <w:r w:rsidR="00E01E41">
          <w:rPr>
            <w:noProof/>
            <w:webHidden/>
          </w:rPr>
          <w:tab/>
        </w:r>
        <w:r w:rsidR="00E01E41">
          <w:rPr>
            <w:noProof/>
            <w:webHidden/>
          </w:rPr>
          <w:fldChar w:fldCharType="begin"/>
        </w:r>
        <w:r w:rsidR="00E01E41">
          <w:rPr>
            <w:noProof/>
            <w:webHidden/>
          </w:rPr>
          <w:instrText xml:space="preserve"> PAGEREF _Toc118097334 \h </w:instrText>
        </w:r>
        <w:r w:rsidR="00E01E41">
          <w:rPr>
            <w:noProof/>
            <w:webHidden/>
          </w:rPr>
        </w:r>
        <w:r w:rsidR="00E01E41">
          <w:rPr>
            <w:noProof/>
            <w:webHidden/>
          </w:rPr>
          <w:fldChar w:fldCharType="separate"/>
        </w:r>
        <w:r w:rsidR="006A6B8D">
          <w:rPr>
            <w:noProof/>
            <w:webHidden/>
          </w:rPr>
          <w:t>62</w:t>
        </w:r>
        <w:r w:rsidR="00E01E41">
          <w:rPr>
            <w:noProof/>
            <w:webHidden/>
          </w:rPr>
          <w:fldChar w:fldCharType="end"/>
        </w:r>
      </w:hyperlink>
    </w:p>
    <w:p w14:paraId="4E028FD2" w14:textId="7B7420B5" w:rsidR="00E01E41" w:rsidRDefault="00000000">
      <w:pPr>
        <w:pStyle w:val="TableofFigures"/>
        <w:tabs>
          <w:tab w:val="right" w:leader="dot" w:pos="8630"/>
        </w:tabs>
        <w:rPr>
          <w:rFonts w:asciiTheme="minorHAnsi" w:eastAsiaTheme="minorEastAsia" w:hAnsiTheme="minorHAnsi"/>
          <w:noProof/>
        </w:rPr>
      </w:pPr>
      <w:hyperlink w:anchor="_Toc118097335" w:history="1">
        <w:r w:rsidR="00E01E41" w:rsidRPr="008E550A">
          <w:rPr>
            <w:rStyle w:val="Hyperlink"/>
            <w:noProof/>
          </w:rPr>
          <w:t>Figure 30.-Analysis of H neat HT vs H+4% Gilsonite HT</w:t>
        </w:r>
        <w:r w:rsidR="00E01E41">
          <w:rPr>
            <w:noProof/>
            <w:webHidden/>
          </w:rPr>
          <w:tab/>
        </w:r>
        <w:r w:rsidR="00E01E41">
          <w:rPr>
            <w:noProof/>
            <w:webHidden/>
          </w:rPr>
          <w:fldChar w:fldCharType="begin"/>
        </w:r>
        <w:r w:rsidR="00E01E41">
          <w:rPr>
            <w:noProof/>
            <w:webHidden/>
          </w:rPr>
          <w:instrText xml:space="preserve"> PAGEREF _Toc118097335 \h </w:instrText>
        </w:r>
        <w:r w:rsidR="00E01E41">
          <w:rPr>
            <w:noProof/>
            <w:webHidden/>
          </w:rPr>
        </w:r>
        <w:r w:rsidR="00E01E41">
          <w:rPr>
            <w:noProof/>
            <w:webHidden/>
          </w:rPr>
          <w:fldChar w:fldCharType="separate"/>
        </w:r>
        <w:r w:rsidR="006A6B8D">
          <w:rPr>
            <w:noProof/>
            <w:webHidden/>
          </w:rPr>
          <w:t>63</w:t>
        </w:r>
        <w:r w:rsidR="00E01E41">
          <w:rPr>
            <w:noProof/>
            <w:webHidden/>
          </w:rPr>
          <w:fldChar w:fldCharType="end"/>
        </w:r>
      </w:hyperlink>
    </w:p>
    <w:p w14:paraId="53544D85" w14:textId="787F1C7D" w:rsidR="00E01E41" w:rsidRDefault="00000000">
      <w:pPr>
        <w:pStyle w:val="TableofFigures"/>
        <w:tabs>
          <w:tab w:val="right" w:leader="dot" w:pos="8630"/>
        </w:tabs>
        <w:rPr>
          <w:rFonts w:asciiTheme="minorHAnsi" w:eastAsiaTheme="minorEastAsia" w:hAnsiTheme="minorHAnsi"/>
          <w:noProof/>
        </w:rPr>
      </w:pPr>
      <w:hyperlink w:anchor="_Toc118097336" w:history="1">
        <w:r w:rsidR="00E01E41" w:rsidRPr="008E550A">
          <w:rPr>
            <w:rStyle w:val="Hyperlink"/>
            <w:noProof/>
          </w:rPr>
          <w:t>Figure 31.-Comparison of H + 4% MC RT vs H+4% Gilsonite RT</w:t>
        </w:r>
        <w:r w:rsidR="00E01E41">
          <w:rPr>
            <w:noProof/>
            <w:webHidden/>
          </w:rPr>
          <w:tab/>
        </w:r>
        <w:r w:rsidR="00E01E41">
          <w:rPr>
            <w:noProof/>
            <w:webHidden/>
          </w:rPr>
          <w:fldChar w:fldCharType="begin"/>
        </w:r>
        <w:r w:rsidR="00E01E41">
          <w:rPr>
            <w:noProof/>
            <w:webHidden/>
          </w:rPr>
          <w:instrText xml:space="preserve"> PAGEREF _Toc118097336 \h </w:instrText>
        </w:r>
        <w:r w:rsidR="00E01E41">
          <w:rPr>
            <w:noProof/>
            <w:webHidden/>
          </w:rPr>
        </w:r>
        <w:r w:rsidR="00E01E41">
          <w:rPr>
            <w:noProof/>
            <w:webHidden/>
          </w:rPr>
          <w:fldChar w:fldCharType="separate"/>
        </w:r>
        <w:r w:rsidR="006A6B8D">
          <w:rPr>
            <w:noProof/>
            <w:webHidden/>
          </w:rPr>
          <w:t>64</w:t>
        </w:r>
        <w:r w:rsidR="00E01E41">
          <w:rPr>
            <w:noProof/>
            <w:webHidden/>
          </w:rPr>
          <w:fldChar w:fldCharType="end"/>
        </w:r>
      </w:hyperlink>
    </w:p>
    <w:p w14:paraId="642EC62C" w14:textId="7FFDC533" w:rsidR="00E01E41" w:rsidRDefault="00000000">
      <w:pPr>
        <w:pStyle w:val="TableofFigures"/>
        <w:tabs>
          <w:tab w:val="right" w:leader="dot" w:pos="8630"/>
        </w:tabs>
        <w:rPr>
          <w:rFonts w:asciiTheme="minorHAnsi" w:eastAsiaTheme="minorEastAsia" w:hAnsiTheme="minorHAnsi"/>
          <w:noProof/>
        </w:rPr>
      </w:pPr>
      <w:hyperlink w:anchor="_Toc118097337" w:history="1">
        <w:r w:rsidR="00E01E41" w:rsidRPr="008E550A">
          <w:rPr>
            <w:rStyle w:val="Hyperlink"/>
            <w:noProof/>
          </w:rPr>
          <w:t>Figure 32.-Comparison of H + 4% MC HT vs H+4% Gilsonite HT</w:t>
        </w:r>
        <w:r w:rsidR="00E01E41">
          <w:rPr>
            <w:noProof/>
            <w:webHidden/>
          </w:rPr>
          <w:tab/>
        </w:r>
        <w:r w:rsidR="00E01E41">
          <w:rPr>
            <w:noProof/>
            <w:webHidden/>
          </w:rPr>
          <w:fldChar w:fldCharType="begin"/>
        </w:r>
        <w:r w:rsidR="00E01E41">
          <w:rPr>
            <w:noProof/>
            <w:webHidden/>
          </w:rPr>
          <w:instrText xml:space="preserve"> PAGEREF _Toc118097337 \h </w:instrText>
        </w:r>
        <w:r w:rsidR="00E01E41">
          <w:rPr>
            <w:noProof/>
            <w:webHidden/>
          </w:rPr>
        </w:r>
        <w:r w:rsidR="00E01E41">
          <w:rPr>
            <w:noProof/>
            <w:webHidden/>
          </w:rPr>
          <w:fldChar w:fldCharType="separate"/>
        </w:r>
        <w:r w:rsidR="006A6B8D">
          <w:rPr>
            <w:noProof/>
            <w:webHidden/>
          </w:rPr>
          <w:t>65</w:t>
        </w:r>
        <w:r w:rsidR="00E01E41">
          <w:rPr>
            <w:noProof/>
            <w:webHidden/>
          </w:rPr>
          <w:fldChar w:fldCharType="end"/>
        </w:r>
      </w:hyperlink>
    </w:p>
    <w:p w14:paraId="66973AA4" w14:textId="0F3FB7AE" w:rsidR="0047413F" w:rsidRPr="003277B8" w:rsidRDefault="0047413F" w:rsidP="003277B8">
      <w:pPr>
        <w:spacing w:line="360" w:lineRule="auto"/>
        <w:jc w:val="center"/>
        <w:rPr>
          <w:rFonts w:eastAsiaTheme="minorHAnsi" w:cstheme="minorBidi"/>
        </w:rPr>
      </w:pPr>
      <w:r>
        <w:rPr>
          <w:rFonts w:eastAsiaTheme="minorHAnsi" w:cstheme="minorBidi"/>
        </w:rPr>
        <w:fldChar w:fldCharType="end"/>
      </w:r>
      <w:bookmarkStart w:id="2" w:name="_Toc118048219"/>
      <w:r w:rsidR="006D241A" w:rsidRPr="00070E97">
        <w:t>LIST OF TABLES</w:t>
      </w:r>
      <w:bookmarkEnd w:id="2"/>
    </w:p>
    <w:p w14:paraId="3F833B59" w14:textId="77777777" w:rsidR="00597B39" w:rsidRPr="00597B39" w:rsidRDefault="00597B39" w:rsidP="00597B39">
      <w:pPr>
        <w:rPr>
          <w:rFonts w:eastAsiaTheme="minorHAnsi"/>
        </w:rPr>
      </w:pPr>
    </w:p>
    <w:p w14:paraId="7682AD9C" w14:textId="549A454D" w:rsidR="00597B39" w:rsidRDefault="0047413F">
      <w:pPr>
        <w:pStyle w:val="TableofFigures"/>
        <w:tabs>
          <w:tab w:val="right" w:leader="dot" w:pos="8630"/>
        </w:tabs>
        <w:rPr>
          <w:rFonts w:asciiTheme="minorHAnsi" w:eastAsiaTheme="minorEastAsia" w:hAnsiTheme="minorHAnsi"/>
          <w:noProof/>
        </w:rPr>
      </w:pPr>
      <w:r>
        <w:fldChar w:fldCharType="begin"/>
      </w:r>
      <w:r>
        <w:instrText xml:space="preserve"> TOC \h \z \c "Table" </w:instrText>
      </w:r>
      <w:r>
        <w:fldChar w:fldCharType="separate"/>
      </w:r>
      <w:hyperlink w:anchor="_Toc118048305" w:history="1">
        <w:r w:rsidR="00597B39" w:rsidRPr="00DC28A6">
          <w:rPr>
            <w:rStyle w:val="Hyperlink"/>
            <w:noProof/>
          </w:rPr>
          <w:t>Table 1.-Mineralogical Composition of Classic Portland Cement Clinker (NELSON &amp; GUILLOT,2006)</w:t>
        </w:r>
        <w:r w:rsidR="00597B39">
          <w:rPr>
            <w:noProof/>
            <w:webHidden/>
          </w:rPr>
          <w:tab/>
        </w:r>
        <w:r w:rsidR="00597B39">
          <w:rPr>
            <w:noProof/>
            <w:webHidden/>
          </w:rPr>
          <w:fldChar w:fldCharType="begin"/>
        </w:r>
        <w:r w:rsidR="00597B39">
          <w:rPr>
            <w:noProof/>
            <w:webHidden/>
          </w:rPr>
          <w:instrText xml:space="preserve"> PAGEREF _Toc118048305 \h </w:instrText>
        </w:r>
        <w:r w:rsidR="00597B39">
          <w:rPr>
            <w:noProof/>
            <w:webHidden/>
          </w:rPr>
        </w:r>
        <w:r w:rsidR="00597B39">
          <w:rPr>
            <w:noProof/>
            <w:webHidden/>
          </w:rPr>
          <w:fldChar w:fldCharType="separate"/>
        </w:r>
        <w:r w:rsidR="006A6B8D">
          <w:rPr>
            <w:noProof/>
            <w:webHidden/>
          </w:rPr>
          <w:t>12</w:t>
        </w:r>
        <w:r w:rsidR="00597B39">
          <w:rPr>
            <w:noProof/>
            <w:webHidden/>
          </w:rPr>
          <w:fldChar w:fldCharType="end"/>
        </w:r>
      </w:hyperlink>
    </w:p>
    <w:p w14:paraId="0E4B3216" w14:textId="5D7AD05D" w:rsidR="00597B39" w:rsidRDefault="00000000">
      <w:pPr>
        <w:pStyle w:val="TableofFigures"/>
        <w:tabs>
          <w:tab w:val="right" w:leader="dot" w:pos="8630"/>
        </w:tabs>
        <w:rPr>
          <w:rFonts w:asciiTheme="minorHAnsi" w:eastAsiaTheme="minorEastAsia" w:hAnsiTheme="minorHAnsi"/>
          <w:noProof/>
        </w:rPr>
      </w:pPr>
      <w:hyperlink w:anchor="_Toc118048306" w:history="1">
        <w:r w:rsidR="00597B39" w:rsidRPr="00DC28A6">
          <w:rPr>
            <w:rStyle w:val="Hyperlink"/>
            <w:noProof/>
          </w:rPr>
          <w:t>Table 2.-Portland Cement Composition (Fink, 2015)</w:t>
        </w:r>
        <w:r w:rsidR="00597B39">
          <w:rPr>
            <w:noProof/>
            <w:webHidden/>
          </w:rPr>
          <w:tab/>
        </w:r>
        <w:r w:rsidR="00597B39">
          <w:rPr>
            <w:noProof/>
            <w:webHidden/>
          </w:rPr>
          <w:fldChar w:fldCharType="begin"/>
        </w:r>
        <w:r w:rsidR="00597B39">
          <w:rPr>
            <w:noProof/>
            <w:webHidden/>
          </w:rPr>
          <w:instrText xml:space="preserve"> PAGEREF _Toc118048306 \h </w:instrText>
        </w:r>
        <w:r w:rsidR="00597B39">
          <w:rPr>
            <w:noProof/>
            <w:webHidden/>
          </w:rPr>
        </w:r>
        <w:r w:rsidR="00597B39">
          <w:rPr>
            <w:noProof/>
            <w:webHidden/>
          </w:rPr>
          <w:fldChar w:fldCharType="separate"/>
        </w:r>
        <w:r w:rsidR="006A6B8D">
          <w:rPr>
            <w:noProof/>
            <w:webHidden/>
          </w:rPr>
          <w:t>17</w:t>
        </w:r>
        <w:r w:rsidR="00597B39">
          <w:rPr>
            <w:noProof/>
            <w:webHidden/>
          </w:rPr>
          <w:fldChar w:fldCharType="end"/>
        </w:r>
      </w:hyperlink>
    </w:p>
    <w:p w14:paraId="75CD2592" w14:textId="31E65BF1" w:rsidR="00597B39" w:rsidRDefault="00000000">
      <w:pPr>
        <w:pStyle w:val="TableofFigures"/>
        <w:tabs>
          <w:tab w:val="right" w:leader="dot" w:pos="8630"/>
        </w:tabs>
        <w:rPr>
          <w:rFonts w:asciiTheme="minorHAnsi" w:eastAsiaTheme="minorEastAsia" w:hAnsiTheme="minorHAnsi"/>
          <w:noProof/>
        </w:rPr>
      </w:pPr>
      <w:hyperlink w:anchor="_Toc118048307" w:history="1">
        <w:r w:rsidR="00597B39" w:rsidRPr="00DC28A6">
          <w:rPr>
            <w:rStyle w:val="Hyperlink"/>
            <w:noProof/>
          </w:rPr>
          <w:t>Table 3.-Typical Composition and Fineness of API Cements (Nelson &amp; Guillot, 2006)</w:t>
        </w:r>
        <w:r w:rsidR="00597B39">
          <w:rPr>
            <w:noProof/>
            <w:webHidden/>
          </w:rPr>
          <w:tab/>
        </w:r>
        <w:r w:rsidR="00597B39">
          <w:rPr>
            <w:noProof/>
            <w:webHidden/>
          </w:rPr>
          <w:fldChar w:fldCharType="begin"/>
        </w:r>
        <w:r w:rsidR="00597B39">
          <w:rPr>
            <w:noProof/>
            <w:webHidden/>
          </w:rPr>
          <w:instrText xml:space="preserve"> PAGEREF _Toc118048307 \h </w:instrText>
        </w:r>
        <w:r w:rsidR="00597B39">
          <w:rPr>
            <w:noProof/>
            <w:webHidden/>
          </w:rPr>
        </w:r>
        <w:r w:rsidR="00597B39">
          <w:rPr>
            <w:noProof/>
            <w:webHidden/>
          </w:rPr>
          <w:fldChar w:fldCharType="separate"/>
        </w:r>
        <w:r w:rsidR="006A6B8D">
          <w:rPr>
            <w:noProof/>
            <w:webHidden/>
          </w:rPr>
          <w:t>18</w:t>
        </w:r>
        <w:r w:rsidR="00597B39">
          <w:rPr>
            <w:noProof/>
            <w:webHidden/>
          </w:rPr>
          <w:fldChar w:fldCharType="end"/>
        </w:r>
      </w:hyperlink>
    </w:p>
    <w:p w14:paraId="5A2738FD" w14:textId="61014583" w:rsidR="00597B39" w:rsidRDefault="00000000">
      <w:pPr>
        <w:pStyle w:val="TableofFigures"/>
        <w:tabs>
          <w:tab w:val="right" w:leader="dot" w:pos="8630"/>
        </w:tabs>
        <w:rPr>
          <w:rFonts w:asciiTheme="minorHAnsi" w:eastAsiaTheme="minorEastAsia" w:hAnsiTheme="minorHAnsi"/>
          <w:noProof/>
        </w:rPr>
      </w:pPr>
      <w:hyperlink w:anchor="_Toc118048308" w:history="1">
        <w:r w:rsidR="00597B39" w:rsidRPr="00DC28A6">
          <w:rPr>
            <w:rStyle w:val="Hyperlink"/>
            <w:noProof/>
          </w:rPr>
          <w:t>Table 4.-Gilsonite applications by different authors</w:t>
        </w:r>
        <w:r w:rsidR="00597B39">
          <w:rPr>
            <w:noProof/>
            <w:webHidden/>
          </w:rPr>
          <w:tab/>
        </w:r>
        <w:r w:rsidR="00597B39">
          <w:rPr>
            <w:noProof/>
            <w:webHidden/>
          </w:rPr>
          <w:fldChar w:fldCharType="begin"/>
        </w:r>
        <w:r w:rsidR="00597B39">
          <w:rPr>
            <w:noProof/>
            <w:webHidden/>
          </w:rPr>
          <w:instrText xml:space="preserve"> PAGEREF _Toc118048308 \h </w:instrText>
        </w:r>
        <w:r w:rsidR="00597B39">
          <w:rPr>
            <w:noProof/>
            <w:webHidden/>
          </w:rPr>
        </w:r>
        <w:r w:rsidR="00597B39">
          <w:rPr>
            <w:noProof/>
            <w:webHidden/>
          </w:rPr>
          <w:fldChar w:fldCharType="separate"/>
        </w:r>
        <w:r w:rsidR="006A6B8D">
          <w:rPr>
            <w:noProof/>
            <w:webHidden/>
          </w:rPr>
          <w:t>22</w:t>
        </w:r>
        <w:r w:rsidR="00597B39">
          <w:rPr>
            <w:noProof/>
            <w:webHidden/>
          </w:rPr>
          <w:fldChar w:fldCharType="end"/>
        </w:r>
      </w:hyperlink>
    </w:p>
    <w:p w14:paraId="2DC231EE" w14:textId="5FD3CA56" w:rsidR="00597B39" w:rsidRDefault="00000000">
      <w:pPr>
        <w:pStyle w:val="TableofFigures"/>
        <w:tabs>
          <w:tab w:val="right" w:leader="dot" w:pos="8630"/>
        </w:tabs>
        <w:rPr>
          <w:rFonts w:asciiTheme="minorHAnsi" w:eastAsiaTheme="minorEastAsia" w:hAnsiTheme="minorHAnsi"/>
          <w:noProof/>
        </w:rPr>
      </w:pPr>
      <w:hyperlink w:anchor="_Toc118048309" w:history="1">
        <w:r w:rsidR="00597B39" w:rsidRPr="00DC28A6">
          <w:rPr>
            <w:rStyle w:val="Hyperlink"/>
            <w:noProof/>
          </w:rPr>
          <w:t>Table 5.-Application of Microcellulose by several authors</w:t>
        </w:r>
        <w:r w:rsidR="00597B39">
          <w:rPr>
            <w:noProof/>
            <w:webHidden/>
          </w:rPr>
          <w:tab/>
        </w:r>
        <w:r w:rsidR="00597B39">
          <w:rPr>
            <w:noProof/>
            <w:webHidden/>
          </w:rPr>
          <w:fldChar w:fldCharType="begin"/>
        </w:r>
        <w:r w:rsidR="00597B39">
          <w:rPr>
            <w:noProof/>
            <w:webHidden/>
          </w:rPr>
          <w:instrText xml:space="preserve"> PAGEREF _Toc118048309 \h </w:instrText>
        </w:r>
        <w:r w:rsidR="00597B39">
          <w:rPr>
            <w:noProof/>
            <w:webHidden/>
          </w:rPr>
        </w:r>
        <w:r w:rsidR="00597B39">
          <w:rPr>
            <w:noProof/>
            <w:webHidden/>
          </w:rPr>
          <w:fldChar w:fldCharType="separate"/>
        </w:r>
        <w:r w:rsidR="006A6B8D">
          <w:rPr>
            <w:noProof/>
            <w:webHidden/>
          </w:rPr>
          <w:t>25</w:t>
        </w:r>
        <w:r w:rsidR="00597B39">
          <w:rPr>
            <w:noProof/>
            <w:webHidden/>
          </w:rPr>
          <w:fldChar w:fldCharType="end"/>
        </w:r>
      </w:hyperlink>
    </w:p>
    <w:p w14:paraId="0E024025" w14:textId="14D7BAD2" w:rsidR="00597B39" w:rsidRDefault="00000000">
      <w:pPr>
        <w:pStyle w:val="TableofFigures"/>
        <w:tabs>
          <w:tab w:val="right" w:leader="dot" w:pos="8630"/>
        </w:tabs>
        <w:rPr>
          <w:rFonts w:asciiTheme="minorHAnsi" w:eastAsiaTheme="minorEastAsia" w:hAnsiTheme="minorHAnsi"/>
          <w:noProof/>
        </w:rPr>
      </w:pPr>
      <w:hyperlink w:anchor="_Toc118048310" w:history="1">
        <w:r w:rsidR="00597B39" w:rsidRPr="00DC28A6">
          <w:rPr>
            <w:rStyle w:val="Hyperlink"/>
            <w:noProof/>
          </w:rPr>
          <w:t>Table 6.-Various sample shapes and sizes recommended by practice manuals for the compressive strength</w:t>
        </w:r>
        <w:r w:rsidR="00597B39">
          <w:rPr>
            <w:noProof/>
            <w:webHidden/>
          </w:rPr>
          <w:tab/>
        </w:r>
        <w:r w:rsidR="00597B39">
          <w:rPr>
            <w:noProof/>
            <w:webHidden/>
          </w:rPr>
          <w:fldChar w:fldCharType="begin"/>
        </w:r>
        <w:r w:rsidR="00597B39">
          <w:rPr>
            <w:noProof/>
            <w:webHidden/>
          </w:rPr>
          <w:instrText xml:space="preserve"> PAGEREF _Toc118048310 \h </w:instrText>
        </w:r>
        <w:r w:rsidR="00597B39">
          <w:rPr>
            <w:noProof/>
            <w:webHidden/>
          </w:rPr>
        </w:r>
        <w:r w:rsidR="00597B39">
          <w:rPr>
            <w:noProof/>
            <w:webHidden/>
          </w:rPr>
          <w:fldChar w:fldCharType="separate"/>
        </w:r>
        <w:r w:rsidR="006A6B8D">
          <w:rPr>
            <w:noProof/>
            <w:webHidden/>
          </w:rPr>
          <w:t>28</w:t>
        </w:r>
        <w:r w:rsidR="00597B39">
          <w:rPr>
            <w:noProof/>
            <w:webHidden/>
          </w:rPr>
          <w:fldChar w:fldCharType="end"/>
        </w:r>
      </w:hyperlink>
    </w:p>
    <w:p w14:paraId="07638644" w14:textId="72B1FE32" w:rsidR="00597B39" w:rsidRDefault="00000000">
      <w:pPr>
        <w:pStyle w:val="TableofFigures"/>
        <w:tabs>
          <w:tab w:val="right" w:leader="dot" w:pos="8630"/>
        </w:tabs>
        <w:rPr>
          <w:rFonts w:asciiTheme="minorHAnsi" w:eastAsiaTheme="minorEastAsia" w:hAnsiTheme="minorHAnsi"/>
          <w:noProof/>
        </w:rPr>
      </w:pPr>
      <w:hyperlink w:anchor="_Toc118048311" w:history="1">
        <w:r w:rsidR="00597B39" w:rsidRPr="00DC28A6">
          <w:rPr>
            <w:rStyle w:val="Hyperlink"/>
            <w:noProof/>
          </w:rPr>
          <w:t>Table 7.-Mixing ratios for cements used in the research.</w:t>
        </w:r>
        <w:r w:rsidR="00597B39">
          <w:rPr>
            <w:noProof/>
            <w:webHidden/>
          </w:rPr>
          <w:tab/>
        </w:r>
        <w:r w:rsidR="00597B39">
          <w:rPr>
            <w:noProof/>
            <w:webHidden/>
          </w:rPr>
          <w:fldChar w:fldCharType="begin"/>
        </w:r>
        <w:r w:rsidR="00597B39">
          <w:rPr>
            <w:noProof/>
            <w:webHidden/>
          </w:rPr>
          <w:instrText xml:space="preserve"> PAGEREF _Toc118048311 \h </w:instrText>
        </w:r>
        <w:r w:rsidR="00597B39">
          <w:rPr>
            <w:noProof/>
            <w:webHidden/>
          </w:rPr>
        </w:r>
        <w:r w:rsidR="00597B39">
          <w:rPr>
            <w:noProof/>
            <w:webHidden/>
          </w:rPr>
          <w:fldChar w:fldCharType="separate"/>
        </w:r>
        <w:r w:rsidR="006A6B8D">
          <w:rPr>
            <w:noProof/>
            <w:webHidden/>
          </w:rPr>
          <w:t>34</w:t>
        </w:r>
        <w:r w:rsidR="00597B39">
          <w:rPr>
            <w:noProof/>
            <w:webHidden/>
          </w:rPr>
          <w:fldChar w:fldCharType="end"/>
        </w:r>
      </w:hyperlink>
    </w:p>
    <w:p w14:paraId="01E755B7" w14:textId="1022825F" w:rsidR="0047413F" w:rsidRDefault="0047413F" w:rsidP="001B4934">
      <w:pPr>
        <w:spacing w:line="360" w:lineRule="auto"/>
        <w:rPr>
          <w:rFonts w:eastAsiaTheme="minorHAnsi" w:cstheme="minorBidi"/>
        </w:rPr>
      </w:pPr>
      <w:r>
        <w:rPr>
          <w:rFonts w:eastAsiaTheme="minorHAnsi" w:cstheme="minorBidi"/>
        </w:rPr>
        <w:fldChar w:fldCharType="end"/>
      </w:r>
    </w:p>
    <w:p w14:paraId="2031CF26" w14:textId="31E496B5" w:rsidR="0047413F" w:rsidRDefault="0047413F" w:rsidP="001B4934">
      <w:pPr>
        <w:spacing w:line="360" w:lineRule="auto"/>
        <w:rPr>
          <w:rFonts w:eastAsiaTheme="minorHAnsi" w:cstheme="minorBidi"/>
        </w:rPr>
      </w:pPr>
    </w:p>
    <w:p w14:paraId="2976768C" w14:textId="40AE95B4" w:rsidR="0047413F" w:rsidRDefault="0047413F" w:rsidP="001B4934">
      <w:pPr>
        <w:spacing w:line="360" w:lineRule="auto"/>
        <w:rPr>
          <w:rFonts w:eastAsiaTheme="minorHAnsi" w:cstheme="minorBidi"/>
        </w:rPr>
      </w:pPr>
    </w:p>
    <w:p w14:paraId="04B1E0C1" w14:textId="3707EEBB" w:rsidR="0047413F" w:rsidRDefault="0047413F" w:rsidP="001B4934">
      <w:pPr>
        <w:spacing w:line="360" w:lineRule="auto"/>
        <w:rPr>
          <w:rFonts w:eastAsiaTheme="minorHAnsi" w:cstheme="minorBidi"/>
        </w:rPr>
      </w:pPr>
    </w:p>
    <w:p w14:paraId="465E52A0" w14:textId="2B94A409" w:rsidR="0047413F" w:rsidRDefault="0047413F" w:rsidP="001B4934">
      <w:pPr>
        <w:spacing w:line="360" w:lineRule="auto"/>
        <w:rPr>
          <w:rFonts w:eastAsiaTheme="minorHAnsi" w:cstheme="minorBidi"/>
        </w:rPr>
      </w:pPr>
    </w:p>
    <w:p w14:paraId="0065B3EE" w14:textId="77777777" w:rsidR="0047413F" w:rsidRPr="00070E97" w:rsidRDefault="0047413F" w:rsidP="001B4934">
      <w:pPr>
        <w:spacing w:line="360" w:lineRule="auto"/>
      </w:pPr>
    </w:p>
    <w:p w14:paraId="1B7261AB" w14:textId="0E19A8BA" w:rsidR="006D241A" w:rsidRPr="00070E97" w:rsidRDefault="006D241A" w:rsidP="001B4934">
      <w:pPr>
        <w:spacing w:line="360" w:lineRule="auto"/>
      </w:pPr>
    </w:p>
    <w:p w14:paraId="096AA59D" w14:textId="5B603ACB" w:rsidR="006D241A" w:rsidRPr="00070E97" w:rsidRDefault="006D241A" w:rsidP="001B4934">
      <w:pPr>
        <w:spacing w:line="360" w:lineRule="auto"/>
      </w:pPr>
    </w:p>
    <w:p w14:paraId="15BC77E2" w14:textId="7A4FCF6C" w:rsidR="006D241A" w:rsidRPr="00070E97" w:rsidRDefault="006D241A" w:rsidP="001B4934">
      <w:pPr>
        <w:spacing w:line="360" w:lineRule="auto"/>
      </w:pPr>
    </w:p>
    <w:p w14:paraId="62D55685" w14:textId="2D6528EC" w:rsidR="006D241A" w:rsidRPr="00070E97" w:rsidRDefault="006D241A" w:rsidP="001B4934">
      <w:pPr>
        <w:spacing w:line="360" w:lineRule="auto"/>
      </w:pPr>
    </w:p>
    <w:p w14:paraId="2F2EBBF2" w14:textId="77777777" w:rsidR="001B4934" w:rsidRPr="00070E97" w:rsidRDefault="001B4934" w:rsidP="001B4934">
      <w:pPr>
        <w:spacing w:line="360" w:lineRule="auto"/>
      </w:pPr>
    </w:p>
    <w:p w14:paraId="585B1828" w14:textId="39BA9B03" w:rsidR="006D241A" w:rsidRPr="00070E97" w:rsidRDefault="006D241A" w:rsidP="001B4934">
      <w:pPr>
        <w:spacing w:line="360" w:lineRule="auto"/>
      </w:pPr>
    </w:p>
    <w:p w14:paraId="46D98BD2" w14:textId="22D5C6F1" w:rsidR="006D241A" w:rsidRPr="00070E97" w:rsidRDefault="006D241A" w:rsidP="001B4934">
      <w:pPr>
        <w:spacing w:line="360" w:lineRule="auto"/>
      </w:pPr>
    </w:p>
    <w:p w14:paraId="7E3DC23F" w14:textId="2251DBA8" w:rsidR="006D241A" w:rsidRPr="00070E97" w:rsidRDefault="006D241A" w:rsidP="001B4934">
      <w:pPr>
        <w:spacing w:line="360" w:lineRule="auto"/>
      </w:pPr>
    </w:p>
    <w:p w14:paraId="39647DBE" w14:textId="6E3A4DD6" w:rsidR="006D241A" w:rsidRDefault="00A4672B" w:rsidP="001B4934">
      <w:pPr>
        <w:pStyle w:val="Heading1"/>
      </w:pPr>
      <w:bookmarkStart w:id="3" w:name="_Toc118048220"/>
      <w:bookmarkStart w:id="4" w:name="_Toc121215717"/>
      <w:r>
        <w:lastRenderedPageBreak/>
        <w:t>L</w:t>
      </w:r>
      <w:r w:rsidR="000A7B9B">
        <w:t>IST OF EQUATIONS</w:t>
      </w:r>
      <w:bookmarkEnd w:id="3"/>
      <w:bookmarkEnd w:id="4"/>
    </w:p>
    <w:p w14:paraId="4DC8F178" w14:textId="77777777" w:rsidR="000A7B9B" w:rsidRPr="000A7B9B" w:rsidRDefault="000A7B9B" w:rsidP="000A7B9B"/>
    <w:p w14:paraId="06FAED3A" w14:textId="74871BE4" w:rsidR="0047413F" w:rsidRDefault="00AB074B">
      <w:pPr>
        <w:pStyle w:val="TableofFigures"/>
        <w:tabs>
          <w:tab w:val="left" w:pos="1200"/>
          <w:tab w:val="right" w:leader="dot" w:pos="8630"/>
        </w:tabs>
        <w:rPr>
          <w:rFonts w:asciiTheme="minorHAnsi" w:eastAsiaTheme="minorEastAsia" w:hAnsiTheme="minorHAnsi"/>
          <w:noProof/>
        </w:rPr>
      </w:pPr>
      <w:r>
        <w:rPr>
          <w:rFonts w:asciiTheme="minorHAnsi" w:eastAsiaTheme="minorEastAsia" w:hAnsiTheme="minorHAnsi"/>
          <w:noProof/>
        </w:rPr>
        <w:fldChar w:fldCharType="begin"/>
      </w:r>
      <w:r>
        <w:rPr>
          <w:rFonts w:asciiTheme="minorHAnsi" w:eastAsiaTheme="minorEastAsia" w:hAnsiTheme="minorHAnsi"/>
          <w:noProof/>
        </w:rPr>
        <w:instrText xml:space="preserve"> TOC \h \z \c "Equation" </w:instrText>
      </w:r>
      <w:r>
        <w:rPr>
          <w:rFonts w:asciiTheme="minorHAnsi" w:eastAsiaTheme="minorEastAsia" w:hAnsiTheme="minorHAnsi"/>
          <w:noProof/>
        </w:rPr>
        <w:fldChar w:fldCharType="separate"/>
      </w:r>
      <w:hyperlink w:anchor="_Toc118044639" w:history="1">
        <m:oMath>
          <m:r>
            <w:rPr>
              <w:rStyle w:val="Hyperlink"/>
              <w:rFonts w:ascii="Cambria Math" w:hAnsi="Cambria Math"/>
              <w:noProof/>
            </w:rPr>
            <m:t>σ= FA</m:t>
          </m:r>
        </m:oMath>
        <w:r w:rsidR="0047413F" w:rsidRPr="001D6DDD">
          <w:rPr>
            <w:rStyle w:val="Hyperlink"/>
            <w:noProof/>
          </w:rPr>
          <w:t xml:space="preserve">  </w:t>
        </w:r>
        <w:r w:rsidR="0047413F">
          <w:rPr>
            <w:rFonts w:asciiTheme="minorHAnsi" w:eastAsiaTheme="minorEastAsia" w:hAnsiTheme="minorHAnsi"/>
            <w:noProof/>
          </w:rPr>
          <w:tab/>
        </w:r>
        <w:r w:rsidR="0047413F" w:rsidRPr="001D6DDD">
          <w:rPr>
            <w:rStyle w:val="Hyperlink"/>
            <w:noProof/>
          </w:rPr>
          <w:t xml:space="preserve">        Equation 1</w:t>
        </w:r>
        <w:r w:rsidR="0047413F">
          <w:rPr>
            <w:noProof/>
            <w:webHidden/>
          </w:rPr>
          <w:tab/>
        </w:r>
        <w:r w:rsidR="0047413F">
          <w:rPr>
            <w:noProof/>
            <w:webHidden/>
          </w:rPr>
          <w:fldChar w:fldCharType="begin"/>
        </w:r>
        <w:r w:rsidR="0047413F">
          <w:rPr>
            <w:noProof/>
            <w:webHidden/>
          </w:rPr>
          <w:instrText xml:space="preserve"> PAGEREF _Toc118044639 \h </w:instrText>
        </w:r>
        <w:r w:rsidR="0047413F">
          <w:rPr>
            <w:noProof/>
            <w:webHidden/>
          </w:rPr>
        </w:r>
        <w:r w:rsidR="0047413F">
          <w:rPr>
            <w:noProof/>
            <w:webHidden/>
          </w:rPr>
          <w:fldChar w:fldCharType="separate"/>
        </w:r>
        <w:r w:rsidR="006A6B8D">
          <w:rPr>
            <w:noProof/>
            <w:webHidden/>
          </w:rPr>
          <w:t>38</w:t>
        </w:r>
        <w:r w:rsidR="0047413F">
          <w:rPr>
            <w:noProof/>
            <w:webHidden/>
          </w:rPr>
          <w:fldChar w:fldCharType="end"/>
        </w:r>
      </w:hyperlink>
    </w:p>
    <w:p w14:paraId="636B75E7" w14:textId="5E8FEB7A" w:rsidR="0047413F" w:rsidRDefault="00000000">
      <w:pPr>
        <w:pStyle w:val="TableofFigures"/>
        <w:tabs>
          <w:tab w:val="left" w:pos="2717"/>
          <w:tab w:val="right" w:leader="dot" w:pos="8630"/>
        </w:tabs>
        <w:rPr>
          <w:rFonts w:asciiTheme="minorHAnsi" w:eastAsiaTheme="minorEastAsia" w:hAnsiTheme="minorHAnsi"/>
          <w:noProof/>
        </w:rPr>
      </w:pPr>
      <w:hyperlink w:anchor="_Toc118044640" w:history="1">
        <w:r w:rsidR="0047413F" w:rsidRPr="001D6DDD">
          <w:rPr>
            <w:rStyle w:val="Hyperlink"/>
            <w:noProof/>
          </w:rPr>
          <w:t xml:space="preserve">y = 14.717ln(x) + 6.1353 </w:t>
        </w:r>
        <w:r w:rsidR="0047413F">
          <w:rPr>
            <w:rFonts w:asciiTheme="minorHAnsi" w:eastAsiaTheme="minorEastAsia" w:hAnsiTheme="minorHAnsi"/>
            <w:noProof/>
          </w:rPr>
          <w:tab/>
        </w:r>
        <w:r w:rsidR="0047413F" w:rsidRPr="001D6DDD">
          <w:rPr>
            <w:rStyle w:val="Hyperlink"/>
            <w:noProof/>
          </w:rPr>
          <w:t xml:space="preserve">       Equation 2</w:t>
        </w:r>
        <w:r w:rsidR="0047413F">
          <w:rPr>
            <w:noProof/>
            <w:webHidden/>
          </w:rPr>
          <w:tab/>
        </w:r>
        <w:r w:rsidR="0047413F">
          <w:rPr>
            <w:noProof/>
            <w:webHidden/>
          </w:rPr>
          <w:fldChar w:fldCharType="begin"/>
        </w:r>
        <w:r w:rsidR="0047413F">
          <w:rPr>
            <w:noProof/>
            <w:webHidden/>
          </w:rPr>
          <w:instrText xml:space="preserve"> PAGEREF _Toc118044640 \h </w:instrText>
        </w:r>
        <w:r w:rsidR="0047413F">
          <w:rPr>
            <w:noProof/>
            <w:webHidden/>
          </w:rPr>
        </w:r>
        <w:r w:rsidR="0047413F">
          <w:rPr>
            <w:noProof/>
            <w:webHidden/>
          </w:rPr>
          <w:fldChar w:fldCharType="separate"/>
        </w:r>
        <w:r w:rsidR="006A6B8D">
          <w:rPr>
            <w:noProof/>
            <w:webHidden/>
          </w:rPr>
          <w:t>42</w:t>
        </w:r>
        <w:r w:rsidR="0047413F">
          <w:rPr>
            <w:noProof/>
            <w:webHidden/>
          </w:rPr>
          <w:fldChar w:fldCharType="end"/>
        </w:r>
      </w:hyperlink>
    </w:p>
    <w:p w14:paraId="2C9702B9" w14:textId="68F8530C" w:rsidR="0047413F" w:rsidRDefault="00000000">
      <w:pPr>
        <w:pStyle w:val="TableofFigures"/>
        <w:tabs>
          <w:tab w:val="left" w:pos="2657"/>
          <w:tab w:val="right" w:leader="dot" w:pos="8630"/>
        </w:tabs>
        <w:rPr>
          <w:rFonts w:asciiTheme="minorHAnsi" w:eastAsiaTheme="minorEastAsia" w:hAnsiTheme="minorHAnsi"/>
          <w:noProof/>
        </w:rPr>
      </w:pPr>
      <w:hyperlink w:anchor="_Toc118044641" w:history="1">
        <w:r w:rsidR="0047413F" w:rsidRPr="001D6DDD">
          <w:rPr>
            <w:rStyle w:val="Hyperlink"/>
            <w:noProof/>
          </w:rPr>
          <w:t>y = 8.2567ln(x) + 9.3369</w:t>
        </w:r>
        <w:r w:rsidR="0047413F">
          <w:rPr>
            <w:rFonts w:asciiTheme="minorHAnsi" w:eastAsiaTheme="minorEastAsia" w:hAnsiTheme="minorHAnsi"/>
            <w:noProof/>
          </w:rPr>
          <w:tab/>
        </w:r>
        <w:r w:rsidR="0047413F" w:rsidRPr="001D6DDD">
          <w:rPr>
            <w:rStyle w:val="Hyperlink"/>
            <w:noProof/>
          </w:rPr>
          <w:t xml:space="preserve">       Equation 3</w:t>
        </w:r>
        <w:r w:rsidR="0047413F">
          <w:rPr>
            <w:noProof/>
            <w:webHidden/>
          </w:rPr>
          <w:tab/>
        </w:r>
        <w:r w:rsidR="0047413F">
          <w:rPr>
            <w:noProof/>
            <w:webHidden/>
          </w:rPr>
          <w:fldChar w:fldCharType="begin"/>
        </w:r>
        <w:r w:rsidR="0047413F">
          <w:rPr>
            <w:noProof/>
            <w:webHidden/>
          </w:rPr>
          <w:instrText xml:space="preserve"> PAGEREF _Toc118044641 \h </w:instrText>
        </w:r>
        <w:r w:rsidR="0047413F">
          <w:rPr>
            <w:noProof/>
            <w:webHidden/>
          </w:rPr>
        </w:r>
        <w:r w:rsidR="0047413F">
          <w:rPr>
            <w:noProof/>
            <w:webHidden/>
          </w:rPr>
          <w:fldChar w:fldCharType="separate"/>
        </w:r>
        <w:r w:rsidR="006A6B8D">
          <w:rPr>
            <w:noProof/>
            <w:webHidden/>
          </w:rPr>
          <w:t>43</w:t>
        </w:r>
        <w:r w:rsidR="0047413F">
          <w:rPr>
            <w:noProof/>
            <w:webHidden/>
          </w:rPr>
          <w:fldChar w:fldCharType="end"/>
        </w:r>
      </w:hyperlink>
    </w:p>
    <w:p w14:paraId="38504AF3" w14:textId="4C810A36" w:rsidR="0047413F" w:rsidRDefault="00000000">
      <w:pPr>
        <w:pStyle w:val="TableofFigures"/>
        <w:tabs>
          <w:tab w:val="left" w:pos="2311"/>
          <w:tab w:val="right" w:leader="dot" w:pos="8630"/>
        </w:tabs>
        <w:rPr>
          <w:rFonts w:asciiTheme="minorHAnsi" w:eastAsiaTheme="minorEastAsia" w:hAnsiTheme="minorHAnsi"/>
          <w:noProof/>
        </w:rPr>
      </w:pPr>
      <w:hyperlink w:anchor="_Toc118044642" w:history="1">
        <w:r w:rsidR="0047413F" w:rsidRPr="001D6DDD">
          <w:rPr>
            <w:rStyle w:val="Hyperlink"/>
            <w:noProof/>
          </w:rPr>
          <w:t>y = 1E+07x</w:t>
        </w:r>
        <w:r w:rsidR="0047413F" w:rsidRPr="001D6DDD">
          <w:rPr>
            <w:rStyle w:val="Hyperlink"/>
            <w:noProof/>
            <w:vertAlign w:val="superscript"/>
          </w:rPr>
          <w:t xml:space="preserve">-4.713             </w:t>
        </w:r>
        <w:r w:rsidR="0047413F">
          <w:rPr>
            <w:rFonts w:asciiTheme="minorHAnsi" w:eastAsiaTheme="minorEastAsia" w:hAnsiTheme="minorHAnsi"/>
            <w:noProof/>
          </w:rPr>
          <w:tab/>
        </w:r>
        <w:r w:rsidR="0047413F" w:rsidRPr="001D6DDD">
          <w:rPr>
            <w:rStyle w:val="Hyperlink"/>
            <w:noProof/>
            <w:vertAlign w:val="superscript"/>
          </w:rPr>
          <w:t xml:space="preserve">       </w:t>
        </w:r>
        <w:r w:rsidR="0047413F" w:rsidRPr="001D6DDD">
          <w:rPr>
            <w:rStyle w:val="Hyperlink"/>
            <w:noProof/>
          </w:rPr>
          <w:t>Equation 4</w:t>
        </w:r>
        <w:r w:rsidR="0047413F">
          <w:rPr>
            <w:noProof/>
            <w:webHidden/>
          </w:rPr>
          <w:tab/>
        </w:r>
        <w:r w:rsidR="0047413F">
          <w:rPr>
            <w:noProof/>
            <w:webHidden/>
          </w:rPr>
          <w:fldChar w:fldCharType="begin"/>
        </w:r>
        <w:r w:rsidR="0047413F">
          <w:rPr>
            <w:noProof/>
            <w:webHidden/>
          </w:rPr>
          <w:instrText xml:space="preserve"> PAGEREF _Toc118044642 \h </w:instrText>
        </w:r>
        <w:r w:rsidR="0047413F">
          <w:rPr>
            <w:noProof/>
            <w:webHidden/>
          </w:rPr>
        </w:r>
        <w:r w:rsidR="0047413F">
          <w:rPr>
            <w:noProof/>
            <w:webHidden/>
          </w:rPr>
          <w:fldChar w:fldCharType="separate"/>
        </w:r>
        <w:r w:rsidR="006A6B8D">
          <w:rPr>
            <w:noProof/>
            <w:webHidden/>
          </w:rPr>
          <w:t>44</w:t>
        </w:r>
        <w:r w:rsidR="0047413F">
          <w:rPr>
            <w:noProof/>
            <w:webHidden/>
          </w:rPr>
          <w:fldChar w:fldCharType="end"/>
        </w:r>
      </w:hyperlink>
    </w:p>
    <w:p w14:paraId="7B581AA6" w14:textId="5AB9AF96" w:rsidR="0047413F" w:rsidRDefault="00000000">
      <w:pPr>
        <w:pStyle w:val="TableofFigures"/>
        <w:tabs>
          <w:tab w:val="left" w:pos="1920"/>
          <w:tab w:val="right" w:leader="dot" w:pos="8630"/>
        </w:tabs>
        <w:rPr>
          <w:rFonts w:asciiTheme="minorHAnsi" w:eastAsiaTheme="minorEastAsia" w:hAnsiTheme="minorHAnsi"/>
          <w:noProof/>
        </w:rPr>
      </w:pPr>
      <w:hyperlink w:anchor="_Toc118044643" w:history="1">
        <w:r w:rsidR="0047413F" w:rsidRPr="001D6DDD">
          <w:rPr>
            <w:rStyle w:val="Hyperlink"/>
            <w:noProof/>
          </w:rPr>
          <w:t>y = 2E+06x</w:t>
        </w:r>
        <w:r w:rsidR="0047413F" w:rsidRPr="001D6DDD">
          <w:rPr>
            <w:rStyle w:val="Hyperlink"/>
            <w:noProof/>
            <w:vertAlign w:val="superscript"/>
          </w:rPr>
          <w:t xml:space="preserve">-4.084 </w:t>
        </w:r>
        <w:r w:rsidR="0047413F">
          <w:rPr>
            <w:rFonts w:asciiTheme="minorHAnsi" w:eastAsiaTheme="minorEastAsia" w:hAnsiTheme="minorHAnsi"/>
            <w:noProof/>
          </w:rPr>
          <w:tab/>
        </w:r>
        <w:r w:rsidR="0047413F" w:rsidRPr="001D6DDD">
          <w:rPr>
            <w:rStyle w:val="Hyperlink"/>
            <w:noProof/>
            <w:vertAlign w:val="superscript"/>
          </w:rPr>
          <w:t xml:space="preserve">        </w:t>
        </w:r>
        <w:r w:rsidR="0047413F" w:rsidRPr="001D6DDD">
          <w:rPr>
            <w:rStyle w:val="Hyperlink"/>
            <w:noProof/>
          </w:rPr>
          <w:t>Equation 5</w:t>
        </w:r>
        <w:r w:rsidR="0047413F">
          <w:rPr>
            <w:noProof/>
            <w:webHidden/>
          </w:rPr>
          <w:tab/>
        </w:r>
        <w:r w:rsidR="0047413F">
          <w:rPr>
            <w:noProof/>
            <w:webHidden/>
          </w:rPr>
          <w:fldChar w:fldCharType="begin"/>
        </w:r>
        <w:r w:rsidR="0047413F">
          <w:rPr>
            <w:noProof/>
            <w:webHidden/>
          </w:rPr>
          <w:instrText xml:space="preserve"> PAGEREF _Toc118044643 \h </w:instrText>
        </w:r>
        <w:r w:rsidR="0047413F">
          <w:rPr>
            <w:noProof/>
            <w:webHidden/>
          </w:rPr>
        </w:r>
        <w:r w:rsidR="0047413F">
          <w:rPr>
            <w:noProof/>
            <w:webHidden/>
          </w:rPr>
          <w:fldChar w:fldCharType="separate"/>
        </w:r>
        <w:r w:rsidR="006A6B8D">
          <w:rPr>
            <w:noProof/>
            <w:webHidden/>
          </w:rPr>
          <w:t>44</w:t>
        </w:r>
        <w:r w:rsidR="0047413F">
          <w:rPr>
            <w:noProof/>
            <w:webHidden/>
          </w:rPr>
          <w:fldChar w:fldCharType="end"/>
        </w:r>
      </w:hyperlink>
    </w:p>
    <w:p w14:paraId="7E03525B" w14:textId="1A922077" w:rsidR="0047413F" w:rsidRDefault="00000000">
      <w:pPr>
        <w:pStyle w:val="TableofFigures"/>
        <w:tabs>
          <w:tab w:val="left" w:pos="2402"/>
          <w:tab w:val="right" w:leader="dot" w:pos="8630"/>
        </w:tabs>
        <w:rPr>
          <w:rFonts w:asciiTheme="minorHAnsi" w:eastAsiaTheme="minorEastAsia" w:hAnsiTheme="minorHAnsi"/>
          <w:noProof/>
        </w:rPr>
      </w:pPr>
      <w:hyperlink w:anchor="_Toc118044644" w:history="1">
        <w:r w:rsidR="0047413F" w:rsidRPr="001D6DDD">
          <w:rPr>
            <w:rStyle w:val="Hyperlink"/>
            <w:noProof/>
          </w:rPr>
          <w:t xml:space="preserve">16.266ln(x) + 25.807  </w:t>
        </w:r>
        <w:r w:rsidR="0047413F">
          <w:rPr>
            <w:rFonts w:asciiTheme="minorHAnsi" w:eastAsiaTheme="minorEastAsia" w:hAnsiTheme="minorHAnsi"/>
            <w:noProof/>
          </w:rPr>
          <w:tab/>
        </w:r>
        <w:r w:rsidR="0047413F" w:rsidRPr="001D6DDD">
          <w:rPr>
            <w:rStyle w:val="Hyperlink"/>
            <w:noProof/>
          </w:rPr>
          <w:t xml:space="preserve">       Equation 6</w:t>
        </w:r>
        <w:r w:rsidR="0047413F">
          <w:rPr>
            <w:noProof/>
            <w:webHidden/>
          </w:rPr>
          <w:tab/>
        </w:r>
        <w:r w:rsidR="0047413F">
          <w:rPr>
            <w:noProof/>
            <w:webHidden/>
          </w:rPr>
          <w:fldChar w:fldCharType="begin"/>
        </w:r>
        <w:r w:rsidR="0047413F">
          <w:rPr>
            <w:noProof/>
            <w:webHidden/>
          </w:rPr>
          <w:instrText xml:space="preserve"> PAGEREF _Toc118044644 \h </w:instrText>
        </w:r>
        <w:r w:rsidR="0047413F">
          <w:rPr>
            <w:noProof/>
            <w:webHidden/>
          </w:rPr>
        </w:r>
        <w:r w:rsidR="0047413F">
          <w:rPr>
            <w:noProof/>
            <w:webHidden/>
          </w:rPr>
          <w:fldChar w:fldCharType="separate"/>
        </w:r>
        <w:r w:rsidR="006A6B8D">
          <w:rPr>
            <w:noProof/>
            <w:webHidden/>
          </w:rPr>
          <w:t>44</w:t>
        </w:r>
        <w:r w:rsidR="0047413F">
          <w:rPr>
            <w:noProof/>
            <w:webHidden/>
          </w:rPr>
          <w:fldChar w:fldCharType="end"/>
        </w:r>
      </w:hyperlink>
    </w:p>
    <w:p w14:paraId="607B573B" w14:textId="1CA4EF99" w:rsidR="0047413F" w:rsidRDefault="00000000">
      <w:pPr>
        <w:pStyle w:val="TableofFigures"/>
        <w:tabs>
          <w:tab w:val="left" w:pos="2357"/>
          <w:tab w:val="right" w:leader="dot" w:pos="8630"/>
        </w:tabs>
        <w:rPr>
          <w:rFonts w:asciiTheme="minorHAnsi" w:eastAsiaTheme="minorEastAsia" w:hAnsiTheme="minorHAnsi"/>
          <w:noProof/>
        </w:rPr>
      </w:pPr>
      <w:hyperlink w:anchor="_Toc118044645" w:history="1">
        <w:r w:rsidR="0047413F" w:rsidRPr="001D6DDD">
          <w:rPr>
            <w:rStyle w:val="Hyperlink"/>
            <w:noProof/>
          </w:rPr>
          <w:t xml:space="preserve">y = 4872.3e− 0.321x  </w:t>
        </w:r>
        <w:r w:rsidR="0047413F">
          <w:rPr>
            <w:rFonts w:asciiTheme="minorHAnsi" w:eastAsiaTheme="minorEastAsia" w:hAnsiTheme="minorHAnsi"/>
            <w:noProof/>
          </w:rPr>
          <w:tab/>
        </w:r>
        <w:r w:rsidR="0047413F" w:rsidRPr="001D6DDD">
          <w:rPr>
            <w:rStyle w:val="Hyperlink"/>
            <w:noProof/>
          </w:rPr>
          <w:t xml:space="preserve">       Equation 7</w:t>
        </w:r>
        <w:r w:rsidR="0047413F">
          <w:rPr>
            <w:noProof/>
            <w:webHidden/>
          </w:rPr>
          <w:tab/>
        </w:r>
        <w:r w:rsidR="0047413F">
          <w:rPr>
            <w:noProof/>
            <w:webHidden/>
          </w:rPr>
          <w:fldChar w:fldCharType="begin"/>
        </w:r>
        <w:r w:rsidR="0047413F">
          <w:rPr>
            <w:noProof/>
            <w:webHidden/>
          </w:rPr>
          <w:instrText xml:space="preserve"> PAGEREF _Toc118044645 \h </w:instrText>
        </w:r>
        <w:r w:rsidR="0047413F">
          <w:rPr>
            <w:noProof/>
            <w:webHidden/>
          </w:rPr>
        </w:r>
        <w:r w:rsidR="0047413F">
          <w:rPr>
            <w:noProof/>
            <w:webHidden/>
          </w:rPr>
          <w:fldChar w:fldCharType="separate"/>
        </w:r>
        <w:r w:rsidR="006A6B8D">
          <w:rPr>
            <w:noProof/>
            <w:webHidden/>
          </w:rPr>
          <w:t>45</w:t>
        </w:r>
        <w:r w:rsidR="0047413F">
          <w:rPr>
            <w:noProof/>
            <w:webHidden/>
          </w:rPr>
          <w:fldChar w:fldCharType="end"/>
        </w:r>
      </w:hyperlink>
    </w:p>
    <w:p w14:paraId="76CE5B1B" w14:textId="589BFE49" w:rsidR="0047413F" w:rsidRDefault="00000000">
      <w:pPr>
        <w:pStyle w:val="TableofFigures"/>
        <w:tabs>
          <w:tab w:val="left" w:pos="3064"/>
          <w:tab w:val="right" w:leader="dot" w:pos="8630"/>
        </w:tabs>
        <w:rPr>
          <w:rFonts w:asciiTheme="minorHAnsi" w:eastAsiaTheme="minorEastAsia" w:hAnsiTheme="minorHAnsi"/>
          <w:noProof/>
        </w:rPr>
      </w:pPr>
      <w:hyperlink w:anchor="_Toc118044646" w:history="1">
        <w:r w:rsidR="0047413F" w:rsidRPr="001D6DDD">
          <w:rPr>
            <w:rStyle w:val="Hyperlink"/>
            <w:noProof/>
          </w:rPr>
          <w:t xml:space="preserve">UCS = 10.28ln(x) + 36.146   </w:t>
        </w:r>
        <w:r w:rsidR="0047413F">
          <w:rPr>
            <w:rFonts w:asciiTheme="minorHAnsi" w:eastAsiaTheme="minorEastAsia" w:hAnsiTheme="minorHAnsi"/>
            <w:noProof/>
          </w:rPr>
          <w:tab/>
        </w:r>
        <w:r w:rsidR="0047413F" w:rsidRPr="001D6DDD">
          <w:rPr>
            <w:rStyle w:val="Hyperlink"/>
            <w:noProof/>
          </w:rPr>
          <w:t xml:space="preserve">       Equation 8</w:t>
        </w:r>
        <w:r w:rsidR="0047413F">
          <w:rPr>
            <w:noProof/>
            <w:webHidden/>
          </w:rPr>
          <w:tab/>
        </w:r>
        <w:r w:rsidR="0047413F">
          <w:rPr>
            <w:noProof/>
            <w:webHidden/>
          </w:rPr>
          <w:fldChar w:fldCharType="begin"/>
        </w:r>
        <w:r w:rsidR="0047413F">
          <w:rPr>
            <w:noProof/>
            <w:webHidden/>
          </w:rPr>
          <w:instrText xml:space="preserve"> PAGEREF _Toc118044646 \h </w:instrText>
        </w:r>
        <w:r w:rsidR="0047413F">
          <w:rPr>
            <w:noProof/>
            <w:webHidden/>
          </w:rPr>
        </w:r>
        <w:r w:rsidR="0047413F">
          <w:rPr>
            <w:noProof/>
            <w:webHidden/>
          </w:rPr>
          <w:fldChar w:fldCharType="separate"/>
        </w:r>
        <w:r w:rsidR="006A6B8D">
          <w:rPr>
            <w:noProof/>
            <w:webHidden/>
          </w:rPr>
          <w:t>48</w:t>
        </w:r>
        <w:r w:rsidR="0047413F">
          <w:rPr>
            <w:noProof/>
            <w:webHidden/>
          </w:rPr>
          <w:fldChar w:fldCharType="end"/>
        </w:r>
      </w:hyperlink>
    </w:p>
    <w:p w14:paraId="658A117E" w14:textId="3C4ACD9C" w:rsidR="0047413F" w:rsidRDefault="00000000">
      <w:pPr>
        <w:pStyle w:val="TableofFigures"/>
        <w:tabs>
          <w:tab w:val="left" w:pos="2235"/>
          <w:tab w:val="right" w:leader="dot" w:pos="8630"/>
        </w:tabs>
        <w:rPr>
          <w:rFonts w:asciiTheme="minorHAnsi" w:eastAsiaTheme="minorEastAsia" w:hAnsiTheme="minorHAnsi"/>
          <w:noProof/>
        </w:rPr>
      </w:pPr>
      <w:hyperlink w:anchor="_Toc118044647" w:history="1">
        <w:r w:rsidR="0047413F" w:rsidRPr="001D6DDD">
          <w:rPr>
            <w:rStyle w:val="Hyperlink"/>
            <w:noProof/>
          </w:rPr>
          <w:t>UPV = 14.023e</w:t>
        </w:r>
        <w:r w:rsidR="0047413F" w:rsidRPr="001D6DDD">
          <w:rPr>
            <w:rStyle w:val="Hyperlink"/>
            <w:noProof/>
            <w:vertAlign w:val="superscript"/>
          </w:rPr>
          <w:t>-0.001x</w:t>
        </w:r>
        <w:r w:rsidR="0047413F">
          <w:rPr>
            <w:rFonts w:asciiTheme="minorHAnsi" w:eastAsiaTheme="minorEastAsia" w:hAnsiTheme="minorHAnsi"/>
            <w:noProof/>
          </w:rPr>
          <w:tab/>
        </w:r>
        <w:r w:rsidR="0047413F" w:rsidRPr="001D6DDD">
          <w:rPr>
            <w:rStyle w:val="Hyperlink"/>
            <w:noProof/>
            <w:vertAlign w:val="superscript"/>
          </w:rPr>
          <w:t xml:space="preserve">       </w:t>
        </w:r>
        <w:r w:rsidR="0047413F" w:rsidRPr="001D6DDD">
          <w:rPr>
            <w:rStyle w:val="Hyperlink"/>
            <w:noProof/>
          </w:rPr>
          <w:t xml:space="preserve"> Equation 9</w:t>
        </w:r>
        <w:r w:rsidR="0047413F">
          <w:rPr>
            <w:noProof/>
            <w:webHidden/>
          </w:rPr>
          <w:tab/>
        </w:r>
        <w:r w:rsidR="0047413F">
          <w:rPr>
            <w:noProof/>
            <w:webHidden/>
          </w:rPr>
          <w:fldChar w:fldCharType="begin"/>
        </w:r>
        <w:r w:rsidR="0047413F">
          <w:rPr>
            <w:noProof/>
            <w:webHidden/>
          </w:rPr>
          <w:instrText xml:space="preserve"> PAGEREF _Toc118044647 \h </w:instrText>
        </w:r>
        <w:r w:rsidR="0047413F">
          <w:rPr>
            <w:noProof/>
            <w:webHidden/>
          </w:rPr>
        </w:r>
        <w:r w:rsidR="0047413F">
          <w:rPr>
            <w:noProof/>
            <w:webHidden/>
          </w:rPr>
          <w:fldChar w:fldCharType="separate"/>
        </w:r>
        <w:r w:rsidR="006A6B8D">
          <w:rPr>
            <w:noProof/>
            <w:webHidden/>
          </w:rPr>
          <w:t>49</w:t>
        </w:r>
        <w:r w:rsidR="0047413F">
          <w:rPr>
            <w:noProof/>
            <w:webHidden/>
          </w:rPr>
          <w:fldChar w:fldCharType="end"/>
        </w:r>
      </w:hyperlink>
    </w:p>
    <w:p w14:paraId="7CCE042F" w14:textId="58199B5E" w:rsidR="0047413F" w:rsidRDefault="00000000">
      <w:pPr>
        <w:pStyle w:val="TableofFigures"/>
        <w:tabs>
          <w:tab w:val="left" w:pos="3064"/>
          <w:tab w:val="right" w:leader="dot" w:pos="8630"/>
        </w:tabs>
        <w:rPr>
          <w:rFonts w:asciiTheme="minorHAnsi" w:eastAsiaTheme="minorEastAsia" w:hAnsiTheme="minorHAnsi"/>
          <w:noProof/>
        </w:rPr>
      </w:pPr>
      <w:hyperlink w:anchor="_Toc118044648" w:history="1">
        <w:r w:rsidR="0047413F" w:rsidRPr="001D6DDD">
          <w:rPr>
            <w:rStyle w:val="Hyperlink"/>
            <w:noProof/>
          </w:rPr>
          <w:t xml:space="preserve">UCS = 3.7112ln(x) + 42.439 </w:t>
        </w:r>
        <w:r w:rsidR="0047413F">
          <w:rPr>
            <w:rFonts w:asciiTheme="minorHAnsi" w:eastAsiaTheme="minorEastAsia" w:hAnsiTheme="minorHAnsi"/>
            <w:noProof/>
          </w:rPr>
          <w:tab/>
        </w:r>
        <w:r w:rsidR="0047413F" w:rsidRPr="001D6DDD">
          <w:rPr>
            <w:rStyle w:val="Hyperlink"/>
            <w:noProof/>
          </w:rPr>
          <w:t xml:space="preserve">      Equation 10</w:t>
        </w:r>
        <w:r w:rsidR="0047413F">
          <w:rPr>
            <w:noProof/>
            <w:webHidden/>
          </w:rPr>
          <w:tab/>
        </w:r>
        <w:r w:rsidR="0047413F">
          <w:rPr>
            <w:noProof/>
            <w:webHidden/>
          </w:rPr>
          <w:fldChar w:fldCharType="begin"/>
        </w:r>
        <w:r w:rsidR="0047413F">
          <w:rPr>
            <w:noProof/>
            <w:webHidden/>
          </w:rPr>
          <w:instrText xml:space="preserve"> PAGEREF _Toc118044648 \h </w:instrText>
        </w:r>
        <w:r w:rsidR="0047413F">
          <w:rPr>
            <w:noProof/>
            <w:webHidden/>
          </w:rPr>
        </w:r>
        <w:r w:rsidR="0047413F">
          <w:rPr>
            <w:noProof/>
            <w:webHidden/>
          </w:rPr>
          <w:fldChar w:fldCharType="separate"/>
        </w:r>
        <w:r w:rsidR="006A6B8D">
          <w:rPr>
            <w:noProof/>
            <w:webHidden/>
          </w:rPr>
          <w:t>49</w:t>
        </w:r>
        <w:r w:rsidR="0047413F">
          <w:rPr>
            <w:noProof/>
            <w:webHidden/>
          </w:rPr>
          <w:fldChar w:fldCharType="end"/>
        </w:r>
      </w:hyperlink>
    </w:p>
    <w:p w14:paraId="0683711E" w14:textId="2ECDE140" w:rsidR="0047413F" w:rsidRDefault="00000000">
      <w:pPr>
        <w:pStyle w:val="TableofFigures"/>
        <w:tabs>
          <w:tab w:val="left" w:pos="3037"/>
          <w:tab w:val="right" w:leader="dot" w:pos="8630"/>
        </w:tabs>
        <w:rPr>
          <w:rFonts w:asciiTheme="minorHAnsi" w:eastAsiaTheme="minorEastAsia" w:hAnsiTheme="minorHAnsi"/>
          <w:noProof/>
        </w:rPr>
      </w:pPr>
      <w:hyperlink w:anchor="_Toc118044649" w:history="1">
        <w:r w:rsidR="0047413F" w:rsidRPr="001D6DDD">
          <w:rPr>
            <w:rStyle w:val="Hyperlink"/>
            <w:noProof/>
          </w:rPr>
          <w:t xml:space="preserve">UPV = -0.157ln(x) + 15.113 </w:t>
        </w:r>
        <w:r w:rsidR="0047413F">
          <w:rPr>
            <w:rFonts w:asciiTheme="minorHAnsi" w:eastAsiaTheme="minorEastAsia" w:hAnsiTheme="minorHAnsi"/>
            <w:noProof/>
          </w:rPr>
          <w:tab/>
        </w:r>
        <w:r w:rsidR="0047413F" w:rsidRPr="001D6DDD">
          <w:rPr>
            <w:rStyle w:val="Hyperlink"/>
            <w:noProof/>
          </w:rPr>
          <w:t xml:space="preserve">      Equation 11</w:t>
        </w:r>
        <w:r w:rsidR="0047413F">
          <w:rPr>
            <w:noProof/>
            <w:webHidden/>
          </w:rPr>
          <w:tab/>
        </w:r>
        <w:r w:rsidR="0047413F">
          <w:rPr>
            <w:noProof/>
            <w:webHidden/>
          </w:rPr>
          <w:fldChar w:fldCharType="begin"/>
        </w:r>
        <w:r w:rsidR="0047413F">
          <w:rPr>
            <w:noProof/>
            <w:webHidden/>
          </w:rPr>
          <w:instrText xml:space="preserve"> PAGEREF _Toc118044649 \h </w:instrText>
        </w:r>
        <w:r w:rsidR="0047413F">
          <w:rPr>
            <w:noProof/>
            <w:webHidden/>
          </w:rPr>
        </w:r>
        <w:r w:rsidR="0047413F">
          <w:rPr>
            <w:noProof/>
            <w:webHidden/>
          </w:rPr>
          <w:fldChar w:fldCharType="separate"/>
        </w:r>
        <w:r w:rsidR="006A6B8D">
          <w:rPr>
            <w:noProof/>
            <w:webHidden/>
          </w:rPr>
          <w:t>49</w:t>
        </w:r>
        <w:r w:rsidR="0047413F">
          <w:rPr>
            <w:noProof/>
            <w:webHidden/>
          </w:rPr>
          <w:fldChar w:fldCharType="end"/>
        </w:r>
      </w:hyperlink>
    </w:p>
    <w:p w14:paraId="7B97510E" w14:textId="6583713B" w:rsidR="0047413F" w:rsidRDefault="00000000">
      <w:pPr>
        <w:pStyle w:val="TableofFigures"/>
        <w:tabs>
          <w:tab w:val="left" w:pos="2824"/>
          <w:tab w:val="right" w:leader="dot" w:pos="8630"/>
        </w:tabs>
        <w:rPr>
          <w:rFonts w:asciiTheme="minorHAnsi" w:eastAsiaTheme="minorEastAsia" w:hAnsiTheme="minorHAnsi"/>
          <w:noProof/>
        </w:rPr>
      </w:pPr>
      <w:hyperlink w:anchor="_Toc118044650" w:history="1">
        <w:r w:rsidR="0047413F" w:rsidRPr="001D6DDD">
          <w:rPr>
            <w:rStyle w:val="Hyperlink"/>
            <w:noProof/>
          </w:rPr>
          <w:t xml:space="preserve">UCS = 11.69ln(x) + 14.42 </w:t>
        </w:r>
        <w:r w:rsidR="0047413F">
          <w:rPr>
            <w:rFonts w:asciiTheme="minorHAnsi" w:eastAsiaTheme="minorEastAsia" w:hAnsiTheme="minorHAnsi"/>
            <w:noProof/>
          </w:rPr>
          <w:tab/>
        </w:r>
        <w:r w:rsidR="0047413F" w:rsidRPr="001D6DDD">
          <w:rPr>
            <w:rStyle w:val="Hyperlink"/>
            <w:noProof/>
          </w:rPr>
          <w:t xml:space="preserve">      Equation 12</w:t>
        </w:r>
        <w:r w:rsidR="0047413F">
          <w:rPr>
            <w:noProof/>
            <w:webHidden/>
          </w:rPr>
          <w:tab/>
        </w:r>
        <w:r w:rsidR="0047413F">
          <w:rPr>
            <w:noProof/>
            <w:webHidden/>
          </w:rPr>
          <w:fldChar w:fldCharType="begin"/>
        </w:r>
        <w:r w:rsidR="0047413F">
          <w:rPr>
            <w:noProof/>
            <w:webHidden/>
          </w:rPr>
          <w:instrText xml:space="preserve"> PAGEREF _Toc118044650 \h </w:instrText>
        </w:r>
        <w:r w:rsidR="0047413F">
          <w:rPr>
            <w:noProof/>
            <w:webHidden/>
          </w:rPr>
        </w:r>
        <w:r w:rsidR="0047413F">
          <w:rPr>
            <w:noProof/>
            <w:webHidden/>
          </w:rPr>
          <w:fldChar w:fldCharType="separate"/>
        </w:r>
        <w:r w:rsidR="006A6B8D">
          <w:rPr>
            <w:noProof/>
            <w:webHidden/>
          </w:rPr>
          <w:t>51</w:t>
        </w:r>
        <w:r w:rsidR="0047413F">
          <w:rPr>
            <w:noProof/>
            <w:webHidden/>
          </w:rPr>
          <w:fldChar w:fldCharType="end"/>
        </w:r>
      </w:hyperlink>
    </w:p>
    <w:p w14:paraId="770D7906" w14:textId="3BCD67D7" w:rsidR="0047413F" w:rsidRDefault="00000000">
      <w:pPr>
        <w:pStyle w:val="TableofFigures"/>
        <w:tabs>
          <w:tab w:val="left" w:pos="2977"/>
          <w:tab w:val="right" w:leader="dot" w:pos="8630"/>
        </w:tabs>
        <w:rPr>
          <w:rFonts w:asciiTheme="minorHAnsi" w:eastAsiaTheme="minorEastAsia" w:hAnsiTheme="minorHAnsi"/>
          <w:noProof/>
        </w:rPr>
      </w:pPr>
      <w:hyperlink w:anchor="_Toc118044651" w:history="1">
        <w:r w:rsidR="0047413F" w:rsidRPr="001D6DDD">
          <w:rPr>
            <w:rStyle w:val="Hyperlink"/>
            <w:noProof/>
          </w:rPr>
          <w:t xml:space="preserve">UPV  = -1.622ln(x) + 19.96 </w:t>
        </w:r>
        <w:r w:rsidR="0047413F">
          <w:rPr>
            <w:rFonts w:asciiTheme="minorHAnsi" w:eastAsiaTheme="minorEastAsia" w:hAnsiTheme="minorHAnsi"/>
            <w:noProof/>
          </w:rPr>
          <w:tab/>
        </w:r>
        <w:r w:rsidR="0047413F" w:rsidRPr="001D6DDD">
          <w:rPr>
            <w:rStyle w:val="Hyperlink"/>
            <w:noProof/>
          </w:rPr>
          <w:t xml:space="preserve">      Equation 13</w:t>
        </w:r>
        <w:r w:rsidR="0047413F">
          <w:rPr>
            <w:noProof/>
            <w:webHidden/>
          </w:rPr>
          <w:tab/>
        </w:r>
        <w:r w:rsidR="0047413F">
          <w:rPr>
            <w:noProof/>
            <w:webHidden/>
          </w:rPr>
          <w:fldChar w:fldCharType="begin"/>
        </w:r>
        <w:r w:rsidR="0047413F">
          <w:rPr>
            <w:noProof/>
            <w:webHidden/>
          </w:rPr>
          <w:instrText xml:space="preserve"> PAGEREF _Toc118044651 \h </w:instrText>
        </w:r>
        <w:r w:rsidR="0047413F">
          <w:rPr>
            <w:noProof/>
            <w:webHidden/>
          </w:rPr>
        </w:r>
        <w:r w:rsidR="0047413F">
          <w:rPr>
            <w:noProof/>
            <w:webHidden/>
          </w:rPr>
          <w:fldChar w:fldCharType="separate"/>
        </w:r>
        <w:r w:rsidR="006A6B8D">
          <w:rPr>
            <w:noProof/>
            <w:webHidden/>
          </w:rPr>
          <w:t>51</w:t>
        </w:r>
        <w:r w:rsidR="0047413F">
          <w:rPr>
            <w:noProof/>
            <w:webHidden/>
          </w:rPr>
          <w:fldChar w:fldCharType="end"/>
        </w:r>
      </w:hyperlink>
    </w:p>
    <w:p w14:paraId="5AE8CD98" w14:textId="19E649F0" w:rsidR="0047413F" w:rsidRDefault="00000000">
      <w:pPr>
        <w:pStyle w:val="TableofFigures"/>
        <w:tabs>
          <w:tab w:val="left" w:pos="2824"/>
          <w:tab w:val="right" w:leader="dot" w:pos="8630"/>
        </w:tabs>
        <w:rPr>
          <w:rFonts w:asciiTheme="minorHAnsi" w:eastAsiaTheme="minorEastAsia" w:hAnsiTheme="minorHAnsi"/>
          <w:noProof/>
        </w:rPr>
      </w:pPr>
      <w:hyperlink w:anchor="_Toc118044652" w:history="1">
        <w:r w:rsidR="0047413F" w:rsidRPr="001D6DDD">
          <w:rPr>
            <w:rStyle w:val="Hyperlink"/>
            <w:noProof/>
          </w:rPr>
          <w:t xml:space="preserve">UCS = 6.0852ln(x) + 7.66 </w:t>
        </w:r>
        <w:r w:rsidR="0047413F">
          <w:rPr>
            <w:rFonts w:asciiTheme="minorHAnsi" w:eastAsiaTheme="minorEastAsia" w:hAnsiTheme="minorHAnsi"/>
            <w:noProof/>
          </w:rPr>
          <w:tab/>
        </w:r>
        <w:r w:rsidR="0047413F" w:rsidRPr="001D6DDD">
          <w:rPr>
            <w:rStyle w:val="Hyperlink"/>
            <w:noProof/>
          </w:rPr>
          <w:t xml:space="preserve">      Equation 14</w:t>
        </w:r>
        <w:r w:rsidR="0047413F">
          <w:rPr>
            <w:noProof/>
            <w:webHidden/>
          </w:rPr>
          <w:tab/>
        </w:r>
        <w:r w:rsidR="0047413F">
          <w:rPr>
            <w:noProof/>
            <w:webHidden/>
          </w:rPr>
          <w:fldChar w:fldCharType="begin"/>
        </w:r>
        <w:r w:rsidR="0047413F">
          <w:rPr>
            <w:noProof/>
            <w:webHidden/>
          </w:rPr>
          <w:instrText xml:space="preserve"> PAGEREF _Toc118044652 \h </w:instrText>
        </w:r>
        <w:r w:rsidR="0047413F">
          <w:rPr>
            <w:noProof/>
            <w:webHidden/>
          </w:rPr>
        </w:r>
        <w:r w:rsidR="0047413F">
          <w:rPr>
            <w:noProof/>
            <w:webHidden/>
          </w:rPr>
          <w:fldChar w:fldCharType="separate"/>
        </w:r>
        <w:r w:rsidR="006A6B8D">
          <w:rPr>
            <w:noProof/>
            <w:webHidden/>
          </w:rPr>
          <w:t>52</w:t>
        </w:r>
        <w:r w:rsidR="0047413F">
          <w:rPr>
            <w:noProof/>
            <w:webHidden/>
          </w:rPr>
          <w:fldChar w:fldCharType="end"/>
        </w:r>
      </w:hyperlink>
    </w:p>
    <w:p w14:paraId="30242825" w14:textId="08A9FD11" w:rsidR="0047413F" w:rsidRDefault="00000000">
      <w:pPr>
        <w:pStyle w:val="TableofFigures"/>
        <w:tabs>
          <w:tab w:val="left" w:pos="3037"/>
          <w:tab w:val="right" w:leader="dot" w:pos="8630"/>
        </w:tabs>
        <w:rPr>
          <w:rFonts w:asciiTheme="minorHAnsi" w:eastAsiaTheme="minorEastAsia" w:hAnsiTheme="minorHAnsi"/>
          <w:noProof/>
        </w:rPr>
      </w:pPr>
      <w:hyperlink w:anchor="_Toc118044653" w:history="1">
        <w:r w:rsidR="0047413F" w:rsidRPr="001D6DDD">
          <w:rPr>
            <w:rStyle w:val="Hyperlink"/>
            <w:noProof/>
          </w:rPr>
          <w:t xml:space="preserve">UPV = -0.872ln(x) + 19.119 </w:t>
        </w:r>
        <w:r w:rsidR="0047413F">
          <w:rPr>
            <w:rFonts w:asciiTheme="minorHAnsi" w:eastAsiaTheme="minorEastAsia" w:hAnsiTheme="minorHAnsi"/>
            <w:noProof/>
          </w:rPr>
          <w:tab/>
        </w:r>
        <w:r w:rsidR="0047413F" w:rsidRPr="001D6DDD">
          <w:rPr>
            <w:rStyle w:val="Hyperlink"/>
            <w:noProof/>
          </w:rPr>
          <w:t xml:space="preserve">      Equation 15</w:t>
        </w:r>
        <w:r w:rsidR="0047413F">
          <w:rPr>
            <w:noProof/>
            <w:webHidden/>
          </w:rPr>
          <w:tab/>
        </w:r>
        <w:r w:rsidR="0047413F">
          <w:rPr>
            <w:noProof/>
            <w:webHidden/>
          </w:rPr>
          <w:fldChar w:fldCharType="begin"/>
        </w:r>
        <w:r w:rsidR="0047413F">
          <w:rPr>
            <w:noProof/>
            <w:webHidden/>
          </w:rPr>
          <w:instrText xml:space="preserve"> PAGEREF _Toc118044653 \h </w:instrText>
        </w:r>
        <w:r w:rsidR="0047413F">
          <w:rPr>
            <w:noProof/>
            <w:webHidden/>
          </w:rPr>
        </w:r>
        <w:r w:rsidR="0047413F">
          <w:rPr>
            <w:noProof/>
            <w:webHidden/>
          </w:rPr>
          <w:fldChar w:fldCharType="separate"/>
        </w:r>
        <w:r w:rsidR="006A6B8D">
          <w:rPr>
            <w:noProof/>
            <w:webHidden/>
          </w:rPr>
          <w:t>52</w:t>
        </w:r>
        <w:r w:rsidR="0047413F">
          <w:rPr>
            <w:noProof/>
            <w:webHidden/>
          </w:rPr>
          <w:fldChar w:fldCharType="end"/>
        </w:r>
      </w:hyperlink>
    </w:p>
    <w:p w14:paraId="7624EACE" w14:textId="44DCCE3C" w:rsidR="0047413F" w:rsidRDefault="00000000">
      <w:pPr>
        <w:pStyle w:val="TableofFigures"/>
        <w:tabs>
          <w:tab w:val="left" w:pos="3004"/>
          <w:tab w:val="right" w:leader="dot" w:pos="8630"/>
        </w:tabs>
        <w:rPr>
          <w:rFonts w:asciiTheme="minorHAnsi" w:eastAsiaTheme="minorEastAsia" w:hAnsiTheme="minorHAnsi"/>
          <w:noProof/>
        </w:rPr>
      </w:pPr>
      <w:hyperlink w:anchor="_Toc118044654" w:history="1">
        <w:r w:rsidR="0047413F" w:rsidRPr="001D6DDD">
          <w:rPr>
            <w:rStyle w:val="Hyperlink"/>
            <w:noProof/>
          </w:rPr>
          <w:t>UCS = 11.447ln(x) + 16.037</w:t>
        </w:r>
        <w:r w:rsidR="0047413F">
          <w:rPr>
            <w:rFonts w:asciiTheme="minorHAnsi" w:eastAsiaTheme="minorEastAsia" w:hAnsiTheme="minorHAnsi"/>
            <w:noProof/>
          </w:rPr>
          <w:tab/>
        </w:r>
        <w:r w:rsidR="0047413F" w:rsidRPr="001D6DDD">
          <w:rPr>
            <w:rStyle w:val="Hyperlink"/>
            <w:noProof/>
          </w:rPr>
          <w:t xml:space="preserve">      Equation 16</w:t>
        </w:r>
        <w:r w:rsidR="0047413F">
          <w:rPr>
            <w:noProof/>
            <w:webHidden/>
          </w:rPr>
          <w:tab/>
        </w:r>
        <w:r w:rsidR="0047413F">
          <w:rPr>
            <w:noProof/>
            <w:webHidden/>
          </w:rPr>
          <w:fldChar w:fldCharType="begin"/>
        </w:r>
        <w:r w:rsidR="0047413F">
          <w:rPr>
            <w:noProof/>
            <w:webHidden/>
          </w:rPr>
          <w:instrText xml:space="preserve"> PAGEREF _Toc118044654 \h </w:instrText>
        </w:r>
        <w:r w:rsidR="0047413F">
          <w:rPr>
            <w:noProof/>
            <w:webHidden/>
          </w:rPr>
        </w:r>
        <w:r w:rsidR="0047413F">
          <w:rPr>
            <w:noProof/>
            <w:webHidden/>
          </w:rPr>
          <w:fldChar w:fldCharType="separate"/>
        </w:r>
        <w:r w:rsidR="006A6B8D">
          <w:rPr>
            <w:noProof/>
            <w:webHidden/>
          </w:rPr>
          <w:t>54</w:t>
        </w:r>
        <w:r w:rsidR="0047413F">
          <w:rPr>
            <w:noProof/>
            <w:webHidden/>
          </w:rPr>
          <w:fldChar w:fldCharType="end"/>
        </w:r>
      </w:hyperlink>
    </w:p>
    <w:p w14:paraId="0150D91A" w14:textId="772D1AFD" w:rsidR="0047413F" w:rsidRDefault="00000000">
      <w:pPr>
        <w:pStyle w:val="TableofFigures"/>
        <w:tabs>
          <w:tab w:val="left" w:pos="2977"/>
          <w:tab w:val="right" w:leader="dot" w:pos="8630"/>
        </w:tabs>
        <w:rPr>
          <w:rFonts w:asciiTheme="minorHAnsi" w:eastAsiaTheme="minorEastAsia" w:hAnsiTheme="minorHAnsi"/>
          <w:noProof/>
        </w:rPr>
      </w:pPr>
      <w:hyperlink w:anchor="_Toc118044655" w:history="1">
        <w:r w:rsidR="0047413F" w:rsidRPr="001D6DDD">
          <w:rPr>
            <w:rStyle w:val="Hyperlink"/>
            <w:noProof/>
          </w:rPr>
          <w:t>UPV = -2.076ln(x) + 21.362</w:t>
        </w:r>
        <w:r w:rsidR="0047413F">
          <w:rPr>
            <w:rFonts w:asciiTheme="minorHAnsi" w:eastAsiaTheme="minorEastAsia" w:hAnsiTheme="minorHAnsi"/>
            <w:noProof/>
          </w:rPr>
          <w:tab/>
        </w:r>
        <w:r w:rsidR="0047413F" w:rsidRPr="001D6DDD">
          <w:rPr>
            <w:rStyle w:val="Hyperlink"/>
            <w:noProof/>
          </w:rPr>
          <w:t xml:space="preserve">      Equation 17</w:t>
        </w:r>
        <w:r w:rsidR="0047413F">
          <w:rPr>
            <w:noProof/>
            <w:webHidden/>
          </w:rPr>
          <w:tab/>
        </w:r>
        <w:r w:rsidR="0047413F">
          <w:rPr>
            <w:noProof/>
            <w:webHidden/>
          </w:rPr>
          <w:fldChar w:fldCharType="begin"/>
        </w:r>
        <w:r w:rsidR="0047413F">
          <w:rPr>
            <w:noProof/>
            <w:webHidden/>
          </w:rPr>
          <w:instrText xml:space="preserve"> PAGEREF _Toc118044655 \h </w:instrText>
        </w:r>
        <w:r w:rsidR="0047413F">
          <w:rPr>
            <w:noProof/>
            <w:webHidden/>
          </w:rPr>
        </w:r>
        <w:r w:rsidR="0047413F">
          <w:rPr>
            <w:noProof/>
            <w:webHidden/>
          </w:rPr>
          <w:fldChar w:fldCharType="separate"/>
        </w:r>
        <w:r w:rsidR="006A6B8D">
          <w:rPr>
            <w:noProof/>
            <w:webHidden/>
          </w:rPr>
          <w:t>54</w:t>
        </w:r>
        <w:r w:rsidR="0047413F">
          <w:rPr>
            <w:noProof/>
            <w:webHidden/>
          </w:rPr>
          <w:fldChar w:fldCharType="end"/>
        </w:r>
      </w:hyperlink>
    </w:p>
    <w:p w14:paraId="15A55C17" w14:textId="4D6972FE" w:rsidR="0047413F" w:rsidRDefault="00000000">
      <w:pPr>
        <w:pStyle w:val="TableofFigures"/>
        <w:tabs>
          <w:tab w:val="left" w:pos="2944"/>
          <w:tab w:val="right" w:leader="dot" w:pos="8630"/>
        </w:tabs>
        <w:rPr>
          <w:rFonts w:asciiTheme="minorHAnsi" w:eastAsiaTheme="minorEastAsia" w:hAnsiTheme="minorHAnsi"/>
          <w:noProof/>
        </w:rPr>
      </w:pPr>
      <w:hyperlink w:anchor="_Toc118044656" w:history="1">
        <w:r w:rsidR="0047413F" w:rsidRPr="001D6DDD">
          <w:rPr>
            <w:rStyle w:val="Hyperlink"/>
            <w:noProof/>
          </w:rPr>
          <w:t xml:space="preserve">UCS = 3.423ln(x) + 32.241 </w:t>
        </w:r>
        <w:r w:rsidR="0047413F">
          <w:rPr>
            <w:rFonts w:asciiTheme="minorHAnsi" w:eastAsiaTheme="minorEastAsia" w:hAnsiTheme="minorHAnsi"/>
            <w:noProof/>
          </w:rPr>
          <w:tab/>
        </w:r>
        <w:r w:rsidR="0047413F" w:rsidRPr="001D6DDD">
          <w:rPr>
            <w:rStyle w:val="Hyperlink"/>
            <w:noProof/>
          </w:rPr>
          <w:t xml:space="preserve">      Equation 18</w:t>
        </w:r>
        <w:r w:rsidR="0047413F">
          <w:rPr>
            <w:noProof/>
            <w:webHidden/>
          </w:rPr>
          <w:tab/>
        </w:r>
        <w:r w:rsidR="0047413F">
          <w:rPr>
            <w:noProof/>
            <w:webHidden/>
          </w:rPr>
          <w:fldChar w:fldCharType="begin"/>
        </w:r>
        <w:r w:rsidR="0047413F">
          <w:rPr>
            <w:noProof/>
            <w:webHidden/>
          </w:rPr>
          <w:instrText xml:space="preserve"> PAGEREF _Toc118044656 \h </w:instrText>
        </w:r>
        <w:r w:rsidR="0047413F">
          <w:rPr>
            <w:noProof/>
            <w:webHidden/>
          </w:rPr>
        </w:r>
        <w:r w:rsidR="0047413F">
          <w:rPr>
            <w:noProof/>
            <w:webHidden/>
          </w:rPr>
          <w:fldChar w:fldCharType="separate"/>
        </w:r>
        <w:r w:rsidR="006A6B8D">
          <w:rPr>
            <w:noProof/>
            <w:webHidden/>
          </w:rPr>
          <w:t>55</w:t>
        </w:r>
        <w:r w:rsidR="0047413F">
          <w:rPr>
            <w:noProof/>
            <w:webHidden/>
          </w:rPr>
          <w:fldChar w:fldCharType="end"/>
        </w:r>
      </w:hyperlink>
    </w:p>
    <w:p w14:paraId="03CAA731" w14:textId="3A5A8D0B" w:rsidR="0047413F" w:rsidRDefault="00000000">
      <w:pPr>
        <w:pStyle w:val="TableofFigures"/>
        <w:tabs>
          <w:tab w:val="left" w:pos="2917"/>
          <w:tab w:val="right" w:leader="dot" w:pos="8630"/>
        </w:tabs>
        <w:rPr>
          <w:rFonts w:asciiTheme="minorHAnsi" w:eastAsiaTheme="minorEastAsia" w:hAnsiTheme="minorHAnsi"/>
          <w:noProof/>
        </w:rPr>
      </w:pPr>
      <w:hyperlink w:anchor="_Toc118044657" w:history="1">
        <w:r w:rsidR="0047413F" w:rsidRPr="001D6DDD">
          <w:rPr>
            <w:rStyle w:val="Hyperlink"/>
            <w:noProof/>
          </w:rPr>
          <w:t>UPV= -0.382ln(x) + 16.751</w:t>
        </w:r>
        <w:r w:rsidR="0047413F">
          <w:rPr>
            <w:rFonts w:asciiTheme="minorHAnsi" w:eastAsiaTheme="minorEastAsia" w:hAnsiTheme="minorHAnsi"/>
            <w:noProof/>
          </w:rPr>
          <w:tab/>
        </w:r>
        <w:r w:rsidR="0047413F" w:rsidRPr="001D6DDD">
          <w:rPr>
            <w:rStyle w:val="Hyperlink"/>
            <w:noProof/>
          </w:rPr>
          <w:t xml:space="preserve">       Equation 19</w:t>
        </w:r>
        <w:r w:rsidR="0047413F">
          <w:rPr>
            <w:noProof/>
            <w:webHidden/>
          </w:rPr>
          <w:tab/>
        </w:r>
        <w:r w:rsidR="0047413F">
          <w:rPr>
            <w:noProof/>
            <w:webHidden/>
          </w:rPr>
          <w:fldChar w:fldCharType="begin"/>
        </w:r>
        <w:r w:rsidR="0047413F">
          <w:rPr>
            <w:noProof/>
            <w:webHidden/>
          </w:rPr>
          <w:instrText xml:space="preserve"> PAGEREF _Toc118044657 \h </w:instrText>
        </w:r>
        <w:r w:rsidR="0047413F">
          <w:rPr>
            <w:noProof/>
            <w:webHidden/>
          </w:rPr>
        </w:r>
        <w:r w:rsidR="0047413F">
          <w:rPr>
            <w:noProof/>
            <w:webHidden/>
          </w:rPr>
          <w:fldChar w:fldCharType="separate"/>
        </w:r>
        <w:r w:rsidR="006A6B8D">
          <w:rPr>
            <w:noProof/>
            <w:webHidden/>
          </w:rPr>
          <w:t>55</w:t>
        </w:r>
        <w:r w:rsidR="0047413F">
          <w:rPr>
            <w:noProof/>
            <w:webHidden/>
          </w:rPr>
          <w:fldChar w:fldCharType="end"/>
        </w:r>
      </w:hyperlink>
    </w:p>
    <w:p w14:paraId="107CB0B3" w14:textId="749C59FD" w:rsidR="0047413F" w:rsidRDefault="00000000">
      <w:pPr>
        <w:pStyle w:val="TableofFigures"/>
        <w:tabs>
          <w:tab w:val="left" w:pos="4022"/>
          <w:tab w:val="right" w:leader="dot" w:pos="8630"/>
        </w:tabs>
        <w:rPr>
          <w:rFonts w:asciiTheme="minorHAnsi" w:eastAsiaTheme="minorEastAsia" w:hAnsiTheme="minorHAnsi"/>
          <w:noProof/>
        </w:rPr>
      </w:pPr>
      <w:hyperlink w:anchor="_Toc118044658" w:history="1">
        <m:oMath>
          <m:r>
            <m:rPr>
              <m:sty m:val="bi"/>
            </m:rPr>
            <w:rPr>
              <w:rStyle w:val="Hyperlink"/>
              <w:rFonts w:ascii="Cambria Math" w:hAnsi="Cambria Math"/>
              <w:noProof/>
            </w:rPr>
            <m:t>error</m:t>
          </m:r>
          <m:r>
            <w:rPr>
              <w:rStyle w:val="Hyperlink"/>
              <w:rFonts w:ascii="Cambria Math" w:hAnsi="Cambria Math"/>
              <w:noProof/>
            </w:rPr>
            <m:t>=</m:t>
          </m:r>
          <m:r>
            <m:rPr>
              <m:sty m:val="bi"/>
            </m:rPr>
            <w:rPr>
              <w:rStyle w:val="Hyperlink"/>
              <w:rFonts w:ascii="Cambria Math" w:hAnsi="Cambria Math"/>
              <w:noProof/>
            </w:rPr>
            <m:t>UCS</m:t>
          </m:r>
          <m:r>
            <m:rPr>
              <m:sty m:val="bi"/>
            </m:rPr>
            <w:rPr>
              <w:rStyle w:val="Hyperlink"/>
              <w:rFonts w:ascii="Cambria Math" w:hAnsi="Cambria Math"/>
              <w:noProof/>
            </w:rPr>
            <m:t>1</m:t>
          </m:r>
          <m:r>
            <w:rPr>
              <w:rStyle w:val="Hyperlink"/>
              <w:rFonts w:ascii="Cambria Math" w:hAnsi="Cambria Math"/>
              <w:noProof/>
            </w:rPr>
            <m:t>-</m:t>
          </m:r>
          <m:r>
            <m:rPr>
              <m:sty m:val="bi"/>
            </m:rPr>
            <w:rPr>
              <w:rStyle w:val="Hyperlink"/>
              <w:rFonts w:ascii="Cambria Math" w:hAnsi="Cambria Math"/>
              <w:noProof/>
            </w:rPr>
            <m:t>UCS</m:t>
          </m:r>
          <m:r>
            <m:rPr>
              <m:sty m:val="bi"/>
            </m:rPr>
            <w:rPr>
              <w:rStyle w:val="Hyperlink"/>
              <w:rFonts w:ascii="Cambria Math" w:hAnsi="Cambria Math"/>
              <w:noProof/>
            </w:rPr>
            <m:t>2</m:t>
          </m:r>
          <m:r>
            <m:rPr>
              <m:sty m:val="bi"/>
            </m:rPr>
            <w:rPr>
              <w:rStyle w:val="Hyperlink"/>
              <w:rFonts w:ascii="Cambria Math" w:hAnsi="Cambria Math"/>
              <w:noProof/>
            </w:rPr>
            <m:t>UCS</m:t>
          </m:r>
          <m:r>
            <m:rPr>
              <m:sty m:val="bi"/>
            </m:rPr>
            <w:rPr>
              <w:rStyle w:val="Hyperlink"/>
              <w:rFonts w:ascii="Cambria Math" w:hAnsi="Cambria Math"/>
              <w:noProof/>
            </w:rPr>
            <m:t>1</m:t>
          </m:r>
          <m:r>
            <w:rPr>
              <w:rStyle w:val="Hyperlink"/>
              <w:rFonts w:ascii="Cambria Math" w:hAnsi="Cambria Math"/>
              <w:noProof/>
            </w:rPr>
            <m:t>*</m:t>
          </m:r>
          <m:r>
            <m:rPr>
              <m:sty m:val="bi"/>
            </m:rPr>
            <w:rPr>
              <w:rStyle w:val="Hyperlink"/>
              <w:rFonts w:ascii="Cambria Math" w:hAnsi="Cambria Math"/>
              <w:noProof/>
            </w:rPr>
            <m:t>100</m:t>
          </m:r>
        </m:oMath>
        <w:r w:rsidR="0047413F" w:rsidRPr="001D6DDD">
          <w:rPr>
            <w:rStyle w:val="Hyperlink"/>
            <w:noProof/>
          </w:rPr>
          <w:t xml:space="preserve"> </w:t>
        </w:r>
        <w:r w:rsidR="0047413F">
          <w:rPr>
            <w:rFonts w:asciiTheme="minorHAnsi" w:eastAsiaTheme="minorEastAsia" w:hAnsiTheme="minorHAnsi"/>
            <w:noProof/>
          </w:rPr>
          <w:tab/>
        </w:r>
        <w:r w:rsidR="0047413F" w:rsidRPr="001D6DDD">
          <w:rPr>
            <w:rStyle w:val="Hyperlink"/>
            <w:noProof/>
          </w:rPr>
          <w:t xml:space="preserve">      Equation 20</w:t>
        </w:r>
        <w:r w:rsidR="0047413F">
          <w:rPr>
            <w:noProof/>
            <w:webHidden/>
          </w:rPr>
          <w:tab/>
        </w:r>
        <w:r w:rsidR="0047413F">
          <w:rPr>
            <w:noProof/>
            <w:webHidden/>
          </w:rPr>
          <w:fldChar w:fldCharType="begin"/>
        </w:r>
        <w:r w:rsidR="0047413F">
          <w:rPr>
            <w:noProof/>
            <w:webHidden/>
          </w:rPr>
          <w:instrText xml:space="preserve"> PAGEREF _Toc118044658 \h </w:instrText>
        </w:r>
        <w:r w:rsidR="0047413F">
          <w:rPr>
            <w:noProof/>
            <w:webHidden/>
          </w:rPr>
        </w:r>
        <w:r w:rsidR="0047413F">
          <w:rPr>
            <w:noProof/>
            <w:webHidden/>
          </w:rPr>
          <w:fldChar w:fldCharType="separate"/>
        </w:r>
        <w:r w:rsidR="006A6B8D">
          <w:rPr>
            <w:noProof/>
            <w:webHidden/>
          </w:rPr>
          <w:t>58</w:t>
        </w:r>
        <w:r w:rsidR="0047413F">
          <w:rPr>
            <w:noProof/>
            <w:webHidden/>
          </w:rPr>
          <w:fldChar w:fldCharType="end"/>
        </w:r>
      </w:hyperlink>
    </w:p>
    <w:p w14:paraId="295AB085" w14:textId="1A936D1A" w:rsidR="00452E37" w:rsidRDefault="00AB074B" w:rsidP="001B4934">
      <w:pPr>
        <w:pStyle w:val="TableofFigures"/>
        <w:tabs>
          <w:tab w:val="left" w:pos="2717"/>
          <w:tab w:val="right" w:leader="dot" w:pos="8630"/>
        </w:tabs>
        <w:rPr>
          <w:rFonts w:asciiTheme="minorHAnsi" w:eastAsiaTheme="minorEastAsia" w:hAnsiTheme="minorHAnsi"/>
          <w:noProof/>
        </w:rPr>
      </w:pPr>
      <w:r>
        <w:rPr>
          <w:rFonts w:asciiTheme="minorHAnsi" w:eastAsiaTheme="minorEastAsia" w:hAnsiTheme="minorHAnsi"/>
          <w:noProof/>
        </w:rPr>
        <w:fldChar w:fldCharType="end"/>
      </w:r>
    </w:p>
    <w:p w14:paraId="44CF0BED" w14:textId="56096747" w:rsidR="000A7B9B" w:rsidRDefault="000A7B9B" w:rsidP="000A7B9B">
      <w:pPr>
        <w:rPr>
          <w:rFonts w:eastAsiaTheme="minorEastAsia"/>
        </w:rPr>
      </w:pPr>
    </w:p>
    <w:p w14:paraId="41CBE303" w14:textId="4B11D78E" w:rsidR="000A7B9B" w:rsidRDefault="000A7B9B" w:rsidP="000A7B9B">
      <w:pPr>
        <w:rPr>
          <w:rFonts w:eastAsiaTheme="minorEastAsia"/>
        </w:rPr>
      </w:pPr>
    </w:p>
    <w:p w14:paraId="0687505C" w14:textId="7528E7A9" w:rsidR="000A7B9B" w:rsidRDefault="000A7B9B" w:rsidP="000A7B9B">
      <w:pPr>
        <w:rPr>
          <w:rFonts w:eastAsiaTheme="minorEastAsia"/>
        </w:rPr>
      </w:pPr>
    </w:p>
    <w:p w14:paraId="3D4C46D7" w14:textId="36BDDCC9" w:rsidR="000A7B9B" w:rsidRDefault="000A7B9B" w:rsidP="000A7B9B">
      <w:pPr>
        <w:rPr>
          <w:rFonts w:eastAsiaTheme="minorEastAsia"/>
        </w:rPr>
      </w:pPr>
    </w:p>
    <w:p w14:paraId="2CCBD367" w14:textId="71D394A6" w:rsidR="000A7B9B" w:rsidRDefault="000A7B9B" w:rsidP="000A7B9B">
      <w:pPr>
        <w:rPr>
          <w:rFonts w:eastAsiaTheme="minorEastAsia"/>
        </w:rPr>
      </w:pPr>
    </w:p>
    <w:p w14:paraId="5CFAA554" w14:textId="27924827" w:rsidR="000A7B9B" w:rsidRDefault="000A7B9B" w:rsidP="000A7B9B">
      <w:pPr>
        <w:rPr>
          <w:rFonts w:eastAsiaTheme="minorEastAsia"/>
        </w:rPr>
      </w:pPr>
    </w:p>
    <w:p w14:paraId="31E6CC4C" w14:textId="1619B8B0" w:rsidR="000A7B9B" w:rsidRDefault="000A7B9B" w:rsidP="000A7B9B">
      <w:pPr>
        <w:rPr>
          <w:rFonts w:eastAsiaTheme="minorEastAsia"/>
        </w:rPr>
      </w:pPr>
    </w:p>
    <w:p w14:paraId="73CEE38B" w14:textId="67369F40" w:rsidR="000A7B9B" w:rsidRDefault="000A7B9B" w:rsidP="000A7B9B">
      <w:pPr>
        <w:rPr>
          <w:rFonts w:eastAsiaTheme="minorEastAsia"/>
        </w:rPr>
      </w:pPr>
    </w:p>
    <w:p w14:paraId="35883A63" w14:textId="20F88584" w:rsidR="000A7B9B" w:rsidRDefault="000A7B9B" w:rsidP="000A7B9B">
      <w:pPr>
        <w:rPr>
          <w:rFonts w:eastAsiaTheme="minorEastAsia"/>
        </w:rPr>
      </w:pPr>
    </w:p>
    <w:p w14:paraId="7926EFCB" w14:textId="3F08C932" w:rsidR="000A7B9B" w:rsidRDefault="000A7B9B" w:rsidP="000A7B9B">
      <w:pPr>
        <w:rPr>
          <w:rFonts w:eastAsiaTheme="minorEastAsia"/>
        </w:rPr>
      </w:pPr>
    </w:p>
    <w:p w14:paraId="4F1B6073" w14:textId="0DE83DF3" w:rsidR="000A7B9B" w:rsidRDefault="000A7B9B" w:rsidP="000A7B9B">
      <w:pPr>
        <w:rPr>
          <w:rFonts w:eastAsiaTheme="minorEastAsia"/>
        </w:rPr>
      </w:pPr>
    </w:p>
    <w:p w14:paraId="219D567D" w14:textId="6F332FF3" w:rsidR="000A7B9B" w:rsidRDefault="000A7B9B" w:rsidP="000A7B9B">
      <w:pPr>
        <w:rPr>
          <w:rFonts w:eastAsiaTheme="minorEastAsia"/>
        </w:rPr>
      </w:pPr>
    </w:p>
    <w:p w14:paraId="19C364C2" w14:textId="6F4ECDFA" w:rsidR="000A7B9B" w:rsidRDefault="000A7B9B" w:rsidP="000A7B9B">
      <w:pPr>
        <w:rPr>
          <w:rFonts w:eastAsiaTheme="minorEastAsia"/>
        </w:rPr>
      </w:pPr>
    </w:p>
    <w:p w14:paraId="3D40ED8D" w14:textId="509F18F5" w:rsidR="000A7B9B" w:rsidRDefault="000A7B9B" w:rsidP="000A7B9B">
      <w:pPr>
        <w:rPr>
          <w:rFonts w:eastAsiaTheme="minorEastAsia"/>
        </w:rPr>
      </w:pPr>
    </w:p>
    <w:p w14:paraId="028D4A92" w14:textId="39BBB37B" w:rsidR="000A7B9B" w:rsidRDefault="000A7B9B" w:rsidP="000A7B9B">
      <w:pPr>
        <w:rPr>
          <w:rFonts w:eastAsiaTheme="minorEastAsia"/>
        </w:rPr>
      </w:pPr>
    </w:p>
    <w:p w14:paraId="70E14751" w14:textId="03E4B5D0" w:rsidR="000A7B9B" w:rsidRDefault="000A7B9B" w:rsidP="000A7B9B">
      <w:pPr>
        <w:rPr>
          <w:rFonts w:eastAsiaTheme="minorEastAsia"/>
        </w:rPr>
      </w:pPr>
    </w:p>
    <w:p w14:paraId="781FB1DE" w14:textId="5503BC21" w:rsidR="000A7B9B" w:rsidRDefault="000A7B9B" w:rsidP="000A7B9B">
      <w:pPr>
        <w:rPr>
          <w:rFonts w:eastAsiaTheme="minorEastAsia"/>
        </w:rPr>
      </w:pPr>
    </w:p>
    <w:p w14:paraId="0B55168F" w14:textId="651EFF4B" w:rsidR="000A7B9B" w:rsidRDefault="000A7B9B" w:rsidP="000A7B9B">
      <w:pPr>
        <w:rPr>
          <w:rFonts w:eastAsiaTheme="minorEastAsia"/>
        </w:rPr>
      </w:pPr>
    </w:p>
    <w:p w14:paraId="7134C180" w14:textId="6C3DF1F9" w:rsidR="000A7B9B" w:rsidRDefault="000A7B9B" w:rsidP="000A7B9B">
      <w:pPr>
        <w:rPr>
          <w:rFonts w:eastAsiaTheme="minorEastAsia"/>
        </w:rPr>
      </w:pPr>
    </w:p>
    <w:p w14:paraId="1F78C815" w14:textId="376CC78C" w:rsidR="000A7B9B" w:rsidRDefault="000A7B9B" w:rsidP="000A7B9B">
      <w:pPr>
        <w:rPr>
          <w:rFonts w:eastAsiaTheme="minorEastAsia"/>
        </w:rPr>
      </w:pPr>
    </w:p>
    <w:p w14:paraId="63300A58" w14:textId="3775684F" w:rsidR="000A7B9B" w:rsidRDefault="000A7B9B" w:rsidP="000A7B9B">
      <w:pPr>
        <w:rPr>
          <w:rFonts w:eastAsiaTheme="minorEastAsia"/>
        </w:rPr>
      </w:pPr>
    </w:p>
    <w:p w14:paraId="2E2F70AC" w14:textId="4AB78101" w:rsidR="000A7B9B" w:rsidRDefault="000A7B9B" w:rsidP="000A7B9B">
      <w:pPr>
        <w:rPr>
          <w:rFonts w:eastAsiaTheme="minorEastAsia"/>
        </w:rPr>
      </w:pPr>
    </w:p>
    <w:p w14:paraId="7CDCE79D" w14:textId="5F9C99AB" w:rsidR="000A7B9B" w:rsidRDefault="000A7B9B" w:rsidP="000A7B9B">
      <w:pPr>
        <w:rPr>
          <w:rFonts w:eastAsiaTheme="minorEastAsia"/>
        </w:rPr>
      </w:pPr>
    </w:p>
    <w:p w14:paraId="15C02C56" w14:textId="383A85E4" w:rsidR="000A7B9B" w:rsidRDefault="000A7B9B" w:rsidP="000A7B9B">
      <w:pPr>
        <w:rPr>
          <w:rFonts w:eastAsiaTheme="minorEastAsia"/>
        </w:rPr>
      </w:pPr>
    </w:p>
    <w:p w14:paraId="382F482E" w14:textId="38501B71" w:rsidR="000A7B9B" w:rsidRDefault="000A7B9B" w:rsidP="000A7B9B">
      <w:pPr>
        <w:rPr>
          <w:rFonts w:eastAsiaTheme="minorEastAsia"/>
        </w:rPr>
      </w:pPr>
    </w:p>
    <w:p w14:paraId="74399DE2" w14:textId="02C22305" w:rsidR="000A7B9B" w:rsidRDefault="000A7B9B" w:rsidP="000A7B9B">
      <w:pPr>
        <w:rPr>
          <w:rFonts w:eastAsiaTheme="minorEastAsia"/>
        </w:rPr>
      </w:pPr>
    </w:p>
    <w:p w14:paraId="6CC62D23" w14:textId="27B0E6F1" w:rsidR="000A7B9B" w:rsidRDefault="000A7B9B" w:rsidP="000A7B9B">
      <w:pPr>
        <w:rPr>
          <w:rFonts w:eastAsiaTheme="minorEastAsia"/>
        </w:rPr>
      </w:pPr>
    </w:p>
    <w:p w14:paraId="4898616D" w14:textId="5BB39539" w:rsidR="000A7B9B" w:rsidRDefault="000A7B9B" w:rsidP="000A7B9B">
      <w:pPr>
        <w:rPr>
          <w:rFonts w:eastAsiaTheme="minorEastAsia"/>
        </w:rPr>
      </w:pPr>
    </w:p>
    <w:p w14:paraId="1370A039" w14:textId="5838BF85" w:rsidR="000A7B9B" w:rsidRDefault="000A7B9B" w:rsidP="000A7B9B">
      <w:pPr>
        <w:rPr>
          <w:rFonts w:eastAsiaTheme="minorEastAsia"/>
        </w:rPr>
      </w:pPr>
    </w:p>
    <w:p w14:paraId="1418295C" w14:textId="3F2DCE97" w:rsidR="000A7B9B" w:rsidRDefault="000A7B9B" w:rsidP="000A7B9B">
      <w:pPr>
        <w:rPr>
          <w:rFonts w:eastAsiaTheme="minorEastAsia"/>
        </w:rPr>
      </w:pPr>
    </w:p>
    <w:p w14:paraId="5B5B515E" w14:textId="6E65B0E6" w:rsidR="000A7B9B" w:rsidRDefault="000A7B9B" w:rsidP="000A7B9B">
      <w:pPr>
        <w:rPr>
          <w:rFonts w:eastAsiaTheme="minorEastAsia"/>
        </w:rPr>
      </w:pPr>
    </w:p>
    <w:p w14:paraId="4E406057" w14:textId="04E1CE52" w:rsidR="000A7B9B" w:rsidRDefault="000A7B9B" w:rsidP="000A7B9B">
      <w:pPr>
        <w:rPr>
          <w:rFonts w:eastAsiaTheme="minorEastAsia"/>
        </w:rPr>
      </w:pPr>
    </w:p>
    <w:p w14:paraId="65B4C88C" w14:textId="112DAEF0" w:rsidR="000A7B9B" w:rsidRDefault="000A7B9B" w:rsidP="000A7B9B">
      <w:pPr>
        <w:rPr>
          <w:rFonts w:eastAsiaTheme="minorEastAsia"/>
        </w:rPr>
      </w:pPr>
    </w:p>
    <w:p w14:paraId="209CD773" w14:textId="1735E5FC" w:rsidR="000A7B9B" w:rsidRDefault="000A7B9B" w:rsidP="000A7B9B">
      <w:pPr>
        <w:rPr>
          <w:rFonts w:eastAsiaTheme="minorEastAsia"/>
        </w:rPr>
      </w:pPr>
    </w:p>
    <w:p w14:paraId="09C4A51B" w14:textId="6E9AFBCF" w:rsidR="000A7B9B" w:rsidRDefault="000A7B9B" w:rsidP="000A7B9B">
      <w:pPr>
        <w:rPr>
          <w:rFonts w:eastAsiaTheme="minorEastAsia"/>
        </w:rPr>
      </w:pPr>
    </w:p>
    <w:p w14:paraId="4ABB1635" w14:textId="608877E5" w:rsidR="000A7B9B" w:rsidRDefault="000A7B9B" w:rsidP="000A7B9B">
      <w:pPr>
        <w:rPr>
          <w:rFonts w:eastAsiaTheme="minorEastAsia"/>
        </w:rPr>
      </w:pPr>
    </w:p>
    <w:p w14:paraId="07FF8006" w14:textId="77777777" w:rsidR="000A7B9B" w:rsidRPr="000A7B9B" w:rsidRDefault="000A7B9B" w:rsidP="000A7B9B">
      <w:pPr>
        <w:rPr>
          <w:rFonts w:eastAsiaTheme="minorEastAsia"/>
        </w:rPr>
      </w:pPr>
    </w:p>
    <w:p w14:paraId="6DACB741" w14:textId="196237F0" w:rsidR="004613C4" w:rsidRPr="00490122" w:rsidRDefault="006D241A" w:rsidP="001B4934">
      <w:pPr>
        <w:pStyle w:val="Heading1"/>
        <w:rPr>
          <w:rFonts w:cs="Times New Roman"/>
        </w:rPr>
      </w:pPr>
      <w:bookmarkStart w:id="5" w:name="_Toc118048221"/>
      <w:bookmarkStart w:id="6" w:name="_Toc121215718"/>
      <w:r w:rsidRPr="00070E97">
        <w:rPr>
          <w:rFonts w:cs="Times New Roman"/>
        </w:rPr>
        <w:lastRenderedPageBreak/>
        <w:t>ABSTRAC</w:t>
      </w:r>
      <w:r w:rsidR="00CB529A" w:rsidRPr="00070E97">
        <w:rPr>
          <w:rFonts w:cs="Times New Roman"/>
        </w:rPr>
        <w:t>T</w:t>
      </w:r>
      <w:bookmarkEnd w:id="5"/>
      <w:bookmarkEnd w:id="6"/>
    </w:p>
    <w:p w14:paraId="138D4BE6" w14:textId="45C67A3D" w:rsidR="0090343C" w:rsidRDefault="004613C4" w:rsidP="003C2640">
      <w:pPr>
        <w:spacing w:line="480" w:lineRule="auto"/>
        <w:jc w:val="both"/>
        <w:rPr>
          <w:szCs w:val="28"/>
        </w:rPr>
      </w:pPr>
      <w:r w:rsidRPr="00DF2D2B">
        <w:rPr>
          <w:szCs w:val="28"/>
        </w:rPr>
        <w:t xml:space="preserve">With </w:t>
      </w:r>
      <w:r>
        <w:rPr>
          <w:szCs w:val="28"/>
        </w:rPr>
        <w:t xml:space="preserve">an increase </w:t>
      </w:r>
      <w:r w:rsidRPr="00DF2D2B">
        <w:rPr>
          <w:szCs w:val="28"/>
        </w:rPr>
        <w:t>in</w:t>
      </w:r>
      <w:r>
        <w:rPr>
          <w:szCs w:val="28"/>
        </w:rPr>
        <w:t xml:space="preserve"> </w:t>
      </w:r>
      <w:r w:rsidRPr="00DF2D2B">
        <w:rPr>
          <w:szCs w:val="28"/>
        </w:rPr>
        <w:t xml:space="preserve">global energy </w:t>
      </w:r>
      <w:r>
        <w:rPr>
          <w:szCs w:val="28"/>
        </w:rPr>
        <w:t xml:space="preserve">demands, the importance of well integrity and the oilfield cements has become more important than ever as it guarantees the continuous supply of fossil fuel to fulfill the requirement of the world.  </w:t>
      </w:r>
      <w:r w:rsidR="002745F0" w:rsidRPr="002745F0">
        <w:rPr>
          <w:rFonts w:ascii="CharisSIL" w:hAnsi="CharisSIL"/>
        </w:rPr>
        <w:t>Drilling operations in recent years have gone into much deeper depths to meet the global demands</w:t>
      </w:r>
      <w:r w:rsidR="00E549C7">
        <w:rPr>
          <w:rFonts w:ascii="CharisSIL" w:hAnsi="CharisSIL"/>
        </w:rPr>
        <w:t xml:space="preserve"> in hydrocarbons, geothermal, gas storage and carbon sequestration purposes</w:t>
      </w:r>
      <w:r w:rsidR="002745F0" w:rsidRPr="002745F0">
        <w:rPr>
          <w:rFonts w:ascii="CharisSIL" w:hAnsi="CharisSIL"/>
        </w:rPr>
        <w:t xml:space="preserve">. </w:t>
      </w:r>
      <w:r>
        <w:rPr>
          <w:szCs w:val="28"/>
        </w:rPr>
        <w:t>In well integrity, cement plays a crucial role as it seals/isolates the troublesome formation or thief zone meanwhile protect the casing from corrosion and giving structural support to it. Therefore, it is necessary that cement slurry characteristics should be</w:t>
      </w:r>
      <w:r w:rsidR="001F6C22">
        <w:rPr>
          <w:szCs w:val="28"/>
        </w:rPr>
        <w:t xml:space="preserve"> designed</w:t>
      </w:r>
      <w:r>
        <w:rPr>
          <w:szCs w:val="28"/>
        </w:rPr>
        <w:t xml:space="preserve"> according to the subsurface environment,</w:t>
      </w:r>
      <w:r w:rsidR="00490122">
        <w:rPr>
          <w:szCs w:val="28"/>
        </w:rPr>
        <w:t xml:space="preserve"> thus a proper characterization of the mechanical properties of cement </w:t>
      </w:r>
      <w:r w:rsidR="00593260">
        <w:rPr>
          <w:szCs w:val="28"/>
        </w:rPr>
        <w:t xml:space="preserve">in the laboratory </w:t>
      </w:r>
      <w:r w:rsidR="00490122">
        <w:rPr>
          <w:szCs w:val="28"/>
        </w:rPr>
        <w:t xml:space="preserve">is mandatory </w:t>
      </w:r>
      <w:r w:rsidR="00593260">
        <w:rPr>
          <w:szCs w:val="28"/>
        </w:rPr>
        <w:t>get to know its behavior when exposed to downhole conditions, and</w:t>
      </w:r>
      <w:r w:rsidR="00490122">
        <w:rPr>
          <w:szCs w:val="28"/>
        </w:rPr>
        <w:t xml:space="preserve"> </w:t>
      </w:r>
      <w:r w:rsidR="00593260">
        <w:rPr>
          <w:szCs w:val="28"/>
        </w:rPr>
        <w:t>cubes and cylinders are the most commonly used shapes to characterized the mechanical properties, nevertheless, A</w:t>
      </w:r>
      <w:r w:rsidR="001F6C22">
        <w:rPr>
          <w:szCs w:val="28"/>
        </w:rPr>
        <w:t xml:space="preserve">merican </w:t>
      </w:r>
      <w:r w:rsidR="00593260">
        <w:rPr>
          <w:szCs w:val="28"/>
        </w:rPr>
        <w:t>P</w:t>
      </w:r>
      <w:r w:rsidR="001F6C22">
        <w:rPr>
          <w:szCs w:val="28"/>
        </w:rPr>
        <w:t xml:space="preserve">etroleum </w:t>
      </w:r>
      <w:r w:rsidR="00593260">
        <w:rPr>
          <w:szCs w:val="28"/>
        </w:rPr>
        <w:t>I</w:t>
      </w:r>
      <w:r w:rsidR="001F6C22">
        <w:rPr>
          <w:szCs w:val="28"/>
        </w:rPr>
        <w:t>nstitute (API)</w:t>
      </w:r>
      <w:r w:rsidR="00593260">
        <w:rPr>
          <w:szCs w:val="28"/>
        </w:rPr>
        <w:t xml:space="preserve"> does not have a recommendation for cylinders</w:t>
      </w:r>
      <w:r w:rsidR="00E549C7">
        <w:t>, m</w:t>
      </w:r>
      <w:r w:rsidR="00E549C7" w:rsidRPr="002745F0">
        <w:t xml:space="preserve">oreover, a review of </w:t>
      </w:r>
      <w:r w:rsidR="0090343C" w:rsidRPr="0090343C">
        <w:t>American Society for Testing and Materials</w:t>
      </w:r>
      <w:r w:rsidR="0090343C">
        <w:t xml:space="preserve"> (</w:t>
      </w:r>
      <w:r w:rsidR="00E549C7" w:rsidRPr="002745F0">
        <w:t>ASTM</w:t>
      </w:r>
      <w:r w:rsidR="0090343C">
        <w:t>)</w:t>
      </w:r>
      <w:r w:rsidR="00E549C7" w:rsidRPr="002745F0">
        <w:t xml:space="preserve"> and British standards </w:t>
      </w:r>
      <w:r w:rsidR="0090343C">
        <w:t xml:space="preserve">(BS) </w:t>
      </w:r>
      <w:r w:rsidR="00E549C7" w:rsidRPr="002745F0">
        <w:t>for the UCS is given</w:t>
      </w:r>
      <w:r w:rsidR="00E549C7">
        <w:t>,</w:t>
      </w:r>
      <w:r w:rsidR="00593260">
        <w:rPr>
          <w:szCs w:val="28"/>
        </w:rPr>
        <w:t xml:space="preserve"> hence a study to determine </w:t>
      </w:r>
      <w:r w:rsidR="00DB227B">
        <w:rPr>
          <w:szCs w:val="28"/>
        </w:rPr>
        <w:t>i</w:t>
      </w:r>
      <w:r w:rsidR="004D5D75">
        <w:rPr>
          <w:szCs w:val="28"/>
        </w:rPr>
        <w:t xml:space="preserve">f a correlation between cubes and cylinders can be achieved is studied. </w:t>
      </w:r>
    </w:p>
    <w:p w14:paraId="6A4C5491" w14:textId="77777777" w:rsidR="001E1DB5" w:rsidRDefault="001E1DB5" w:rsidP="001B4934">
      <w:pPr>
        <w:spacing w:line="360" w:lineRule="auto"/>
        <w:jc w:val="both"/>
        <w:rPr>
          <w:szCs w:val="28"/>
        </w:rPr>
      </w:pPr>
    </w:p>
    <w:p w14:paraId="3C0196C7" w14:textId="039DE4F7" w:rsidR="0090343C" w:rsidRPr="002745F0" w:rsidRDefault="0090343C" w:rsidP="00F4298E">
      <w:pPr>
        <w:spacing w:line="480" w:lineRule="auto"/>
        <w:jc w:val="both"/>
        <w:rPr>
          <w:szCs w:val="28"/>
        </w:rPr>
      </w:pPr>
      <w:r w:rsidRPr="0090343C">
        <w:rPr>
          <w:szCs w:val="28"/>
        </w:rPr>
        <w:t xml:space="preserve">Though there are many conventional additives in the market but unconventional additives like Gilsonite and Microcellulose is not extensively studied. Gilsonite is a naturally occurring additive that is derived from hydrocarbons classified as asphaltite. It has been used in water-based drilling fluid and sometimes with an oil base mud as a treatment for filtration and sloughing shale problems. Given the useful properties of Gilsonite such as impermeability, low specific gravity and its great corrosive and acidic resistance it has been used as a loss of circulation material in cement applications. </w:t>
      </w:r>
      <w:r w:rsidRPr="002745F0">
        <w:rPr>
          <w:szCs w:val="28"/>
        </w:rPr>
        <w:t xml:space="preserve">Micro-cellulose (MC) has been reported as a great additive in geothermal </w:t>
      </w:r>
      <w:r w:rsidRPr="002745F0">
        <w:rPr>
          <w:szCs w:val="28"/>
        </w:rPr>
        <w:lastRenderedPageBreak/>
        <w:t xml:space="preserve">well fluid loss curing solutions. Given the recent success of using Micro-Cellulose in curing loss circulation and providing Wellbore Strengthening, addition of some amount to the cement slurry could inevitably be an option for cement fluid loss cure. However, the Micro-Cellulose can change the hydration process on the cement due to its natural characteristics, decreasing the compressive strength of the cement at the early stages; this phenomenon will be further described in the paper </w:t>
      </w:r>
    </w:p>
    <w:p w14:paraId="5D090DEF" w14:textId="6543EE78" w:rsidR="00926948" w:rsidRDefault="002745F0" w:rsidP="003C2640">
      <w:pPr>
        <w:spacing w:before="100" w:beforeAutospacing="1" w:after="100" w:afterAutospacing="1" w:line="480" w:lineRule="auto"/>
        <w:jc w:val="both"/>
        <w:rPr>
          <w:rFonts w:ascii="CharisSIL" w:hAnsi="CharisSIL"/>
        </w:rPr>
      </w:pPr>
      <w:r w:rsidRPr="002745F0">
        <w:rPr>
          <w:rFonts w:ascii="CharisSIL" w:hAnsi="CharisSIL"/>
        </w:rPr>
        <w:t>This paper shows the results of more than 100 tests conducted on cement cubes and cylinders</w:t>
      </w:r>
      <w:r w:rsidR="00AF06A1">
        <w:rPr>
          <w:rFonts w:ascii="CharisSIL" w:hAnsi="CharisSIL"/>
        </w:rPr>
        <w:t xml:space="preserve"> to determine if a correlation </w:t>
      </w:r>
      <w:r w:rsidR="00D32AF0">
        <w:rPr>
          <w:rFonts w:ascii="CharisSIL" w:hAnsi="CharisSIL"/>
        </w:rPr>
        <w:t>between cubes and cylinders can be obtained</w:t>
      </w:r>
      <w:r w:rsidR="00030C9F">
        <w:rPr>
          <w:rFonts w:ascii="CharisSIL" w:hAnsi="CharisSIL"/>
        </w:rPr>
        <w:t xml:space="preserve">, cubes and cylinders samples of class H cement at room and elevated temperature were prepared, </w:t>
      </w:r>
      <w:r w:rsidR="00D32AF0">
        <w:rPr>
          <w:rFonts w:ascii="CharisSIL" w:hAnsi="CharisSIL"/>
        </w:rPr>
        <w:t>and an investigation of more than 500 test was performed to show the effect of age (up to 120 days) and temperature (23c and 75c) on class H neat, H + 4% Microcellulose and 4% Gilsonite to investigate the effect of those additives in the mechanical properties of the cement</w:t>
      </w:r>
      <w:r w:rsidR="00D23AA4">
        <w:rPr>
          <w:rFonts w:ascii="CharisSIL" w:hAnsi="CharisSIL"/>
        </w:rPr>
        <w:t>.</w:t>
      </w:r>
    </w:p>
    <w:p w14:paraId="25E35E7B" w14:textId="68FE7CD5" w:rsidR="00926948" w:rsidRPr="00D32AF0" w:rsidRDefault="002745F0" w:rsidP="003C2640">
      <w:pPr>
        <w:spacing w:before="100" w:beforeAutospacing="1" w:after="100" w:afterAutospacing="1" w:line="480" w:lineRule="auto"/>
        <w:jc w:val="both"/>
      </w:pPr>
      <w:r w:rsidRPr="002745F0">
        <w:t xml:space="preserve">It was observed that variation in the results existed in the UCS when cubes are compared with the cylinder, which raises the importance of the development of the new standard. The results showed the high compressive strength of the cube as much as 50% and 35% for the sample cured at high and room temperature respectively. Moreover, no correlation existed between the cylinder cured at high temperature and UCS or UPV. Whereas the cube sample was able to give a logarithmic or exponential correlation for all the testing scenarios. Hence a better understanding of the cylindrical sample is needed and the data from this research can help to compare the results from these two geometries. </w:t>
      </w:r>
      <w:r w:rsidRPr="00D32AF0">
        <w:rPr>
          <w:szCs w:val="28"/>
        </w:rPr>
        <w:t xml:space="preserve"> </w:t>
      </w:r>
    </w:p>
    <w:p w14:paraId="79A9C11C" w14:textId="64A6A479" w:rsidR="002745F0" w:rsidRDefault="002745F0" w:rsidP="003C2640">
      <w:pPr>
        <w:spacing w:line="480" w:lineRule="auto"/>
        <w:jc w:val="both"/>
        <w:rPr>
          <w:szCs w:val="28"/>
        </w:rPr>
      </w:pPr>
      <w:r w:rsidRPr="00DF2D2B">
        <w:rPr>
          <w:szCs w:val="28"/>
        </w:rPr>
        <w:t xml:space="preserve">This </w:t>
      </w:r>
      <w:r w:rsidR="00EB4976">
        <w:rPr>
          <w:szCs w:val="28"/>
        </w:rPr>
        <w:t xml:space="preserve">research </w:t>
      </w:r>
      <w:r w:rsidR="0090343C">
        <w:rPr>
          <w:szCs w:val="28"/>
        </w:rPr>
        <w:t xml:space="preserve">also </w:t>
      </w:r>
      <w:r w:rsidRPr="00DF2D2B">
        <w:rPr>
          <w:szCs w:val="28"/>
        </w:rPr>
        <w:t>focuses on the evaluation of mechanical</w:t>
      </w:r>
      <w:r>
        <w:rPr>
          <w:szCs w:val="28"/>
        </w:rPr>
        <w:t xml:space="preserve"> </w:t>
      </w:r>
      <w:r w:rsidR="0090343C">
        <w:rPr>
          <w:szCs w:val="28"/>
        </w:rPr>
        <w:t xml:space="preserve">properties </w:t>
      </w:r>
      <w:r w:rsidR="00D23AA4">
        <w:rPr>
          <w:szCs w:val="28"/>
        </w:rPr>
        <w:t xml:space="preserve">of Gilsonite and Microcellulose (MC) </w:t>
      </w:r>
      <w:r>
        <w:rPr>
          <w:szCs w:val="28"/>
        </w:rPr>
        <w:t xml:space="preserve">cement composite and compared with neat Class H cement. The compressive </w:t>
      </w:r>
      <w:r>
        <w:rPr>
          <w:szCs w:val="28"/>
        </w:rPr>
        <w:lastRenderedPageBreak/>
        <w:t xml:space="preserve">strength of the cement is measured through a direct and indirect method. Samples were cured at high temperatures (75°C) and at ambient conditions for the </w:t>
      </w:r>
      <w:r w:rsidR="0090343C">
        <w:rPr>
          <w:szCs w:val="28"/>
        </w:rPr>
        <w:t>period</w:t>
      </w:r>
      <w:r>
        <w:rPr>
          <w:szCs w:val="28"/>
        </w:rPr>
        <w:t xml:space="preserve"> of</w:t>
      </w:r>
      <w:r w:rsidRPr="007D357A">
        <w:rPr>
          <w:szCs w:val="28"/>
        </w:rPr>
        <w:t xml:space="preserve"> </w:t>
      </w:r>
      <w:r w:rsidR="00D23AA4">
        <w:rPr>
          <w:szCs w:val="28"/>
        </w:rPr>
        <w:t xml:space="preserve">1, </w:t>
      </w:r>
      <w:r w:rsidRPr="007D357A">
        <w:rPr>
          <w:szCs w:val="28"/>
        </w:rPr>
        <w:t>3, 7, 14, 21</w:t>
      </w:r>
      <w:r>
        <w:rPr>
          <w:szCs w:val="28"/>
        </w:rPr>
        <w:t>, 28, 35</w:t>
      </w:r>
      <w:r w:rsidR="0090343C">
        <w:rPr>
          <w:szCs w:val="28"/>
        </w:rPr>
        <w:t>, 60, 90 and 120</w:t>
      </w:r>
      <w:r w:rsidRPr="007D357A">
        <w:rPr>
          <w:szCs w:val="28"/>
        </w:rPr>
        <w:t xml:space="preserve"> day</w:t>
      </w:r>
      <w:r>
        <w:rPr>
          <w:szCs w:val="28"/>
        </w:rPr>
        <w:t xml:space="preserve">s. It was found that at high temperature (HT) the development of compressive strength in 4% </w:t>
      </w:r>
      <w:r w:rsidR="00D23AA4">
        <w:rPr>
          <w:szCs w:val="28"/>
        </w:rPr>
        <w:t>Gilsonite</w:t>
      </w:r>
      <w:r>
        <w:rPr>
          <w:szCs w:val="28"/>
        </w:rPr>
        <w:t xml:space="preserve"> cement composite was very rapid with the UCS going as high as 42MPa within three days of curing. Whereas </w:t>
      </w:r>
      <w:r w:rsidR="00D23AA4">
        <w:rPr>
          <w:szCs w:val="28"/>
        </w:rPr>
        <w:t>4% MC shows an identical behavior as Gilsonite at room temperature, but a decrease in strength at HT when compared to Gilsonite or neat class H cement.</w:t>
      </w:r>
    </w:p>
    <w:p w14:paraId="118512F4" w14:textId="1383B1BD" w:rsidR="006D241A" w:rsidRDefault="006D241A" w:rsidP="001B4934">
      <w:pPr>
        <w:spacing w:line="360" w:lineRule="auto"/>
        <w:jc w:val="both"/>
      </w:pPr>
    </w:p>
    <w:p w14:paraId="3E4668CA" w14:textId="2E2EF203" w:rsidR="00366FDE" w:rsidRDefault="00366FDE" w:rsidP="001B4934">
      <w:pPr>
        <w:spacing w:line="360" w:lineRule="auto"/>
        <w:jc w:val="both"/>
      </w:pPr>
    </w:p>
    <w:p w14:paraId="5A0734C1" w14:textId="617FBDE2" w:rsidR="00366FDE" w:rsidRDefault="00366FDE" w:rsidP="001B4934">
      <w:pPr>
        <w:spacing w:line="360" w:lineRule="auto"/>
        <w:jc w:val="both"/>
      </w:pPr>
    </w:p>
    <w:p w14:paraId="7CA464E9" w14:textId="49C0285E" w:rsidR="00366FDE" w:rsidRDefault="00366FDE" w:rsidP="001B4934">
      <w:pPr>
        <w:spacing w:line="360" w:lineRule="auto"/>
        <w:jc w:val="both"/>
      </w:pPr>
    </w:p>
    <w:p w14:paraId="6BD98360" w14:textId="1291E2ED" w:rsidR="00366FDE" w:rsidRDefault="00366FDE" w:rsidP="001B4934">
      <w:pPr>
        <w:spacing w:line="360" w:lineRule="auto"/>
        <w:jc w:val="both"/>
      </w:pPr>
    </w:p>
    <w:p w14:paraId="01BB6B0E" w14:textId="0E069A1B" w:rsidR="00366FDE" w:rsidRDefault="00366FDE" w:rsidP="001B4934">
      <w:pPr>
        <w:spacing w:line="360" w:lineRule="auto"/>
        <w:jc w:val="both"/>
      </w:pPr>
    </w:p>
    <w:p w14:paraId="2E52C31F" w14:textId="3814476A" w:rsidR="00366FDE" w:rsidRDefault="00366FDE" w:rsidP="001B4934">
      <w:pPr>
        <w:spacing w:line="360" w:lineRule="auto"/>
        <w:jc w:val="both"/>
      </w:pPr>
    </w:p>
    <w:p w14:paraId="7D048E76" w14:textId="32DA46B8" w:rsidR="00366FDE" w:rsidRDefault="00366FDE" w:rsidP="001B4934">
      <w:pPr>
        <w:spacing w:line="360" w:lineRule="auto"/>
        <w:jc w:val="both"/>
      </w:pPr>
    </w:p>
    <w:p w14:paraId="67AB00D5" w14:textId="77777777" w:rsidR="000E41B8" w:rsidRDefault="000E41B8" w:rsidP="001B4934">
      <w:pPr>
        <w:spacing w:line="360" w:lineRule="auto"/>
        <w:jc w:val="both"/>
        <w:sectPr w:rsidR="000E41B8" w:rsidSect="000E41B8">
          <w:footerReference w:type="default" r:id="rId10"/>
          <w:footerReference w:type="first" r:id="rId11"/>
          <w:pgSz w:w="12240" w:h="15840"/>
          <w:pgMar w:top="1440" w:right="1440" w:bottom="1440" w:left="1440" w:header="720" w:footer="720" w:gutter="0"/>
          <w:pgNumType w:fmt="lowerRoman" w:start="4"/>
          <w:cols w:space="720"/>
          <w:titlePg/>
          <w:docGrid w:linePitch="360"/>
        </w:sectPr>
      </w:pPr>
    </w:p>
    <w:p w14:paraId="723FB2BD" w14:textId="77777777" w:rsidR="00D23AA4" w:rsidRPr="00070E97" w:rsidRDefault="00D23AA4" w:rsidP="001B4934">
      <w:pPr>
        <w:spacing w:line="360" w:lineRule="auto"/>
        <w:jc w:val="both"/>
      </w:pPr>
    </w:p>
    <w:p w14:paraId="630B809A" w14:textId="2DE69EFF" w:rsidR="00027869" w:rsidRPr="000A7B9B" w:rsidRDefault="00FD65D3" w:rsidP="000A7B9B">
      <w:pPr>
        <w:pStyle w:val="Heading1"/>
      </w:pPr>
      <w:bookmarkStart w:id="7" w:name="_Toc118048222"/>
      <w:bookmarkStart w:id="8" w:name="_Toc121215719"/>
      <w:r w:rsidRPr="000A7B9B">
        <w:t>1.-</w:t>
      </w:r>
      <w:r w:rsidR="0039162F" w:rsidRPr="000A7B9B">
        <w:t xml:space="preserve"> Introduction</w:t>
      </w:r>
      <w:bookmarkEnd w:id="7"/>
      <w:bookmarkEnd w:id="8"/>
    </w:p>
    <w:p w14:paraId="5C9DF16C" w14:textId="51B8A783" w:rsidR="00622A06" w:rsidRDefault="00027869" w:rsidP="003C2640">
      <w:pPr>
        <w:spacing w:line="480" w:lineRule="auto"/>
        <w:ind w:firstLine="420"/>
        <w:jc w:val="both"/>
      </w:pPr>
      <w:r w:rsidRPr="00070E97">
        <w:t xml:space="preserve">This chapter covers the main concepts targeted in this thesis research, an overall </w:t>
      </w:r>
      <w:r w:rsidR="00932263" w:rsidRPr="00070E97">
        <w:t xml:space="preserve">overview </w:t>
      </w:r>
      <w:r w:rsidRPr="00070E97">
        <w:t xml:space="preserve">of the problem is </w:t>
      </w:r>
      <w:r w:rsidR="00932263" w:rsidRPr="00070E97">
        <w:t>detailed and</w:t>
      </w:r>
      <w:r w:rsidRPr="00070E97">
        <w:t xml:space="preserve"> described</w:t>
      </w:r>
      <w:r w:rsidR="00932263" w:rsidRPr="00070E97">
        <w:t xml:space="preserve">. </w:t>
      </w:r>
      <w:r w:rsidR="00622A06" w:rsidRPr="00070E97">
        <w:t>Then, the main objectives set to address with regards to this problem are presented. Finally, the scope of the work required to reach the objectives is explained.</w:t>
      </w:r>
    </w:p>
    <w:p w14:paraId="33FF3351" w14:textId="77777777" w:rsidR="001B4934" w:rsidRPr="00070E97" w:rsidRDefault="001B4934" w:rsidP="001B4934">
      <w:pPr>
        <w:spacing w:line="360" w:lineRule="auto"/>
        <w:ind w:firstLine="420"/>
        <w:jc w:val="both"/>
      </w:pPr>
    </w:p>
    <w:p w14:paraId="2E2B2070" w14:textId="011E0DD8" w:rsidR="007C264D" w:rsidRDefault="00622A06" w:rsidP="00D11B09">
      <w:pPr>
        <w:pStyle w:val="Heading2"/>
        <w:numPr>
          <w:ilvl w:val="1"/>
          <w:numId w:val="16"/>
        </w:numPr>
        <w:rPr>
          <w:rFonts w:cs="Times New Roman"/>
        </w:rPr>
      </w:pPr>
      <w:bookmarkStart w:id="9" w:name="_Toc118048223"/>
      <w:bookmarkStart w:id="10" w:name="_Toc121215720"/>
      <w:r w:rsidRPr="00070E97">
        <w:rPr>
          <w:rFonts w:cs="Times New Roman"/>
        </w:rPr>
        <w:t>Problem Statement</w:t>
      </w:r>
      <w:bookmarkEnd w:id="9"/>
      <w:bookmarkEnd w:id="10"/>
      <w:r w:rsidRPr="00070E97">
        <w:rPr>
          <w:rFonts w:cs="Times New Roman"/>
        </w:rPr>
        <w:t xml:space="preserve"> </w:t>
      </w:r>
    </w:p>
    <w:p w14:paraId="56158542" w14:textId="0DDEF9C6" w:rsidR="008E019D" w:rsidRDefault="00D11B09" w:rsidP="003C2640">
      <w:pPr>
        <w:pStyle w:val="NormalWeb"/>
        <w:spacing w:line="480" w:lineRule="auto"/>
      </w:pPr>
      <w:r>
        <w:t xml:space="preserve">Worldwide </w:t>
      </w:r>
      <w:r w:rsidR="008E019D">
        <w:t>energy</w:t>
      </w:r>
      <w:r>
        <w:t xml:space="preserve"> </w:t>
      </w:r>
      <w:r w:rsidR="00D90B49">
        <w:t>consumption is</w:t>
      </w:r>
      <w:r w:rsidR="008E019D">
        <w:t xml:space="preserve"> currently driven by an important chan</w:t>
      </w:r>
      <w:r w:rsidR="00D90B49">
        <w:t>ge</w:t>
      </w:r>
      <w:r w:rsidR="008E019D">
        <w:t xml:space="preserve"> in the </w:t>
      </w:r>
      <w:r w:rsidR="00D90B49">
        <w:t xml:space="preserve">energy resources who were mainly driven by oil and </w:t>
      </w:r>
      <w:r w:rsidR="00AE0FE1">
        <w:t>gas</w:t>
      </w:r>
      <w:r w:rsidR="00D90B49">
        <w:t xml:space="preserve"> representing together more than 45% of the whole energy consumption by 2020 and being dominated by oil since</w:t>
      </w:r>
      <w:r w:rsidR="008174C5">
        <w:t xml:space="preserve"> the</w:t>
      </w:r>
      <w:r w:rsidR="00D90B49">
        <w:t xml:space="preserve"> </w:t>
      </w:r>
      <w:r w:rsidR="008174C5">
        <w:t xml:space="preserve">70’s and slowly decreasing representing less than </w:t>
      </w:r>
      <w:r w:rsidR="00AE0FE1">
        <w:t>25</w:t>
      </w:r>
      <w:r w:rsidR="008174C5">
        <w:t>%</w:t>
      </w:r>
      <w:r w:rsidR="00AE0FE1">
        <w:t xml:space="preserve"> of the total energy consumption</w:t>
      </w:r>
      <w:r w:rsidR="008174C5">
        <w:t xml:space="preserve"> by 20</w:t>
      </w:r>
      <w:r w:rsidR="00AE0FE1">
        <w:t>50</w:t>
      </w:r>
      <w:r w:rsidR="008174C5">
        <w:t xml:space="preserve">. The current predictions made by </w:t>
      </w:r>
      <w:r w:rsidR="00F53B92">
        <w:t xml:space="preserve">BP </w:t>
      </w:r>
      <w:r w:rsidR="008174C5">
        <w:t>(BP 2020</w:t>
      </w:r>
      <w:r w:rsidR="00F53B92">
        <w:t xml:space="preserve">) indicates that an overcome by renewals such as </w:t>
      </w:r>
      <w:r w:rsidR="00F53B92" w:rsidRPr="00F53B92">
        <w:t xml:space="preserve">wind, solar, geothermal, bio, hydro </w:t>
      </w:r>
      <w:r w:rsidR="00D10ECD">
        <w:t>is</w:t>
      </w:r>
      <w:r w:rsidR="00F53B92">
        <w:t xml:space="preserve"> expected by 2030, decreasing the use of oil by then</w:t>
      </w:r>
      <w:r w:rsidR="00AE0FE1">
        <w:t xml:space="preserve">, </w:t>
      </w:r>
      <w:r w:rsidR="009427ED">
        <w:t>and moving to a green energy consumption</w:t>
      </w:r>
      <w:r w:rsidR="00F53B92">
        <w:t xml:space="preserve"> </w:t>
      </w:r>
      <w:r w:rsidR="00AE0FE1">
        <w:t>powered by w</w:t>
      </w:r>
      <w:r w:rsidR="00AE0FE1" w:rsidRPr="00AE0FE1">
        <w:t>ind, solar, geothermal, bi</w:t>
      </w:r>
      <w:r w:rsidR="00AE0FE1">
        <w:t>o and</w:t>
      </w:r>
      <w:r w:rsidR="00AE0FE1" w:rsidRPr="00AE0FE1">
        <w:t xml:space="preserve"> hydro</w:t>
      </w:r>
      <w:r w:rsidR="00ED653A">
        <w:t>.</w:t>
      </w:r>
      <w:r w:rsidR="00AE0FE1" w:rsidRPr="00AE0FE1">
        <w:t xml:space="preserve"> </w:t>
      </w:r>
    </w:p>
    <w:p w14:paraId="12569458" w14:textId="77777777" w:rsidR="008E019D" w:rsidRDefault="008E019D" w:rsidP="00D11B09"/>
    <w:p w14:paraId="23FE8C8F" w14:textId="77777777" w:rsidR="00D44915" w:rsidRDefault="008E019D" w:rsidP="00D44915">
      <w:pPr>
        <w:keepNext/>
      </w:pPr>
      <w:r w:rsidRPr="008E019D">
        <w:rPr>
          <w:noProof/>
        </w:rPr>
        <w:drawing>
          <wp:inline distT="0" distB="0" distL="0" distR="0" wp14:anchorId="2BB81FD5" wp14:editId="0BF80CA3">
            <wp:extent cx="5578402" cy="2375340"/>
            <wp:effectExtent l="0" t="0" r="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12"/>
                    <a:stretch>
                      <a:fillRect/>
                    </a:stretch>
                  </pic:blipFill>
                  <pic:spPr>
                    <a:xfrm>
                      <a:off x="0" y="0"/>
                      <a:ext cx="5626019" cy="2395616"/>
                    </a:xfrm>
                    <a:prstGeom prst="rect">
                      <a:avLst/>
                    </a:prstGeom>
                  </pic:spPr>
                </pic:pic>
              </a:graphicData>
            </a:graphic>
          </wp:inline>
        </w:drawing>
      </w:r>
    </w:p>
    <w:p w14:paraId="3A46E671" w14:textId="6BEA1B3D" w:rsidR="008E019D" w:rsidRDefault="0047413F" w:rsidP="0047413F">
      <w:pPr>
        <w:pStyle w:val="Caption"/>
        <w:jc w:val="center"/>
      </w:pPr>
      <w:bookmarkStart w:id="11" w:name="_Toc118097306"/>
      <w:r>
        <w:t xml:space="preserve">Figure </w:t>
      </w:r>
      <w:fldSimple w:instr=" SEQ Figure \* ARABIC ">
        <w:r w:rsidR="006A6B8D">
          <w:rPr>
            <w:noProof/>
          </w:rPr>
          <w:t>1</w:t>
        </w:r>
      </w:fldSimple>
      <w:r>
        <w:t xml:space="preserve">.- </w:t>
      </w:r>
      <w:r w:rsidRPr="00FC158B">
        <w:t>Changing nature of global energy markets</w:t>
      </w:r>
      <w:r>
        <w:t xml:space="preserve"> </w:t>
      </w:r>
      <w:sdt>
        <w:sdtPr>
          <w:id w:val="1677690184"/>
          <w:citation/>
        </w:sdtPr>
        <w:sdtContent>
          <w:r>
            <w:fldChar w:fldCharType="begin"/>
          </w:r>
          <w:r>
            <w:instrText xml:space="preserve"> CITATION BP22 \l 1033 </w:instrText>
          </w:r>
          <w:r>
            <w:fldChar w:fldCharType="separate"/>
          </w:r>
          <w:r w:rsidR="00E01E41">
            <w:rPr>
              <w:noProof/>
            </w:rPr>
            <w:t>(BP, 2022)</w:t>
          </w:r>
          <w:r>
            <w:fldChar w:fldCharType="end"/>
          </w:r>
        </w:sdtContent>
      </w:sdt>
      <w:bookmarkEnd w:id="11"/>
    </w:p>
    <w:p w14:paraId="382A093E" w14:textId="46E270DF" w:rsidR="00E83BB5" w:rsidRDefault="00E83BB5" w:rsidP="00E83BB5"/>
    <w:p w14:paraId="45DAAE63" w14:textId="5DB2B7FC" w:rsidR="00D11B09" w:rsidRDefault="00D11B09" w:rsidP="00F53B92"/>
    <w:p w14:paraId="2C491BFC" w14:textId="65D8C2E0" w:rsidR="00F53B92" w:rsidRDefault="00F53B92" w:rsidP="003C2640">
      <w:pPr>
        <w:spacing w:line="480" w:lineRule="auto"/>
        <w:jc w:val="both"/>
      </w:pPr>
      <w:r>
        <w:t xml:space="preserve">Moreover, with the more than 900,000 wells </w:t>
      </w:r>
      <w:r w:rsidR="00F4298E">
        <w:t>(</w:t>
      </w:r>
      <w:r w:rsidR="00F4298E">
        <w:fldChar w:fldCharType="begin"/>
      </w:r>
      <w:r w:rsidR="00F4298E">
        <w:instrText xml:space="preserve"> REF _Ref117963714 \h </w:instrText>
      </w:r>
      <w:r w:rsidR="003C2640">
        <w:instrText xml:space="preserve"> \* MERGEFORMAT </w:instrText>
      </w:r>
      <w:r w:rsidR="00F4298E">
        <w:fldChar w:fldCharType="separate"/>
      </w:r>
      <w:r w:rsidR="006A6B8D">
        <w:t xml:space="preserve">Figure </w:t>
      </w:r>
      <w:r w:rsidR="006A6B8D">
        <w:rPr>
          <w:noProof/>
        </w:rPr>
        <w:t>2</w:t>
      </w:r>
      <w:r w:rsidR="00F4298E">
        <w:fldChar w:fldCharType="end"/>
      </w:r>
      <w:r w:rsidR="00F4298E">
        <w:t xml:space="preserve">) </w:t>
      </w:r>
      <w:r>
        <w:t>currently producing in the U.S</w:t>
      </w:r>
      <w:r w:rsidR="00D44915">
        <w:t xml:space="preserve">, </w:t>
      </w:r>
      <w:r w:rsidR="00D10ECD">
        <w:t xml:space="preserve">it is necessary to guarantee the well integrity of those wells, designing new technologies </w:t>
      </w:r>
      <w:r>
        <w:t xml:space="preserve">for </w:t>
      </w:r>
      <w:r w:rsidR="00173647">
        <w:t xml:space="preserve">plug and abandonment </w:t>
      </w:r>
      <w:r w:rsidR="00D10ECD">
        <w:t>and guaranteeing the integrity of the wells over time for the opportunity to achieve geothermal or carbon sequestration with the current existing wells.</w:t>
      </w:r>
    </w:p>
    <w:p w14:paraId="15B27FAE" w14:textId="77777777" w:rsidR="00ED653A" w:rsidRDefault="00ED653A" w:rsidP="00D16A9E">
      <w:pPr>
        <w:spacing w:line="360" w:lineRule="auto"/>
        <w:jc w:val="both"/>
      </w:pPr>
    </w:p>
    <w:p w14:paraId="0D0EE2FC" w14:textId="77777777" w:rsidR="00D10ECD" w:rsidRDefault="00D10ECD" w:rsidP="00D10ECD"/>
    <w:p w14:paraId="3E1F6B2E" w14:textId="7FA0815C" w:rsidR="00173647" w:rsidRDefault="00173647" w:rsidP="00173647">
      <w:r w:rsidRPr="00173647">
        <w:rPr>
          <w:noProof/>
        </w:rPr>
        <w:drawing>
          <wp:inline distT="0" distB="0" distL="0" distR="0" wp14:anchorId="2E7C570B" wp14:editId="5B212956">
            <wp:extent cx="5486400" cy="2749550"/>
            <wp:effectExtent l="0" t="0" r="0" b="6350"/>
            <wp:docPr id="14" name="Picture 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pic:nvPicPr>
                  <pic:blipFill>
                    <a:blip r:embed="rId13"/>
                    <a:stretch>
                      <a:fillRect/>
                    </a:stretch>
                  </pic:blipFill>
                  <pic:spPr>
                    <a:xfrm>
                      <a:off x="0" y="0"/>
                      <a:ext cx="5486400" cy="2749550"/>
                    </a:xfrm>
                    <a:prstGeom prst="rect">
                      <a:avLst/>
                    </a:prstGeom>
                  </pic:spPr>
                </pic:pic>
              </a:graphicData>
            </a:graphic>
          </wp:inline>
        </w:drawing>
      </w:r>
    </w:p>
    <w:p w14:paraId="4B8FB59C" w14:textId="1406F112" w:rsidR="00D44915" w:rsidRPr="00D11B09" w:rsidRDefault="0047413F" w:rsidP="00D44915">
      <w:pPr>
        <w:pStyle w:val="Caption"/>
        <w:jc w:val="center"/>
      </w:pPr>
      <w:bookmarkStart w:id="12" w:name="_Ref117963714"/>
      <w:bookmarkStart w:id="13" w:name="_Toc118097307"/>
      <w:r>
        <w:t>Figure</w:t>
      </w:r>
      <w:r w:rsidR="00D44915">
        <w:t xml:space="preserve"> </w:t>
      </w:r>
      <w:fldSimple w:instr=" SEQ Figure \* ARABIC ">
        <w:r w:rsidR="006A6B8D">
          <w:rPr>
            <w:noProof/>
          </w:rPr>
          <w:t>2</w:t>
        </w:r>
      </w:fldSimple>
      <w:bookmarkEnd w:id="12"/>
      <w:r w:rsidR="00D44915">
        <w:t>.- Total wells by production rate</w:t>
      </w:r>
      <w:sdt>
        <w:sdtPr>
          <w:id w:val="-922106859"/>
          <w:citation/>
        </w:sdtPr>
        <w:sdtContent>
          <w:r w:rsidR="00D44915">
            <w:fldChar w:fldCharType="begin"/>
          </w:r>
          <w:r w:rsidR="00D44915">
            <w:instrText xml:space="preserve"> CITATION EIA18 \l 1033 </w:instrText>
          </w:r>
          <w:r w:rsidR="00D44915">
            <w:fldChar w:fldCharType="separate"/>
          </w:r>
          <w:r w:rsidR="00E01E41">
            <w:rPr>
              <w:noProof/>
            </w:rPr>
            <w:t xml:space="preserve"> (EIA, 2018)</w:t>
          </w:r>
          <w:r w:rsidR="00D44915">
            <w:fldChar w:fldCharType="end"/>
          </w:r>
        </w:sdtContent>
      </w:sdt>
      <w:bookmarkEnd w:id="13"/>
    </w:p>
    <w:p w14:paraId="58C7BFC5" w14:textId="77777777" w:rsidR="009E67C2" w:rsidRDefault="007C264D" w:rsidP="003C2640">
      <w:pPr>
        <w:spacing w:line="480" w:lineRule="auto"/>
        <w:ind w:firstLine="420"/>
        <w:jc w:val="both"/>
      </w:pPr>
      <w:r w:rsidRPr="00070E97">
        <w:t xml:space="preserve">Drilling and completion are </w:t>
      </w:r>
      <w:r w:rsidR="00064F1B" w:rsidRPr="00070E97">
        <w:t>challenging, and expensive procedures conducted in order</w:t>
      </w:r>
      <w:r w:rsidR="001C7E9B" w:rsidRPr="00070E97">
        <w:t xml:space="preserve"> to connect </w:t>
      </w:r>
      <w:r w:rsidR="00801CDC" w:rsidRPr="00070E97">
        <w:t>reservoir to</w:t>
      </w:r>
      <w:r w:rsidRPr="00070E97">
        <w:t xml:space="preserve"> surface</w:t>
      </w:r>
      <w:r w:rsidR="00C8776B" w:rsidRPr="00070E97">
        <w:t xml:space="preserve"> to produce hydrocarbons,</w:t>
      </w:r>
      <w:r w:rsidRPr="00070E97">
        <w:t xml:space="preserve"> </w:t>
      </w:r>
      <w:r w:rsidR="00785DF1" w:rsidRPr="00070E97">
        <w:t>th</w:t>
      </w:r>
      <w:r w:rsidR="00542229" w:rsidRPr="00070E97">
        <w:t>ose</w:t>
      </w:r>
      <w:r w:rsidR="00785DF1" w:rsidRPr="00070E97">
        <w:t xml:space="preserve"> processes </w:t>
      </w:r>
      <w:r w:rsidR="00D6445D" w:rsidRPr="00070E97">
        <w:t>involve</w:t>
      </w:r>
      <w:r w:rsidR="00785DF1" w:rsidRPr="00070E97">
        <w:t xml:space="preserve"> drilling from surface to the target reservoir, cementation of the annular space and completion of the </w:t>
      </w:r>
      <w:r w:rsidR="00BD7DAF" w:rsidRPr="00070E97">
        <w:t xml:space="preserve">well in order to reach the objectives of the drilling process, </w:t>
      </w:r>
      <w:r w:rsidR="00C8776B" w:rsidRPr="00070E97">
        <w:t>whether</w:t>
      </w:r>
      <w:r w:rsidR="00BD7DAF" w:rsidRPr="00070E97">
        <w:t xml:space="preserve"> reach a reservoir to recover </w:t>
      </w:r>
      <w:r w:rsidR="00C8776B" w:rsidRPr="00070E97">
        <w:t>hydrocarbons</w:t>
      </w:r>
      <w:r w:rsidR="00BD7DAF" w:rsidRPr="00070E97">
        <w:t xml:space="preserve">, Geothermal </w:t>
      </w:r>
      <w:r w:rsidR="00542229" w:rsidRPr="00070E97">
        <w:t xml:space="preserve">purposes </w:t>
      </w:r>
      <w:r w:rsidR="00BD7DAF" w:rsidRPr="00070E97">
        <w:t>or carbon sequestration</w:t>
      </w:r>
      <w:r w:rsidR="00C8776B" w:rsidRPr="00070E97">
        <w:t>. I</w:t>
      </w:r>
      <w:r w:rsidRPr="00070E97">
        <w:t>n th</w:t>
      </w:r>
      <w:r w:rsidR="00BD7DAF" w:rsidRPr="00070E97">
        <w:t>ose</w:t>
      </w:r>
      <w:r w:rsidRPr="00070E97">
        <w:t xml:space="preserve"> </w:t>
      </w:r>
      <w:r w:rsidR="00BD7DAF" w:rsidRPr="00070E97">
        <w:t>processes</w:t>
      </w:r>
      <w:r w:rsidRPr="00070E97">
        <w:t xml:space="preserve"> several problems might be encountered </w:t>
      </w:r>
      <w:r w:rsidR="00801CDC" w:rsidRPr="00070E97">
        <w:t>such as loss of circulation</w:t>
      </w:r>
      <w:r w:rsidR="00BD7DAF" w:rsidRPr="00070E97">
        <w:t xml:space="preserve"> in drilling mud while drilling or in cementation due to naturally fracture formations, high permeable formations</w:t>
      </w:r>
      <w:r w:rsidR="00C8776B" w:rsidRPr="00070E97">
        <w:t xml:space="preserve"> or</w:t>
      </w:r>
      <w:r w:rsidR="009A1323" w:rsidRPr="00070E97">
        <w:t xml:space="preserve"> caverns</w:t>
      </w:r>
      <w:r w:rsidR="00542229" w:rsidRPr="00070E97">
        <w:t xml:space="preserve"> </w:t>
      </w:r>
      <w:r w:rsidR="00064F1B" w:rsidRPr="00070E97">
        <w:t xml:space="preserve">that might cause an increase in </w:t>
      </w:r>
      <w:r w:rsidR="00542229" w:rsidRPr="00070E97">
        <w:t>drilling</w:t>
      </w:r>
      <w:r w:rsidR="00AA3605" w:rsidRPr="00070E97">
        <w:t xml:space="preserve"> and</w:t>
      </w:r>
      <w:r w:rsidR="00542229" w:rsidRPr="00070E97">
        <w:t xml:space="preserve"> completion </w:t>
      </w:r>
      <w:r w:rsidR="00064F1B" w:rsidRPr="00070E97">
        <w:t xml:space="preserve">time </w:t>
      </w:r>
      <w:r w:rsidR="00C8776B" w:rsidRPr="00070E97">
        <w:t xml:space="preserve">at the rig </w:t>
      </w:r>
      <w:r w:rsidR="00064F1B" w:rsidRPr="00070E97">
        <w:t>and therefore mone</w:t>
      </w:r>
      <w:r w:rsidR="00C8776B" w:rsidRPr="00070E97">
        <w:t>y</w:t>
      </w:r>
      <w:r w:rsidR="009E67C2" w:rsidRPr="00070E97">
        <w:t>.</w:t>
      </w:r>
    </w:p>
    <w:p w14:paraId="2EAB7339" w14:textId="77777777" w:rsidR="001B4934" w:rsidRPr="00070E97" w:rsidRDefault="001B4934" w:rsidP="003C2640">
      <w:pPr>
        <w:spacing w:line="480" w:lineRule="auto"/>
        <w:ind w:firstLine="420"/>
        <w:jc w:val="both"/>
      </w:pPr>
    </w:p>
    <w:p w14:paraId="2EBCB9B5" w14:textId="4CCA3ECA" w:rsidR="00AA3605" w:rsidRDefault="00AA3605" w:rsidP="003C2640">
      <w:pPr>
        <w:spacing w:line="480" w:lineRule="auto"/>
        <w:ind w:firstLine="420"/>
        <w:jc w:val="both"/>
        <w:rPr>
          <w:color w:val="211E1E"/>
        </w:rPr>
      </w:pPr>
      <w:r w:rsidRPr="00070E97">
        <w:t xml:space="preserve">Due to the increased demand on fossil energy, it has become mandatory to explore new horizons, therefore drilling and completing deeper in different harsh environments has become a common practice for today’s standards. </w:t>
      </w:r>
      <w:r w:rsidRPr="004857E2">
        <w:rPr>
          <w:color w:val="211E1E"/>
        </w:rPr>
        <w:t xml:space="preserve">In conventional well design, the cement sheath acts as one of the primary barriers of protection in the well integrity matrix. Once the wellbore cement is set, the well is exposed to various conditions and environments over time which can impact the integrity of the </w:t>
      </w:r>
      <w:r w:rsidRPr="007877A6">
        <w:rPr>
          <w:color w:val="211E1E"/>
        </w:rPr>
        <w:t>cement.</w:t>
      </w:r>
    </w:p>
    <w:p w14:paraId="05D7ACF1" w14:textId="77777777" w:rsidR="00E83BB5" w:rsidRDefault="00E83BB5" w:rsidP="001B4934">
      <w:pPr>
        <w:spacing w:line="360" w:lineRule="auto"/>
        <w:ind w:firstLine="420"/>
        <w:jc w:val="both"/>
        <w:rPr>
          <w:color w:val="211E1E"/>
        </w:rPr>
      </w:pPr>
    </w:p>
    <w:p w14:paraId="20DF5297" w14:textId="3AA16002" w:rsidR="001B4934" w:rsidRDefault="009427ED" w:rsidP="001B4934">
      <w:pPr>
        <w:spacing w:line="360" w:lineRule="auto"/>
        <w:ind w:firstLine="420"/>
        <w:jc w:val="both"/>
        <w:rPr>
          <w:color w:val="211E1E"/>
        </w:rPr>
      </w:pPr>
      <w:r w:rsidRPr="009427ED">
        <w:rPr>
          <w:noProof/>
          <w:color w:val="211E1E"/>
        </w:rPr>
        <w:drawing>
          <wp:inline distT="0" distB="0" distL="0" distR="0" wp14:anchorId="62C9920D" wp14:editId="5A6A49E3">
            <wp:extent cx="5486400" cy="2808605"/>
            <wp:effectExtent l="0" t="0" r="0" b="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a:blip r:embed="rId14"/>
                    <a:stretch>
                      <a:fillRect/>
                    </a:stretch>
                  </pic:blipFill>
                  <pic:spPr>
                    <a:xfrm>
                      <a:off x="0" y="0"/>
                      <a:ext cx="5486400" cy="2808605"/>
                    </a:xfrm>
                    <a:prstGeom prst="rect">
                      <a:avLst/>
                    </a:prstGeom>
                  </pic:spPr>
                </pic:pic>
              </a:graphicData>
            </a:graphic>
          </wp:inline>
        </w:drawing>
      </w:r>
      <w:r w:rsidR="007F279A">
        <w:rPr>
          <w:color w:val="211E1E"/>
        </w:rPr>
        <w:t xml:space="preserve"> </w:t>
      </w:r>
    </w:p>
    <w:p w14:paraId="48ACA5C7" w14:textId="3A6064DD" w:rsidR="00F4298E" w:rsidRPr="00070E97" w:rsidRDefault="0047413F" w:rsidP="00B93FCC">
      <w:pPr>
        <w:pStyle w:val="Caption"/>
        <w:jc w:val="center"/>
        <w:rPr>
          <w:color w:val="211E1E"/>
        </w:rPr>
      </w:pPr>
      <w:bookmarkStart w:id="14" w:name="_Toc118097308"/>
      <w:r>
        <w:t>Figure</w:t>
      </w:r>
      <w:r w:rsidR="00B93FCC">
        <w:t xml:space="preserve"> </w:t>
      </w:r>
      <w:fldSimple w:instr=" SEQ Figure \* ARABIC ">
        <w:r w:rsidR="006A6B8D">
          <w:rPr>
            <w:noProof/>
          </w:rPr>
          <w:t>3</w:t>
        </w:r>
      </w:fldSimple>
      <w:r w:rsidR="00B93FCC">
        <w:t>.- U.S total horizontal wells by production rate</w:t>
      </w:r>
      <w:sdt>
        <w:sdtPr>
          <w:id w:val="1313449984"/>
          <w:citation/>
        </w:sdtPr>
        <w:sdtContent>
          <w:r w:rsidR="00B93FCC">
            <w:fldChar w:fldCharType="begin"/>
          </w:r>
          <w:r w:rsidR="00B93FCC">
            <w:instrText xml:space="preserve"> CITATION EIA18 \l 1033 </w:instrText>
          </w:r>
          <w:r w:rsidR="00B93FCC">
            <w:fldChar w:fldCharType="separate"/>
          </w:r>
          <w:r w:rsidR="00E01E41">
            <w:rPr>
              <w:noProof/>
            </w:rPr>
            <w:t xml:space="preserve"> (EIA, 2018)</w:t>
          </w:r>
          <w:r w:rsidR="00B93FCC">
            <w:fldChar w:fldCharType="end"/>
          </w:r>
        </w:sdtContent>
      </w:sdt>
      <w:bookmarkEnd w:id="14"/>
    </w:p>
    <w:p w14:paraId="3F3CDE12" w14:textId="61B347B8" w:rsidR="004857E2" w:rsidRDefault="00AA3605" w:rsidP="003C2640">
      <w:pPr>
        <w:spacing w:line="480" w:lineRule="auto"/>
        <w:ind w:firstLine="420"/>
        <w:jc w:val="both"/>
      </w:pPr>
      <w:r w:rsidRPr="00070E97">
        <w:t xml:space="preserve">Well cement is considered one of the most important operations as it ensures well integrity and works as a primary barrier for the </w:t>
      </w:r>
      <w:r w:rsidR="0078607A" w:rsidRPr="00070E97">
        <w:t>casing, s</w:t>
      </w:r>
      <w:r w:rsidR="00945D8E" w:rsidRPr="00070E97">
        <w:t xml:space="preserve">eals/isolates the troublesome formation or thief zone meanwhile protect the casing from corrosion and giving structural support to </w:t>
      </w:r>
      <w:r w:rsidR="0078607A" w:rsidRPr="00070E97">
        <w:t>it.</w:t>
      </w:r>
      <w:r w:rsidRPr="00070E97">
        <w:t xml:space="preserve"> Therefore, the quality of the cement with the respect to the fluid loss, thickening time, mechanical, transfer (permeability and porosity), and rheological properties should be according to the subsurface conditions to which the cement is exposed for the long term. Otherwise, the poor cementing job </w:t>
      </w:r>
      <w:r w:rsidRPr="00070E97">
        <w:lastRenderedPageBreak/>
        <w:t>will lead to remedial and squeeze cementing that will not be economically feasible because of the nonproductive time. In the worst-case scenario, a bad cementing job can lead to blowouts which will cause the loss of well completely and personals casualties (Al-Yami et al., 2017).</w:t>
      </w:r>
      <w:r w:rsidR="00945D8E" w:rsidRPr="00070E97">
        <w:t xml:space="preserve"> </w:t>
      </w:r>
      <w:r w:rsidR="00076B6A" w:rsidRPr="00070E97">
        <w:t>H</w:t>
      </w:r>
      <w:r w:rsidR="00945D8E" w:rsidRPr="00070E97">
        <w:t xml:space="preserve">ence properties of cement can be modified by the addition of additives. Though there are many conventional additives in the market but unconventional additives like Gilsonite and Micro </w:t>
      </w:r>
      <w:r w:rsidR="0078607A" w:rsidRPr="00070E97">
        <w:t>Cellulose</w:t>
      </w:r>
      <w:r w:rsidR="00CD43BB" w:rsidRPr="00070E97">
        <w:t xml:space="preserve"> (MC)</w:t>
      </w:r>
      <w:r w:rsidR="00945D8E" w:rsidRPr="00070E97">
        <w:t xml:space="preserve"> are not extensively studied</w:t>
      </w:r>
      <w:r w:rsidR="0087792C" w:rsidRPr="00070E97">
        <w:t xml:space="preserve"> specially when referred to the effect of temperature on its mechanical behavior and </w:t>
      </w:r>
      <w:r w:rsidR="00076B6A" w:rsidRPr="00070E97">
        <w:t>UCS.</w:t>
      </w:r>
    </w:p>
    <w:p w14:paraId="279370C0" w14:textId="62A4FCC1" w:rsidR="00221E39" w:rsidRDefault="00221E39" w:rsidP="003C2640">
      <w:pPr>
        <w:spacing w:line="480" w:lineRule="auto"/>
        <w:ind w:firstLine="420"/>
        <w:jc w:val="both"/>
      </w:pPr>
    </w:p>
    <w:p w14:paraId="4A0BAEAB" w14:textId="56B2FCAD" w:rsidR="00221E39" w:rsidRDefault="00221E39" w:rsidP="003C2640">
      <w:pPr>
        <w:spacing w:line="480" w:lineRule="auto"/>
        <w:ind w:firstLine="420"/>
        <w:jc w:val="both"/>
      </w:pPr>
      <w:r>
        <w:t>Overall, data shown in different energy outlooks leads that drilling activities along with plugging and abandonment operations are increasing in complexity and number: whether exploration or production, geothermal wells, oil and gas, water wells or carbon capture and storage; will encounter well construction process and production phases. Therefore, it is mandatory to drill in an economically and safe way in order to complete, produce and abandon wells, thus a better understanding of well components in necessary.</w:t>
      </w:r>
    </w:p>
    <w:p w14:paraId="2B9464E5" w14:textId="77777777" w:rsidR="00F309CE" w:rsidRDefault="00F309CE" w:rsidP="003C2640">
      <w:pPr>
        <w:spacing w:line="480" w:lineRule="auto"/>
        <w:ind w:firstLine="420"/>
        <w:jc w:val="both"/>
      </w:pPr>
    </w:p>
    <w:p w14:paraId="371246A0" w14:textId="1F784B6A" w:rsidR="00221E39" w:rsidRDefault="00221E39" w:rsidP="003C2640">
      <w:pPr>
        <w:spacing w:line="480" w:lineRule="auto"/>
        <w:ind w:firstLine="420"/>
        <w:jc w:val="both"/>
      </w:pPr>
      <w:r>
        <w:t xml:space="preserve">One of the main components in wellbore construction and well integrity is the oilwell cement, </w:t>
      </w:r>
      <w:r w:rsidR="003676E8">
        <w:t xml:space="preserve">whether referring to hydrocarbons and a safe way to producing and provide structural support, plugging and abandonment, assuring a seal for an undetermined period of time, geothermal wells, providing economical viability to the project, gas storage wells, providing high cyclic loads integrity or carbon storage and sequestration wells providing seal to underground deposits, cement operations and mechanical properties </w:t>
      </w:r>
      <w:r w:rsidR="00F309CE">
        <w:t>are key components that will define the success of the project.</w:t>
      </w:r>
    </w:p>
    <w:p w14:paraId="64F1F713" w14:textId="31A07E60" w:rsidR="00F309CE" w:rsidRDefault="00F309CE" w:rsidP="003C2640">
      <w:pPr>
        <w:spacing w:line="480" w:lineRule="auto"/>
        <w:ind w:firstLine="420"/>
        <w:jc w:val="both"/>
      </w:pPr>
    </w:p>
    <w:p w14:paraId="5C5181CB" w14:textId="0052B069" w:rsidR="00ED61CA" w:rsidRDefault="00F309CE" w:rsidP="004C4096">
      <w:pPr>
        <w:spacing w:line="480" w:lineRule="auto"/>
        <w:ind w:firstLine="420"/>
        <w:jc w:val="both"/>
      </w:pPr>
      <w:r>
        <w:lastRenderedPageBreak/>
        <w:t>It is commonly observed a lack of understanding on the develop of the mechanical properties of cement on time</w:t>
      </w:r>
      <w:r w:rsidR="004A7AE9">
        <w:t xml:space="preserve"> and temperature, this lack of </w:t>
      </w:r>
      <w:r w:rsidR="003C2640">
        <w:t xml:space="preserve">data available might jeopardize the appropriate selection of cement. This research attempts to provide a better understanding of the mechanical properties of cement developed over time, at different temperatures, understanding the setting mechanisms involved, leading into the assessment of well integrity </w:t>
      </w:r>
    </w:p>
    <w:p w14:paraId="2FE79752" w14:textId="3BD44B44" w:rsidR="00221E39" w:rsidRDefault="00ED61CA" w:rsidP="00ED61CA">
      <w:pPr>
        <w:spacing w:before="100" w:beforeAutospacing="1" w:after="100" w:afterAutospacing="1" w:line="480" w:lineRule="auto"/>
        <w:jc w:val="both"/>
      </w:pPr>
      <w:r>
        <w:t>First, the well construction process in described, followed by a detailed description of the oilfield cement along with its characteristics and manufacturing process is described, followed by the testing methods with a focus on the experimental methods used in this research.</w:t>
      </w:r>
      <w:r w:rsidRPr="00ED61CA">
        <w:t xml:space="preserve"> </w:t>
      </w:r>
      <w:r w:rsidRPr="00ED653A">
        <w:t xml:space="preserve">Chapters </w:t>
      </w:r>
      <w:r>
        <w:t>5</w:t>
      </w:r>
      <w:r w:rsidRPr="00ED653A">
        <w:t xml:space="preserve"> and </w:t>
      </w:r>
      <w:r>
        <w:t>6</w:t>
      </w:r>
      <w:r w:rsidRPr="00ED653A">
        <w:t xml:space="preserve"> cover a discussion of the results, their implication, recommendations for future work, and conclusions. </w:t>
      </w:r>
    </w:p>
    <w:p w14:paraId="09603BC8" w14:textId="2014DB0D" w:rsidR="00950A31" w:rsidRDefault="00950A31" w:rsidP="00950A31">
      <w:pPr>
        <w:pStyle w:val="Heading2"/>
      </w:pPr>
      <w:bookmarkStart w:id="15" w:name="_Toc118048224"/>
      <w:bookmarkStart w:id="16" w:name="_Toc121215721"/>
      <w:r>
        <w:t>1.2 Well Construction and Well integrity</w:t>
      </w:r>
      <w:bookmarkEnd w:id="15"/>
      <w:bookmarkEnd w:id="16"/>
    </w:p>
    <w:p w14:paraId="4BE22300" w14:textId="77777777" w:rsidR="00950A31" w:rsidRDefault="00950A31" w:rsidP="00950A31">
      <w:pPr>
        <w:spacing w:line="480" w:lineRule="auto"/>
        <w:jc w:val="both"/>
      </w:pPr>
      <w:r>
        <w:t xml:space="preserve">Well construction is commonly referred as the actions related to communicate the surface to a predetermined target at a certain depth in the most safely and economically way; these common actions consist of drilling followed by run and set the casing that might include surface casing to prevent any migrations and contamination from aquifers, intermediate casing and production casing and then cementing. The end of the well construction stage is marked when the production casing is set. </w:t>
      </w:r>
    </w:p>
    <w:p w14:paraId="3D658B72" w14:textId="77777777" w:rsidR="00950A31" w:rsidRDefault="00950A31" w:rsidP="00950A31">
      <w:pPr>
        <w:spacing w:line="480" w:lineRule="auto"/>
        <w:jc w:val="both"/>
      </w:pPr>
    </w:p>
    <w:p w14:paraId="7BA36316" w14:textId="13AE58F8" w:rsidR="00950A31" w:rsidRDefault="00950A31" w:rsidP="00950A31">
      <w:pPr>
        <w:spacing w:line="480" w:lineRule="auto"/>
        <w:jc w:val="both"/>
      </w:pPr>
      <w:r>
        <w:t xml:space="preserve">Well integrity is a mixture of several disciplines integrated with the objective of preventing well control incidents during the life cycle of a well, it is directly related with the construction phase of the well  and reflects the ability of a well to produce fluids in a controlled way, diminishing the </w:t>
      </w:r>
      <w:r>
        <w:lastRenderedPageBreak/>
        <w:t xml:space="preserve">possibility to present any unwanted fluids that has migrated beyond the well system and generally consists in a two barriers system including the casing and the cement </w:t>
      </w:r>
      <w:sdt>
        <w:sdtPr>
          <w:id w:val="1187337334"/>
          <w:citation/>
        </w:sdtPr>
        <w:sdtContent>
          <w:r>
            <w:fldChar w:fldCharType="begin"/>
          </w:r>
          <w:r>
            <w:instrText xml:space="preserve"> CITATION Tor12 \l 1033 </w:instrText>
          </w:r>
          <w:r>
            <w:fldChar w:fldCharType="separate"/>
          </w:r>
          <w:r w:rsidR="00E01E41">
            <w:rPr>
              <w:noProof/>
            </w:rPr>
            <w:t>(Torbersgen, et al., 2012)</w:t>
          </w:r>
          <w:r>
            <w:fldChar w:fldCharType="end"/>
          </w:r>
        </w:sdtContent>
      </w:sdt>
      <w:r>
        <w:t xml:space="preserve">. </w:t>
      </w:r>
    </w:p>
    <w:p w14:paraId="461D388E" w14:textId="62540AA9" w:rsidR="00950A31" w:rsidRDefault="00950A31" w:rsidP="00950A31">
      <w:pPr>
        <w:spacing w:line="480" w:lineRule="auto"/>
        <w:jc w:val="both"/>
      </w:pPr>
      <w:r>
        <w:t xml:space="preserve">Well integrity can also be defined as the “application of technical, operational and organizational solutions to reduce the risk of uncontrolled  release of formation fluids throughout the entire life cycle of a well” </w:t>
      </w:r>
      <w:sdt>
        <w:sdtPr>
          <w:id w:val="-1345084467"/>
          <w:citation/>
        </w:sdtPr>
        <w:sdtContent>
          <w:r>
            <w:fldChar w:fldCharType="begin"/>
          </w:r>
          <w:r>
            <w:instrText xml:space="preserve"> CITATION NOR13 \l 1033 </w:instrText>
          </w:r>
          <w:r>
            <w:fldChar w:fldCharType="separate"/>
          </w:r>
          <w:r w:rsidR="00E01E41">
            <w:rPr>
              <w:noProof/>
            </w:rPr>
            <w:t>(NORSOK, 2013)</w:t>
          </w:r>
          <w:r>
            <w:fldChar w:fldCharType="end"/>
          </w:r>
        </w:sdtContent>
      </w:sdt>
      <w:r>
        <w:t xml:space="preserve">; while The American Petroleum Institute refers as this process as the installation of well equipment in order to protect and isolate any groundwater, in order to isolate the produced fluids from those outside the well barriers </w:t>
      </w:r>
      <w:sdt>
        <w:sdtPr>
          <w:id w:val="-774558174"/>
          <w:citation/>
        </w:sdtPr>
        <w:sdtContent>
          <w:r>
            <w:fldChar w:fldCharType="begin"/>
          </w:r>
          <w:r>
            <w:instrText xml:space="preserve"> CITATION Ame16 \l 1033 </w:instrText>
          </w:r>
          <w:r>
            <w:fldChar w:fldCharType="separate"/>
          </w:r>
          <w:r w:rsidR="00E01E41">
            <w:rPr>
              <w:noProof/>
            </w:rPr>
            <w:t>(American Petroleum Institute, 2016)</w:t>
          </w:r>
          <w:r>
            <w:fldChar w:fldCharType="end"/>
          </w:r>
        </w:sdtContent>
      </w:sdt>
    </w:p>
    <w:p w14:paraId="6A0F7946" w14:textId="658C3EFE" w:rsidR="00950A31" w:rsidRDefault="00950A31" w:rsidP="00950A31">
      <w:pPr>
        <w:spacing w:line="480" w:lineRule="auto"/>
        <w:jc w:val="both"/>
      </w:pPr>
      <w:r>
        <w:t xml:space="preserve">Well barriers integrity is highly </w:t>
      </w:r>
      <w:r w:rsidR="004C4096">
        <w:t xml:space="preserve">impacted </w:t>
      </w:r>
      <w:r>
        <w:t xml:space="preserve">by the degradation of the elements downhole that played a role related to well construction, such as drilling and completion fluids, cement, and tubulars and the lack of understanding of the role of those barriers and their impact of temperature and pressure will define the success of a well design. </w:t>
      </w:r>
      <w:sdt>
        <w:sdtPr>
          <w:id w:val="-883566728"/>
          <w:citation/>
        </w:sdtPr>
        <w:sdtContent>
          <w:r>
            <w:fldChar w:fldCharType="begin"/>
          </w:r>
          <w:r>
            <w:instrText xml:space="preserve"> CITATION Bac09 \l 1033  \m Lav16 \m Zha11</w:instrText>
          </w:r>
          <w:r>
            <w:fldChar w:fldCharType="separate"/>
          </w:r>
          <w:r w:rsidR="00E01E41">
            <w:rPr>
              <w:noProof/>
            </w:rPr>
            <w:t>(Bachu , Bennion, &amp; Celia , 2009; Lavrov., 2016; Zhang &amp; Bachu, 2011)</w:t>
          </w:r>
          <w:r>
            <w:fldChar w:fldCharType="end"/>
          </w:r>
        </w:sdtContent>
      </w:sdt>
    </w:p>
    <w:p w14:paraId="6EAC5C87" w14:textId="51743EAB" w:rsidR="00950A31" w:rsidRDefault="00950A31" w:rsidP="00950A31">
      <w:pPr>
        <w:spacing w:line="480" w:lineRule="auto"/>
        <w:jc w:val="both"/>
      </w:pPr>
      <w:r>
        <w:t xml:space="preserve">Cement is very well known in the industry as the main mechanism in the annular providing isolation to the casing and sealing method between formations to avoid any migration between formations; </w:t>
      </w:r>
      <w:r w:rsidR="004C4096">
        <w:t>thus,</w:t>
      </w:r>
      <w:r>
        <w:t xml:space="preserve"> </w:t>
      </w:r>
      <w:r w:rsidR="004C4096">
        <w:t xml:space="preserve">plays an important role in </w:t>
      </w:r>
      <w:r>
        <w:t>well integrity</w:t>
      </w:r>
    </w:p>
    <w:p w14:paraId="46F2296A" w14:textId="62FF0DE0" w:rsidR="004C4096" w:rsidRDefault="00950A31" w:rsidP="00950A31">
      <w:pPr>
        <w:spacing w:line="480" w:lineRule="auto"/>
        <w:jc w:val="both"/>
      </w:pPr>
      <w:r>
        <w:t>Cement has always been used in the industry as the annular isolation and casing to formation sealing method for better well productivity and well integrity assurance</w:t>
      </w:r>
      <w:r w:rsidR="004C4096">
        <w:t xml:space="preserve">, whether </w:t>
      </w:r>
      <w:r w:rsidR="006E5DC9">
        <w:t>referring</w:t>
      </w:r>
      <w:r w:rsidR="004C4096">
        <w:t xml:space="preserve"> to oil and gas, geothermal or carbon storage. </w:t>
      </w:r>
      <w:r w:rsidR="006E5DC9">
        <w:t xml:space="preserve">Nevertheless, the cement sheath due to a lack of understanding on its properties does not provide an acceptable long term solution for the current drilling environments to withstand the develop of new technologies and demanding needs of deeper wells and long horizontal sections, although advances on cement have been improved in the last decade, a demand for long term and precise characterization of the mechanical properties </w:t>
      </w:r>
      <w:r w:rsidR="006E5DC9">
        <w:lastRenderedPageBreak/>
        <w:t>of cement at room and elevated temperature is required to improve the quality of the wells and extend their operating life.</w:t>
      </w:r>
    </w:p>
    <w:p w14:paraId="5A585275" w14:textId="2D042029" w:rsidR="00950A31" w:rsidRDefault="006E5DC9" w:rsidP="00ED61CA">
      <w:pPr>
        <w:spacing w:before="100" w:beforeAutospacing="1" w:after="100" w:afterAutospacing="1" w:line="480" w:lineRule="auto"/>
        <w:jc w:val="both"/>
      </w:pPr>
      <w:r>
        <w:t xml:space="preserve">Wellbore construction </w:t>
      </w:r>
      <w:r w:rsidR="009E7F52">
        <w:t>process starts in planification of the well in order to design and create a pathway to reach the objectives for the specific project and it is finished when the production casing has been cemented and therefore is ready for the completion of the well.</w:t>
      </w:r>
    </w:p>
    <w:p w14:paraId="771F06EA" w14:textId="7EBB5CC3" w:rsidR="009E7F52" w:rsidRDefault="009E7F52" w:rsidP="00ED61CA">
      <w:pPr>
        <w:spacing w:before="100" w:beforeAutospacing="1" w:after="100" w:afterAutospacing="1" w:line="480" w:lineRule="auto"/>
        <w:jc w:val="both"/>
      </w:pPr>
      <w:r>
        <w:t xml:space="preserve">Every element of the well construction plays a very important </w:t>
      </w:r>
      <w:r w:rsidR="00047C9F">
        <w:t>role since</w:t>
      </w:r>
      <w:r>
        <w:t xml:space="preserve"> they will create a barrier and will bring support to all the producing activities. A description of the elements of well construction will be described.</w:t>
      </w:r>
    </w:p>
    <w:p w14:paraId="4CD33D72" w14:textId="1B6E5186" w:rsidR="009E7F52" w:rsidRDefault="009E7F52" w:rsidP="00ED61CA">
      <w:pPr>
        <w:spacing w:before="100" w:beforeAutospacing="1" w:after="100" w:afterAutospacing="1" w:line="480" w:lineRule="auto"/>
        <w:jc w:val="both"/>
      </w:pPr>
      <w:r>
        <w:t xml:space="preserve">Casing is defined as a </w:t>
      </w:r>
      <w:r w:rsidR="00B82D47">
        <w:t>large diameter pipe that is lowered into an open hole and cemented in place, being the duty of the well designer to design the casing to withstand casing forces that might be encountered downhole such as collapse pressure, burst and tensile-compressive failure, as well as corrosives fluids. Casing must be run in place to comply with different requirements that include but are not limited to protect freshwater formations, isolate return zones or to isolate formations with an important different pressure gradient. Running pipe is a term commonly used to define the operation in which the casing is put into the wellbore, the strength of the casing is defined by the material of which has been produced, being steel and stainless steel the most used materials for casing, but depending on the specific needs of downhole conditions it might include aluminum, titanium fiberglass and other materials.</w:t>
      </w:r>
      <w:sdt>
        <w:sdtPr>
          <w:id w:val="-172114090"/>
          <w:citation/>
        </w:sdtPr>
        <w:sdtContent>
          <w:r w:rsidR="00B82D47">
            <w:fldChar w:fldCharType="begin"/>
          </w:r>
          <w:r w:rsidR="00B82D47">
            <w:instrText xml:space="preserve"> CITATION Sch22 \l 1033 </w:instrText>
          </w:r>
          <w:r w:rsidR="00B82D47">
            <w:fldChar w:fldCharType="separate"/>
          </w:r>
          <w:r w:rsidR="00E01E41">
            <w:rPr>
              <w:noProof/>
            </w:rPr>
            <w:t xml:space="preserve"> (Schlumberger, 2022)</w:t>
          </w:r>
          <w:r w:rsidR="00B82D47">
            <w:fldChar w:fldCharType="end"/>
          </w:r>
        </w:sdtContent>
      </w:sdt>
    </w:p>
    <w:p w14:paraId="330B298A" w14:textId="5F3F9DD8" w:rsidR="00047C9F" w:rsidRDefault="00047C9F" w:rsidP="00ED61CA">
      <w:pPr>
        <w:spacing w:before="100" w:beforeAutospacing="1" w:after="100" w:afterAutospacing="1" w:line="480" w:lineRule="auto"/>
        <w:jc w:val="both"/>
      </w:pPr>
      <w:r>
        <w:t xml:space="preserve">Casing has also </w:t>
      </w:r>
      <w:r w:rsidR="009051D2">
        <w:t>been</w:t>
      </w:r>
      <w:r>
        <w:t xml:space="preserve"> defined for Bourgoyne </w:t>
      </w:r>
      <w:sdt>
        <w:sdtPr>
          <w:id w:val="-293442284"/>
          <w:citation/>
        </w:sdtPr>
        <w:sdtContent>
          <w:r>
            <w:fldChar w:fldCharType="begin"/>
          </w:r>
          <w:r>
            <w:instrText xml:space="preserve"> CITATION Bou91 \l 1033 </w:instrText>
          </w:r>
          <w:r>
            <w:fldChar w:fldCharType="separate"/>
          </w:r>
          <w:r w:rsidR="00E01E41">
            <w:rPr>
              <w:noProof/>
            </w:rPr>
            <w:t>(Bourgoyne Jr, Millheim, Chevenert, &amp; Young Jr., 1991)</w:t>
          </w:r>
          <w:r>
            <w:fldChar w:fldCharType="end"/>
          </w:r>
        </w:sdtContent>
      </w:sdt>
      <w:r>
        <w:t xml:space="preserve">  as a seamless steel tubular engineered to withstand internal, external and axial loads in form of burst and collapse pressures</w:t>
      </w:r>
      <w:r w:rsidR="00DE3F0A">
        <w:t xml:space="preserve">, and the cemented case helps into the prevention of freshwater </w:t>
      </w:r>
      <w:r w:rsidR="00DE3F0A">
        <w:lastRenderedPageBreak/>
        <w:t>contamination, prevention of formation cave-ins and soft formation fracturing due to high drilling fluid density in deep wells, aiding to zonal isolation problem segments and control of downhole pressures during drilling and production.</w:t>
      </w:r>
    </w:p>
    <w:p w14:paraId="203E9FFA" w14:textId="52B3B307" w:rsidR="009051D2" w:rsidRDefault="009051D2" w:rsidP="00ED61CA">
      <w:pPr>
        <w:spacing w:before="100" w:beforeAutospacing="1" w:after="100" w:afterAutospacing="1" w:line="480" w:lineRule="auto"/>
        <w:jc w:val="both"/>
      </w:pPr>
      <w:r>
        <w:t>Once the casing is set in hole, cementing operations will start. Cements used in the oil and gas industry are manufactured complying with American Petroleum Institute</w:t>
      </w:r>
      <w:r w:rsidR="007B5019">
        <w:t xml:space="preserve"> Spec 10A </w:t>
      </w:r>
      <w:sdt>
        <w:sdtPr>
          <w:id w:val="-1267841794"/>
          <w:citation/>
        </w:sdtPr>
        <w:sdtContent>
          <w:r w:rsidR="007B5019">
            <w:fldChar w:fldCharType="begin"/>
          </w:r>
          <w:r w:rsidR="007B5019">
            <w:instrText xml:space="preserve"> CITATION API05 \l 1033 </w:instrText>
          </w:r>
          <w:r w:rsidR="007B5019">
            <w:fldChar w:fldCharType="separate"/>
          </w:r>
          <w:r w:rsidR="00E01E41">
            <w:rPr>
              <w:noProof/>
            </w:rPr>
            <w:t>(API, 2005)</w:t>
          </w:r>
          <w:r w:rsidR="007B5019">
            <w:fldChar w:fldCharType="end"/>
          </w:r>
        </w:sdtContent>
      </w:sdt>
      <w:r w:rsidR="007B5019">
        <w:t xml:space="preserve"> that</w:t>
      </w:r>
      <w:r>
        <w:t xml:space="preserve"> is also detailed in Chapter 2: Cement Overview</w:t>
      </w:r>
      <w:r w:rsidR="007B5019">
        <w:t xml:space="preserve">, and tested according to </w:t>
      </w:r>
      <w:r w:rsidR="00210B35">
        <w:t xml:space="preserve">API 10B-2 </w:t>
      </w:r>
      <w:sdt>
        <w:sdtPr>
          <w:id w:val="-218059382"/>
          <w:citation/>
        </w:sdtPr>
        <w:sdtContent>
          <w:r w:rsidR="00210B35">
            <w:fldChar w:fldCharType="begin"/>
          </w:r>
          <w:r w:rsidR="00210B35">
            <w:instrText xml:space="preserve"> CITATION API13 \l 1033 </w:instrText>
          </w:r>
          <w:r w:rsidR="00210B35">
            <w:fldChar w:fldCharType="separate"/>
          </w:r>
          <w:r w:rsidR="00E01E41">
            <w:rPr>
              <w:noProof/>
            </w:rPr>
            <w:t>(API, 2013)</w:t>
          </w:r>
          <w:r w:rsidR="00210B35">
            <w:fldChar w:fldCharType="end"/>
          </w:r>
        </w:sdtContent>
      </w:sdt>
    </w:p>
    <w:p w14:paraId="0E444EC6" w14:textId="67DC26EF" w:rsidR="005A684B" w:rsidRDefault="00210B35" w:rsidP="00ED61CA">
      <w:pPr>
        <w:spacing w:before="100" w:beforeAutospacing="1" w:after="100" w:afterAutospacing="1" w:line="480" w:lineRule="auto"/>
        <w:jc w:val="both"/>
      </w:pPr>
      <w:r>
        <w:t xml:space="preserve">Primary cementing is the technique of placing the cement slurry </w:t>
      </w:r>
      <w:r w:rsidR="005A684B">
        <w:t>through</w:t>
      </w:r>
      <w:r>
        <w:t xml:space="preserve"> the annular space between casing an formation, once the cement is set, it hardens and forms an hydraulic seal in the wellbore in order to prevent any fluid migrations, being then primary cementing a very important task that demands a consideration of several factors encountered downhole and therefore must be planned an executing with a high attention to detail, in order to guarantee well integrity over the life of a well. In addition to zonal isolation, cement </w:t>
      </w:r>
      <w:r w:rsidR="005A684B">
        <w:t>must</w:t>
      </w:r>
      <w:r>
        <w:t xml:space="preserve"> work along the casing to provide support to the producing casing</w:t>
      </w:r>
      <w:r w:rsidR="005A684B">
        <w:t>, while preventing corrosion to the casing. Cement is pumped from surface through the inside of the string, displacing any remaining drilling mud.</w:t>
      </w:r>
    </w:p>
    <w:p w14:paraId="33A7ED5F" w14:textId="7AB559F6" w:rsidR="005A684B" w:rsidRDefault="005A684B" w:rsidP="00ED61CA">
      <w:pPr>
        <w:spacing w:before="100" w:beforeAutospacing="1" w:after="100" w:afterAutospacing="1" w:line="480" w:lineRule="auto"/>
        <w:jc w:val="both"/>
      </w:pPr>
      <w:r>
        <w:t>Secondary cementing operations by the other hand, are those operations that describe actions that employ cement to remediate a variety of problems existing in any well and can be divided in two main categories, including plug cementing and squeeze cementing, plug cementing refers to the action of placing a cement slurry in a wellbore, allowing it to set, whereas squeeze cement consists of forcing cement slurry through holes, splits or fissures into the casing/wellbore</w:t>
      </w:r>
      <w:sdt>
        <w:sdtPr>
          <w:id w:val="1063989010"/>
          <w:citation/>
        </w:sdtPr>
        <w:sdtContent>
          <w:r>
            <w:fldChar w:fldCharType="begin"/>
          </w:r>
          <w:r>
            <w:instrText xml:space="preserve"> CITATION Nel06 \l 1033 </w:instrText>
          </w:r>
          <w:r>
            <w:fldChar w:fldCharType="separate"/>
          </w:r>
          <w:r w:rsidR="00E01E41">
            <w:rPr>
              <w:noProof/>
            </w:rPr>
            <w:t xml:space="preserve"> (Nelson &amp; Guillot, 2006)</w:t>
          </w:r>
          <w:r>
            <w:fldChar w:fldCharType="end"/>
          </w:r>
        </w:sdtContent>
      </w:sdt>
    </w:p>
    <w:p w14:paraId="074613E7" w14:textId="18D5361C" w:rsidR="00D410D2" w:rsidRDefault="00D410D2" w:rsidP="00D410D2">
      <w:pPr>
        <w:spacing w:before="100" w:beforeAutospacing="1" w:after="100" w:afterAutospacing="1"/>
      </w:pPr>
    </w:p>
    <w:p w14:paraId="46897FE7" w14:textId="3D396DB2" w:rsidR="002416D5" w:rsidRDefault="002416D5" w:rsidP="00104BEC">
      <w:pPr>
        <w:spacing w:before="100" w:beforeAutospacing="1" w:after="100" w:afterAutospacing="1" w:line="480" w:lineRule="auto"/>
        <w:jc w:val="both"/>
      </w:pPr>
      <w:r>
        <w:t xml:space="preserve">Once the slurry has been placed and the wait on cement has passed, the cement bonds to casing and formation, becoming now a fundamental element part of well integrity and must withstand the predicted loads </w:t>
      </w:r>
      <w:r w:rsidR="00104BEC">
        <w:t>through the life of the well, the effectiveness of the cementing job will result in a poor primary cementing job, leading into a remedial cementation job.</w:t>
      </w:r>
    </w:p>
    <w:p w14:paraId="71EA146F" w14:textId="3505612F" w:rsidR="001B4934" w:rsidRPr="00070E97" w:rsidRDefault="00F12912" w:rsidP="00E37043">
      <w:pPr>
        <w:spacing w:before="100" w:beforeAutospacing="1" w:after="100" w:afterAutospacing="1" w:line="480" w:lineRule="auto"/>
        <w:jc w:val="both"/>
      </w:pPr>
      <w:r>
        <w:t xml:space="preserve">Moreover, the mechanical and thermal properties of cement </w:t>
      </w:r>
      <w:r w:rsidR="00104BEC">
        <w:t>together</w:t>
      </w:r>
      <w:r>
        <w:t xml:space="preserve"> are</w:t>
      </w:r>
      <w:r w:rsidR="00104BEC">
        <w:t xml:space="preserve"> poorly studied and are not commonly available, especially when trying to replicate downhole conditions, resulting in a need to do research and characterize</w:t>
      </w:r>
      <w:r w:rsidR="00E37043">
        <w:t xml:space="preserve"> the cement properties at downhole conditions</w:t>
      </w:r>
      <w:r w:rsidR="00104BEC">
        <w:t>.</w:t>
      </w:r>
    </w:p>
    <w:p w14:paraId="77702273" w14:textId="39A0E674" w:rsidR="004857E2" w:rsidRPr="006C183E" w:rsidRDefault="00D01B83" w:rsidP="001B4934">
      <w:pPr>
        <w:pStyle w:val="Heading2"/>
        <w:rPr>
          <w:rFonts w:cs="Times New Roman"/>
        </w:rPr>
      </w:pPr>
      <w:bookmarkStart w:id="17" w:name="_Toc118048225"/>
      <w:bookmarkStart w:id="18" w:name="_Toc121215722"/>
      <w:r w:rsidRPr="00070E97">
        <w:rPr>
          <w:rFonts w:cs="Times New Roman"/>
        </w:rPr>
        <w:t xml:space="preserve">1.2 </w:t>
      </w:r>
      <w:r w:rsidR="0078607A" w:rsidRPr="00070E97">
        <w:rPr>
          <w:rFonts w:cs="Times New Roman"/>
        </w:rPr>
        <w:t>Objectives</w:t>
      </w:r>
      <w:bookmarkEnd w:id="17"/>
      <w:bookmarkEnd w:id="18"/>
    </w:p>
    <w:p w14:paraId="728F3822" w14:textId="145B0894" w:rsidR="004857E2" w:rsidRDefault="00573D0A" w:rsidP="003C2640">
      <w:pPr>
        <w:spacing w:line="480" w:lineRule="auto"/>
        <w:jc w:val="both"/>
      </w:pPr>
      <w:r w:rsidRPr="00070E97">
        <w:t>The main objective of this research is to</w:t>
      </w:r>
      <w:r w:rsidR="004857E2">
        <w:t xml:space="preserve"> </w:t>
      </w:r>
      <w:r w:rsidRPr="00070E97">
        <w:t>analyze and examine the effect of Gilsonite Microcellulose on the mechanical properties of class H at room and elevated temperatures</w:t>
      </w:r>
      <w:r w:rsidR="004857E2">
        <w:t>, determining if cubes or cylinders are the best way to test the mechanical properties.</w:t>
      </w:r>
    </w:p>
    <w:p w14:paraId="6CE2B556" w14:textId="0364D289" w:rsidR="00CD43BB" w:rsidRPr="00070E97" w:rsidRDefault="008A3351" w:rsidP="003C2640">
      <w:pPr>
        <w:spacing w:line="480" w:lineRule="auto"/>
        <w:jc w:val="both"/>
      </w:pPr>
      <w:r w:rsidRPr="00070E97">
        <w:t>The specific objectives of this research includes:</w:t>
      </w:r>
    </w:p>
    <w:p w14:paraId="2F748DA7" w14:textId="43EA4710" w:rsidR="00CD43BB" w:rsidRPr="00070E97" w:rsidRDefault="00CD43BB" w:rsidP="003C2640">
      <w:pPr>
        <w:pStyle w:val="ListParagraph"/>
        <w:numPr>
          <w:ilvl w:val="0"/>
          <w:numId w:val="2"/>
        </w:numPr>
        <w:spacing w:line="480" w:lineRule="auto"/>
        <w:rPr>
          <w:rFonts w:cs="Times New Roman"/>
        </w:rPr>
      </w:pPr>
      <w:r w:rsidRPr="00070E97">
        <w:rPr>
          <w:rFonts w:cs="Times New Roman"/>
        </w:rPr>
        <w:t>Document the effect of the shape of the samples on the characterization of the mechanical properties of the cement at room and elevated temperatures</w:t>
      </w:r>
    </w:p>
    <w:p w14:paraId="0DB4FA2C" w14:textId="5536A8AD" w:rsidR="00CD43BB" w:rsidRPr="00070E97" w:rsidRDefault="00CD43BB" w:rsidP="003C2640">
      <w:pPr>
        <w:pStyle w:val="ListParagraph"/>
        <w:numPr>
          <w:ilvl w:val="0"/>
          <w:numId w:val="2"/>
        </w:numPr>
        <w:spacing w:line="480" w:lineRule="auto"/>
        <w:rPr>
          <w:rFonts w:cs="Times New Roman"/>
        </w:rPr>
      </w:pPr>
      <w:r w:rsidRPr="00070E97">
        <w:rPr>
          <w:rFonts w:cs="Times New Roman"/>
        </w:rPr>
        <w:t>Determine if a correlation</w:t>
      </w:r>
      <w:r w:rsidR="00524E02">
        <w:rPr>
          <w:rFonts w:cs="Times New Roman"/>
        </w:rPr>
        <w:t xml:space="preserve"> of UPV and UCS</w:t>
      </w:r>
      <w:r w:rsidRPr="00070E97">
        <w:rPr>
          <w:rFonts w:cs="Times New Roman"/>
        </w:rPr>
        <w:t xml:space="preserve"> between cubes and cylinders can be obtained </w:t>
      </w:r>
    </w:p>
    <w:p w14:paraId="08DC9F11" w14:textId="03B69854" w:rsidR="008A3351" w:rsidRPr="00070E97" w:rsidRDefault="008A3351" w:rsidP="003C2640">
      <w:pPr>
        <w:pStyle w:val="ListParagraph"/>
        <w:numPr>
          <w:ilvl w:val="0"/>
          <w:numId w:val="2"/>
        </w:numPr>
        <w:spacing w:line="480" w:lineRule="auto"/>
        <w:rPr>
          <w:rFonts w:cs="Times New Roman"/>
        </w:rPr>
      </w:pPr>
      <w:r w:rsidRPr="00070E97">
        <w:rPr>
          <w:rFonts w:cs="Times New Roman"/>
        </w:rPr>
        <w:t xml:space="preserve">Analyze the effect on the compressive strength of cement samples with Micro </w:t>
      </w:r>
      <w:r w:rsidR="00CD43BB" w:rsidRPr="00070E97">
        <w:rPr>
          <w:rFonts w:cs="Times New Roman"/>
        </w:rPr>
        <w:t>Cellulose</w:t>
      </w:r>
      <w:r w:rsidRPr="00070E97">
        <w:rPr>
          <w:rFonts w:cs="Times New Roman"/>
        </w:rPr>
        <w:t xml:space="preserve"> and Gilsonite at room and elevated temperatures </w:t>
      </w:r>
      <w:r w:rsidR="00D01B83" w:rsidRPr="00070E97">
        <w:rPr>
          <w:rFonts w:cs="Times New Roman"/>
        </w:rPr>
        <w:t>(75</w:t>
      </w:r>
      <w:r w:rsidRPr="00070E97">
        <w:rPr>
          <w:rFonts w:cs="Times New Roman"/>
        </w:rPr>
        <w:t xml:space="preserve"> C) </w:t>
      </w:r>
    </w:p>
    <w:p w14:paraId="669A7A6C" w14:textId="46F4B299" w:rsidR="008A3351" w:rsidRPr="00070E97" w:rsidRDefault="008A3351" w:rsidP="003C2640">
      <w:pPr>
        <w:pStyle w:val="ListParagraph"/>
        <w:numPr>
          <w:ilvl w:val="0"/>
          <w:numId w:val="2"/>
        </w:numPr>
        <w:spacing w:line="480" w:lineRule="auto"/>
        <w:rPr>
          <w:rFonts w:cs="Times New Roman"/>
        </w:rPr>
      </w:pPr>
      <w:r w:rsidRPr="00070E97">
        <w:rPr>
          <w:rFonts w:cs="Times New Roman"/>
        </w:rPr>
        <w:t>De</w:t>
      </w:r>
      <w:r w:rsidR="00CD43BB" w:rsidRPr="00070E97">
        <w:rPr>
          <w:rFonts w:cs="Times New Roman"/>
        </w:rPr>
        <w:t>fine</w:t>
      </w:r>
      <w:r w:rsidRPr="00070E97">
        <w:rPr>
          <w:rFonts w:cs="Times New Roman"/>
        </w:rPr>
        <w:t xml:space="preserve"> </w:t>
      </w:r>
      <w:r w:rsidR="00CD43BB" w:rsidRPr="00070E97">
        <w:rPr>
          <w:rFonts w:cs="Times New Roman"/>
        </w:rPr>
        <w:t>the</w:t>
      </w:r>
      <w:r w:rsidRPr="00070E97">
        <w:rPr>
          <w:rFonts w:cs="Times New Roman"/>
        </w:rPr>
        <w:t xml:space="preserve"> correlation between Uniaxial Compressive Strength (UCS) and Ultrasonic Pulse Velocity</w:t>
      </w:r>
      <w:r w:rsidR="00CD43BB" w:rsidRPr="00070E97">
        <w:rPr>
          <w:rFonts w:cs="Times New Roman"/>
        </w:rPr>
        <w:t xml:space="preserve"> (UPV)</w:t>
      </w:r>
      <w:r w:rsidRPr="00070E97">
        <w:rPr>
          <w:rFonts w:cs="Times New Roman"/>
        </w:rPr>
        <w:t xml:space="preserve"> </w:t>
      </w:r>
      <w:r w:rsidR="00CD43BB" w:rsidRPr="00070E97">
        <w:rPr>
          <w:rFonts w:cs="Times New Roman"/>
        </w:rPr>
        <w:t xml:space="preserve">for Gilsonite and Micro Cellulose </w:t>
      </w:r>
    </w:p>
    <w:p w14:paraId="600E438E" w14:textId="32702ED2" w:rsidR="001B4934" w:rsidRDefault="00CD43BB" w:rsidP="003C2640">
      <w:pPr>
        <w:pStyle w:val="ListParagraph"/>
        <w:numPr>
          <w:ilvl w:val="0"/>
          <w:numId w:val="2"/>
        </w:numPr>
        <w:spacing w:line="480" w:lineRule="auto"/>
        <w:rPr>
          <w:rFonts w:cs="Times New Roman"/>
        </w:rPr>
      </w:pPr>
      <w:r w:rsidRPr="00070E97">
        <w:rPr>
          <w:rFonts w:cs="Times New Roman"/>
        </w:rPr>
        <w:t xml:space="preserve">Provide with analysis of possible applications of Gilsonite and MC </w:t>
      </w:r>
      <w:r w:rsidR="0018759D" w:rsidRPr="00070E97">
        <w:rPr>
          <w:rFonts w:cs="Times New Roman"/>
        </w:rPr>
        <w:t>from the mechanical properties acquired</w:t>
      </w:r>
    </w:p>
    <w:p w14:paraId="14C0EF1B" w14:textId="77777777" w:rsidR="001B4934" w:rsidRPr="001B4934" w:rsidRDefault="001B4934" w:rsidP="001B4934"/>
    <w:p w14:paraId="7E576ADC" w14:textId="39757B6D" w:rsidR="0018759D" w:rsidRPr="00070E97" w:rsidRDefault="00D01B83" w:rsidP="001B4934">
      <w:pPr>
        <w:pStyle w:val="Heading2"/>
        <w:rPr>
          <w:rFonts w:cs="Times New Roman"/>
        </w:rPr>
      </w:pPr>
      <w:bookmarkStart w:id="19" w:name="_Toc118048226"/>
      <w:bookmarkStart w:id="20" w:name="_Toc121215723"/>
      <w:r w:rsidRPr="00070E97">
        <w:rPr>
          <w:rFonts w:cs="Times New Roman"/>
        </w:rPr>
        <w:t xml:space="preserve">1.3 </w:t>
      </w:r>
      <w:r w:rsidR="0078607A" w:rsidRPr="00070E97">
        <w:rPr>
          <w:rFonts w:cs="Times New Roman"/>
        </w:rPr>
        <w:t>Scope of work</w:t>
      </w:r>
      <w:bookmarkEnd w:id="19"/>
      <w:bookmarkEnd w:id="20"/>
    </w:p>
    <w:p w14:paraId="3E005AAA" w14:textId="6371FAFF" w:rsidR="00186712" w:rsidRDefault="0018759D" w:rsidP="003C2640">
      <w:pPr>
        <w:spacing w:line="480" w:lineRule="auto"/>
        <w:jc w:val="both"/>
      </w:pPr>
      <w:r w:rsidRPr="00070E97">
        <w:t xml:space="preserve">The scope of this research includes experimental investigation and </w:t>
      </w:r>
      <w:r w:rsidR="004857E2">
        <w:t>analysis</w:t>
      </w:r>
      <w:r w:rsidRPr="00070E97">
        <w:t xml:space="preserve"> of the mechanical properties of cement with Gilsonite and MC as additives at room and elevated temperature </w:t>
      </w:r>
      <w:r w:rsidR="00123342" w:rsidRPr="00070E97">
        <w:t>and its correlation with non-destructive methods, in this case Ultrasonic Pulse Velocity</w:t>
      </w:r>
      <w:r w:rsidR="004857E2">
        <w:t xml:space="preserve"> (UPV)</w:t>
      </w:r>
      <w:r w:rsidR="00123342" w:rsidRPr="00070E97">
        <w:t>.</w:t>
      </w:r>
      <w:r w:rsidR="00186712" w:rsidRPr="00070E97">
        <w:t xml:space="preserve"> For the first part of this research cubes and cylinders of class H neat will be prepared following current API recommendations and standards, cured at room and elevated temperature and then tested using a Uniaxial Compressive Strength machine and Ultrasonic Pulse velocity. Results will be analyzed and interpretated in order to assess the potential of a correlation between cubes and cylinders with the current standards. </w:t>
      </w:r>
    </w:p>
    <w:p w14:paraId="26B6F0DD" w14:textId="77777777" w:rsidR="00390944" w:rsidRPr="00070E97" w:rsidRDefault="00390944" w:rsidP="003C2640">
      <w:pPr>
        <w:spacing w:line="480" w:lineRule="auto"/>
        <w:jc w:val="both"/>
      </w:pPr>
    </w:p>
    <w:p w14:paraId="535AEFA1" w14:textId="54C99097" w:rsidR="00D01B83" w:rsidRPr="00070E97" w:rsidRDefault="00186712" w:rsidP="003C2640">
      <w:pPr>
        <w:spacing w:line="480" w:lineRule="auto"/>
        <w:jc w:val="both"/>
      </w:pPr>
      <w:r w:rsidRPr="00070E97">
        <w:t>The second part of this study focuses of the effect of Gilsonite and Micro Cellulose as additives when added to class H cement at room and elevated temperature, samples will be prepared in compliance of API regulations and cured</w:t>
      </w:r>
      <w:r w:rsidR="00D01B83" w:rsidRPr="00070E97">
        <w:t xml:space="preserve"> properly over time up to </w:t>
      </w:r>
      <w:r w:rsidR="003B799D">
        <w:t>120</w:t>
      </w:r>
      <w:r w:rsidR="00D01B83" w:rsidRPr="00070E97">
        <w:t xml:space="preserve"> days, assessing its long-term properties and strength, the effect of temperature on the samples will be assessed and provided, specifics on preparation process will be further described.</w:t>
      </w:r>
    </w:p>
    <w:p w14:paraId="3E143825" w14:textId="77777777" w:rsidR="00A7078F" w:rsidRDefault="00A7078F" w:rsidP="00A7078F">
      <w:pPr>
        <w:pStyle w:val="Heading1"/>
        <w:jc w:val="left"/>
      </w:pPr>
      <w:bookmarkStart w:id="21" w:name="_Ref118023050"/>
      <w:bookmarkStart w:id="22" w:name="_Toc118048227"/>
    </w:p>
    <w:p w14:paraId="59C4B60B" w14:textId="63E2D9A5" w:rsidR="00A7078F" w:rsidRDefault="00A7078F" w:rsidP="00A7078F">
      <w:pPr>
        <w:pStyle w:val="Heading1"/>
        <w:jc w:val="left"/>
      </w:pPr>
    </w:p>
    <w:p w14:paraId="15EDEE7C" w14:textId="5D10CE81" w:rsidR="00A7078F" w:rsidRDefault="00A7078F" w:rsidP="00A7078F">
      <w:pPr>
        <w:pStyle w:val="Heading1"/>
        <w:jc w:val="left"/>
      </w:pPr>
    </w:p>
    <w:p w14:paraId="68CF0D9E" w14:textId="77777777" w:rsidR="00A7078F" w:rsidRPr="00A7078F" w:rsidRDefault="00A7078F" w:rsidP="00A7078F"/>
    <w:p w14:paraId="4E68C372" w14:textId="6A889CA2" w:rsidR="00BF4213" w:rsidRPr="00070E97" w:rsidRDefault="00542FC1" w:rsidP="00A7078F">
      <w:pPr>
        <w:pStyle w:val="Heading1"/>
        <w:jc w:val="left"/>
      </w:pPr>
      <w:bookmarkStart w:id="23" w:name="_Toc121215724"/>
      <w:r w:rsidRPr="000A7B9B">
        <w:lastRenderedPageBreak/>
        <w:t>2.-</w:t>
      </w:r>
      <w:r w:rsidR="00DC317F" w:rsidRPr="000A7B9B">
        <w:t xml:space="preserve"> </w:t>
      </w:r>
      <w:r w:rsidR="00D01B83" w:rsidRPr="000A7B9B">
        <w:t>Cement</w:t>
      </w:r>
      <w:r w:rsidRPr="000A7B9B">
        <w:t xml:space="preserve"> Overview</w:t>
      </w:r>
      <w:bookmarkEnd w:id="21"/>
      <w:bookmarkEnd w:id="22"/>
      <w:bookmarkEnd w:id="23"/>
      <w:r w:rsidR="00D01B83" w:rsidRPr="000A7B9B">
        <w:t xml:space="preserve"> </w:t>
      </w:r>
    </w:p>
    <w:p w14:paraId="330A4898" w14:textId="03D4AF3F" w:rsidR="003E28A8" w:rsidRDefault="00BF4213" w:rsidP="003C2640">
      <w:pPr>
        <w:spacing w:line="480" w:lineRule="auto"/>
        <w:jc w:val="both"/>
      </w:pPr>
      <w:r w:rsidRPr="00070E97">
        <w:t>This section provides an overview of the cement manufacturing process, composition of the cement, classification of cement by its properties and composition and how all the components play an important role in the hydration process and how it gets affected by temperature. Furthermore, description and properties of cement additives are also included.</w:t>
      </w:r>
    </w:p>
    <w:p w14:paraId="1153BBDD" w14:textId="77777777" w:rsidR="001B4934" w:rsidRPr="00070E97" w:rsidRDefault="001B4934" w:rsidP="001B4934">
      <w:pPr>
        <w:spacing w:line="360" w:lineRule="auto"/>
        <w:jc w:val="both"/>
      </w:pPr>
    </w:p>
    <w:p w14:paraId="21FA1601" w14:textId="29F5162F" w:rsidR="00DC317F" w:rsidRPr="006C183E" w:rsidRDefault="00542FC1" w:rsidP="001B4934">
      <w:pPr>
        <w:pStyle w:val="Heading2"/>
        <w:rPr>
          <w:rStyle w:val="SubtleEmphasis"/>
          <w:rFonts w:cs="Times New Roman"/>
          <w:i w:val="0"/>
          <w:iCs w:val="0"/>
        </w:rPr>
      </w:pPr>
      <w:bookmarkStart w:id="24" w:name="_Toc118048228"/>
      <w:bookmarkStart w:id="25" w:name="_Toc121215725"/>
      <w:r w:rsidRPr="00070E97">
        <w:rPr>
          <w:rStyle w:val="SubtleEmphasis"/>
          <w:rFonts w:cs="Times New Roman"/>
          <w:i w:val="0"/>
          <w:iCs w:val="0"/>
        </w:rPr>
        <w:t>2.1 Well</w:t>
      </w:r>
      <w:r w:rsidR="00DC317F" w:rsidRPr="00070E97">
        <w:rPr>
          <w:rStyle w:val="SubtleEmphasis"/>
          <w:rFonts w:cs="Times New Roman"/>
          <w:i w:val="0"/>
          <w:iCs w:val="0"/>
        </w:rPr>
        <w:t xml:space="preserve"> Cement</w:t>
      </w:r>
      <w:bookmarkEnd w:id="24"/>
      <w:bookmarkEnd w:id="25"/>
      <w:r w:rsidR="00DC317F" w:rsidRPr="00070E97">
        <w:rPr>
          <w:rStyle w:val="SubtleEmphasis"/>
          <w:rFonts w:cs="Times New Roman"/>
          <w:i w:val="0"/>
          <w:iCs w:val="0"/>
        </w:rPr>
        <w:t xml:space="preserve"> </w:t>
      </w:r>
    </w:p>
    <w:p w14:paraId="285E0AA1" w14:textId="1EB0969D" w:rsidR="00207B3C" w:rsidRDefault="00DC317F" w:rsidP="003C2640">
      <w:pPr>
        <w:spacing w:line="480" w:lineRule="auto"/>
        <w:jc w:val="both"/>
      </w:pPr>
      <w:r w:rsidRPr="00070E97">
        <w:t>Oilwell cement is mainly composed of Portland cement which is manufactured by the process that consists of burning and grinding a mixture of calcareous and argillaceous materials such as limestone and clay</w:t>
      </w:r>
      <w:r w:rsidR="00207B3C" w:rsidRPr="00070E97">
        <w:t xml:space="preserve">, the mix is then heated to temperatures from 1426 </w:t>
      </w:r>
      <w:r w:rsidR="00A7241B" w:rsidRPr="00070E97">
        <w:t>°</w:t>
      </w:r>
      <w:r w:rsidR="00207B3C" w:rsidRPr="00070E97">
        <w:t>C up to 1540</w:t>
      </w:r>
      <w:r w:rsidR="00A7241B" w:rsidRPr="00070E97">
        <w:t xml:space="preserve"> °C </w:t>
      </w:r>
      <w:r w:rsidR="00741DC4" w:rsidRPr="00070E97">
        <w:t xml:space="preserve">throughout </w:t>
      </w:r>
      <w:r w:rsidR="004857E2" w:rsidRPr="00070E97">
        <w:t>this process</w:t>
      </w:r>
      <w:r w:rsidR="00207B3C" w:rsidRPr="00070E97">
        <w:t xml:space="preserve"> clinker is obtained, which is then cooled down with </w:t>
      </w:r>
      <w:r w:rsidR="004857E2">
        <w:t xml:space="preserve">the addition of </w:t>
      </w:r>
      <w:r w:rsidR="00207B3C" w:rsidRPr="00070E97">
        <w:t>different products like gypsum and then Portland cement is formed.</w:t>
      </w:r>
    </w:p>
    <w:p w14:paraId="778EC505" w14:textId="77777777" w:rsidR="001B4934" w:rsidRPr="00070E97" w:rsidRDefault="001B4934" w:rsidP="003C2640">
      <w:pPr>
        <w:spacing w:line="480" w:lineRule="auto"/>
        <w:jc w:val="both"/>
      </w:pPr>
    </w:p>
    <w:p w14:paraId="6ACA3E6C" w14:textId="2D6DE00B" w:rsidR="00874983" w:rsidRDefault="00DC317F" w:rsidP="003C2640">
      <w:pPr>
        <w:spacing w:line="480" w:lineRule="auto"/>
        <w:jc w:val="both"/>
        <w:rPr>
          <w:color w:val="00B0F0"/>
        </w:rPr>
      </w:pPr>
      <w:r w:rsidRPr="00070E97">
        <w:t xml:space="preserve"> For the oil and gas industry API has classified cement into 8 categories from A to H. These classifications are made depending on the resistance toward the hydrogen sulfide and the depth in which cement will be deployed </w:t>
      </w:r>
      <w:sdt>
        <w:sdtPr>
          <w:rPr>
            <w:noProof/>
            <w:color w:val="00B0F0"/>
          </w:rPr>
          <w:id w:val="288558142"/>
          <w:citation/>
        </w:sdtPr>
        <w:sdtContent>
          <w:r w:rsidR="00DE4F78" w:rsidRPr="00070E97">
            <w:rPr>
              <w:noProof/>
              <w:color w:val="00B0F0"/>
            </w:rPr>
            <w:fldChar w:fldCharType="begin"/>
          </w:r>
          <w:r w:rsidR="00DE4F78" w:rsidRPr="00070E97">
            <w:rPr>
              <w:noProof/>
              <w:color w:val="00B0F0"/>
            </w:rPr>
            <w:instrText xml:space="preserve"> CITATION API05 \l 1033 </w:instrText>
          </w:r>
          <w:r w:rsidR="00DE4F78" w:rsidRPr="00070E97">
            <w:rPr>
              <w:noProof/>
              <w:color w:val="00B0F0"/>
            </w:rPr>
            <w:fldChar w:fldCharType="separate"/>
          </w:r>
          <w:r w:rsidR="00E01E41" w:rsidRPr="00E01E41">
            <w:rPr>
              <w:noProof/>
              <w:color w:val="00B0F0"/>
            </w:rPr>
            <w:t>(API, 2005)</w:t>
          </w:r>
          <w:r w:rsidR="00DE4F78" w:rsidRPr="00070E97">
            <w:rPr>
              <w:noProof/>
              <w:color w:val="00B0F0"/>
            </w:rPr>
            <w:fldChar w:fldCharType="end"/>
          </w:r>
        </w:sdtContent>
      </w:sdt>
      <w:r w:rsidR="00DE4F78" w:rsidRPr="00070E97">
        <w:rPr>
          <w:noProof/>
          <w:color w:val="00B0F0"/>
        </w:rPr>
        <w:t xml:space="preserve"> </w:t>
      </w:r>
      <w:r w:rsidRPr="00070E97">
        <w:t xml:space="preserve">. While </w:t>
      </w:r>
      <w:sdt>
        <w:sdtPr>
          <w:id w:val="-1714955762"/>
          <w:citation/>
        </w:sdtPr>
        <w:sdtContent>
          <w:r w:rsidR="00DE4F78" w:rsidRPr="00070E97">
            <w:fldChar w:fldCharType="begin"/>
          </w:r>
          <w:r w:rsidR="00DE4F78" w:rsidRPr="00070E97">
            <w:rPr>
              <w:color w:val="00B0F0"/>
            </w:rPr>
            <w:instrText xml:space="preserve"> CITATION API13 \l 1033 </w:instrText>
          </w:r>
          <w:r w:rsidR="00DE4F78" w:rsidRPr="00070E97">
            <w:fldChar w:fldCharType="separate"/>
          </w:r>
          <w:r w:rsidR="00E01E41" w:rsidRPr="00E01E41">
            <w:rPr>
              <w:noProof/>
              <w:color w:val="00B0F0"/>
            </w:rPr>
            <w:t>(API, 2013)</w:t>
          </w:r>
          <w:r w:rsidR="00DE4F78" w:rsidRPr="00070E97">
            <w:fldChar w:fldCharType="end"/>
          </w:r>
        </w:sdtContent>
      </w:sdt>
      <w:r w:rsidRPr="00070E97">
        <w:t xml:space="preserve"> has defined a specific water-to-cement ratio that should be used when mixing the given class of cement </w:t>
      </w:r>
      <w:sdt>
        <w:sdtPr>
          <w:id w:val="-1553835874"/>
          <w:citation/>
        </w:sdtPr>
        <w:sdtEndPr>
          <w:rPr>
            <w:color w:val="00B0F0"/>
          </w:rPr>
        </w:sdtEndPr>
        <w:sdtContent>
          <w:r w:rsidRPr="00070E97">
            <w:rPr>
              <w:color w:val="00B0F0"/>
            </w:rPr>
            <w:fldChar w:fldCharType="begin"/>
          </w:r>
          <w:r w:rsidRPr="00070E97">
            <w:rPr>
              <w:color w:val="00B0F0"/>
            </w:rPr>
            <w:instrText xml:space="preserve">CITATION AlY17 \l 1033 </w:instrText>
          </w:r>
          <w:r w:rsidRPr="00070E97">
            <w:rPr>
              <w:color w:val="00B0F0"/>
            </w:rPr>
            <w:fldChar w:fldCharType="separate"/>
          </w:r>
          <w:r w:rsidR="00E01E41" w:rsidRPr="00E01E41">
            <w:rPr>
              <w:noProof/>
              <w:color w:val="00B0F0"/>
            </w:rPr>
            <w:t>(Al-Yami, Wagle, Mukherjee, Al-Badran, &amp; Aljubran, 2017)</w:t>
          </w:r>
          <w:r w:rsidRPr="00070E97">
            <w:rPr>
              <w:color w:val="00B0F0"/>
            </w:rPr>
            <w:fldChar w:fldCharType="end"/>
          </w:r>
        </w:sdtContent>
      </w:sdt>
      <w:r w:rsidRPr="00070E97">
        <w:rPr>
          <w:color w:val="00B0F0"/>
        </w:rPr>
        <w:t xml:space="preserve">.  </w:t>
      </w:r>
    </w:p>
    <w:p w14:paraId="3BC8368C" w14:textId="77777777" w:rsidR="001B4934" w:rsidRPr="00070E97" w:rsidRDefault="001B4934" w:rsidP="003C2640">
      <w:pPr>
        <w:spacing w:line="480" w:lineRule="auto"/>
        <w:jc w:val="both"/>
        <w:rPr>
          <w:color w:val="00B0F0"/>
        </w:rPr>
      </w:pPr>
    </w:p>
    <w:p w14:paraId="022B509B" w14:textId="52C00E91" w:rsidR="001E1DB5" w:rsidRDefault="00267D78" w:rsidP="003C2640">
      <w:pPr>
        <w:spacing w:line="480" w:lineRule="auto"/>
        <w:jc w:val="both"/>
      </w:pPr>
      <w:r w:rsidRPr="00070E97">
        <w:t>Ordinary Portland Cement (</w:t>
      </w:r>
      <w:r w:rsidR="00C2392F" w:rsidRPr="00070E97">
        <w:t>OPC) is</w:t>
      </w:r>
      <w:r w:rsidRPr="00070E97">
        <w:t xml:space="preserve"> considered to be the most used and basicall</w:t>
      </w:r>
      <w:r w:rsidR="006047D1" w:rsidRPr="00070E97">
        <w:t>y most produced material, the term “ordinary” means that is produced in a rotary kiln from a variety of selected and specific quantities of ingredients</w:t>
      </w:r>
      <w:r w:rsidR="002A54CD" w:rsidRPr="00070E97">
        <w:t xml:space="preserve"> consisting mainly of calcareous (e.g. limestone) and argillaceous (e.g. clay) materials</w:t>
      </w:r>
      <w:r w:rsidR="006047D1" w:rsidRPr="00070E97">
        <w:t xml:space="preserve">. </w:t>
      </w:r>
    </w:p>
    <w:p w14:paraId="2CFBBCBA" w14:textId="77777777" w:rsidR="001E1DB5" w:rsidRDefault="001E1DB5" w:rsidP="003C2640">
      <w:pPr>
        <w:spacing w:line="480" w:lineRule="auto"/>
        <w:jc w:val="both"/>
      </w:pPr>
    </w:p>
    <w:p w14:paraId="3E354673" w14:textId="549F667B" w:rsidR="00696669" w:rsidRDefault="006047D1" w:rsidP="003C2640">
      <w:pPr>
        <w:spacing w:line="480" w:lineRule="auto"/>
        <w:jc w:val="both"/>
      </w:pPr>
      <w:r w:rsidRPr="00070E97">
        <w:t xml:space="preserve">OPC is the preferred option to cement oil wells and it is a clear example of </w:t>
      </w:r>
      <w:r w:rsidR="00C2392F" w:rsidRPr="00070E97">
        <w:t>a</w:t>
      </w:r>
      <w:r w:rsidRPr="00070E97">
        <w:t xml:space="preserve"> hydraulic cement, meaning that cement sets and develops compressive strength as result of </w:t>
      </w:r>
      <w:r w:rsidR="00C2392F" w:rsidRPr="00070E97">
        <w:t>a</w:t>
      </w:r>
      <w:r w:rsidRPr="00070E97">
        <w:t xml:space="preserve"> hydration process, with a chemical reaction between the compounds of the cement and the water </w:t>
      </w:r>
      <w:r w:rsidR="00AD3703" w:rsidRPr="00070E97">
        <w:t xml:space="preserve">used to mix the </w:t>
      </w:r>
      <w:r w:rsidRPr="00070E97">
        <w:t xml:space="preserve">OPC while settling or cured in air but also </w:t>
      </w:r>
      <w:r w:rsidR="00AD3703" w:rsidRPr="00070E97">
        <w:t xml:space="preserve">when submerged in water. This hydration process is a predictable uniform and relatively fast depending on the specific recipes </w:t>
      </w:r>
      <w:r w:rsidR="00C2392F" w:rsidRPr="00070E97">
        <w:t xml:space="preserve">and cement </w:t>
      </w:r>
      <w:r w:rsidR="00AD3703" w:rsidRPr="00070E97">
        <w:t>used and the conditions of pressure and temperature</w:t>
      </w:r>
      <w:r w:rsidR="00C2392F" w:rsidRPr="00070E97">
        <w:t xml:space="preserve"> while curing.</w:t>
      </w:r>
    </w:p>
    <w:p w14:paraId="7F337517" w14:textId="77777777" w:rsidR="001B4934" w:rsidRPr="00070E97" w:rsidRDefault="001B4934" w:rsidP="001B4934">
      <w:pPr>
        <w:spacing w:line="360" w:lineRule="auto"/>
        <w:jc w:val="both"/>
      </w:pPr>
    </w:p>
    <w:p w14:paraId="1518FCC9" w14:textId="42C7BD5D" w:rsidR="00E37FB3" w:rsidRDefault="00AD3703" w:rsidP="003C2640">
      <w:pPr>
        <w:spacing w:line="480" w:lineRule="auto"/>
        <w:jc w:val="both"/>
      </w:pPr>
      <w:r w:rsidRPr="00070E97">
        <w:t>Portland cement is manufactured by pulverizing clinker</w:t>
      </w:r>
      <w:r w:rsidR="00696669" w:rsidRPr="00070E97">
        <w:t xml:space="preserve"> that is the </w:t>
      </w:r>
      <w:r w:rsidRPr="00070E97">
        <w:t>burned material that exists in the rotary kiln in the cement plant</w:t>
      </w:r>
      <w:r w:rsidR="00696669" w:rsidRPr="00070E97">
        <w:t xml:space="preserve"> and c</w:t>
      </w:r>
      <w:r w:rsidR="0037044E" w:rsidRPr="00070E97">
        <w:t>onsis</w:t>
      </w:r>
      <w:r w:rsidR="00696669" w:rsidRPr="00070E97">
        <w:t>ts</w:t>
      </w:r>
      <w:r w:rsidRPr="00070E97">
        <w:t xml:space="preserve"> mainly by derivates from calcium</w:t>
      </w:r>
      <w:r w:rsidR="00C2392F" w:rsidRPr="00070E97">
        <w:t xml:space="preserve">. The final Portland product depends on the mineralogical composition of the clinker </w:t>
      </w:r>
    </w:p>
    <w:p w14:paraId="03B868F6" w14:textId="77777777" w:rsidR="001E1DB5" w:rsidRPr="00070E97" w:rsidRDefault="001E1DB5" w:rsidP="003C2640">
      <w:pPr>
        <w:spacing w:line="480" w:lineRule="auto"/>
        <w:jc w:val="both"/>
      </w:pPr>
    </w:p>
    <w:p w14:paraId="45CAE661" w14:textId="34D7A3B3" w:rsidR="000A7B9B" w:rsidRPr="003C2640" w:rsidRDefault="00E37FB3" w:rsidP="003C2640">
      <w:pPr>
        <w:spacing w:line="480" w:lineRule="auto"/>
        <w:jc w:val="both"/>
        <w:rPr>
          <w:sz w:val="22"/>
          <w:szCs w:val="22"/>
        </w:rPr>
      </w:pPr>
      <w:r w:rsidRPr="00070E97">
        <w:t xml:space="preserve">The mineralogical composition of Portland cement clinker is shown in </w:t>
      </w:r>
      <w:r w:rsidR="00795F46" w:rsidRPr="00070E97">
        <w:t xml:space="preserve">the following </w:t>
      </w:r>
      <w:r w:rsidR="001E5600" w:rsidRPr="00070E97">
        <w:t>table</w:t>
      </w:r>
      <w:r w:rsidR="001E5600">
        <w:t xml:space="preserve"> (</w:t>
      </w:r>
      <w:r w:rsidR="00843343">
        <w:fldChar w:fldCharType="begin"/>
      </w:r>
      <w:r w:rsidR="00843343">
        <w:instrText xml:space="preserve"> REF _Ref118044747 \h </w:instrText>
      </w:r>
      <w:r w:rsidR="00843343">
        <w:fldChar w:fldCharType="separate"/>
      </w:r>
      <w:r w:rsidR="006A6B8D">
        <w:t xml:space="preserve">Table </w:t>
      </w:r>
      <w:r w:rsidR="006A6B8D">
        <w:rPr>
          <w:noProof/>
        </w:rPr>
        <w:t>1</w:t>
      </w:r>
      <w:r w:rsidR="00843343">
        <w:fldChar w:fldCharType="end"/>
      </w:r>
      <w:r w:rsidRPr="00070E97">
        <w:t>.</w:t>
      </w:r>
      <w:r w:rsidR="00843343">
        <w:t>)</w:t>
      </w:r>
      <w:r w:rsidRPr="00070E97">
        <w:t xml:space="preserve"> Is worth to mention that special cements might differ signi</w:t>
      </w:r>
      <w:r w:rsidR="00311A3E" w:rsidRPr="00070E97">
        <w:t>fi</w:t>
      </w:r>
      <w:r w:rsidRPr="00070E97">
        <w:t xml:space="preserve">cantly in the content of </w:t>
      </w:r>
      <w:r w:rsidRPr="00070E97">
        <w:rPr>
          <w:sz w:val="22"/>
          <w:szCs w:val="22"/>
        </w:rPr>
        <w:t>C</w:t>
      </w:r>
      <w:r w:rsidRPr="00070E97">
        <w:rPr>
          <w:position w:val="-4"/>
          <w:sz w:val="16"/>
          <w:szCs w:val="16"/>
        </w:rPr>
        <w:t>3</w:t>
      </w:r>
      <w:r w:rsidRPr="00070E97">
        <w:rPr>
          <w:sz w:val="22"/>
          <w:szCs w:val="22"/>
        </w:rPr>
        <w:t>A and C</w:t>
      </w:r>
      <w:r w:rsidRPr="00070E97">
        <w:rPr>
          <w:position w:val="-4"/>
          <w:sz w:val="16"/>
          <w:szCs w:val="16"/>
        </w:rPr>
        <w:t>4</w:t>
      </w:r>
      <w:r w:rsidRPr="00070E97">
        <w:rPr>
          <w:sz w:val="22"/>
          <w:szCs w:val="22"/>
        </w:rPr>
        <w:t>AF</w:t>
      </w:r>
    </w:p>
    <w:p w14:paraId="352DB0D2" w14:textId="77777777" w:rsidR="000A7B9B" w:rsidRPr="00070E97" w:rsidRDefault="000A7B9B" w:rsidP="001B4934">
      <w:pPr>
        <w:spacing w:line="360" w:lineRule="auto"/>
        <w:jc w:val="both"/>
      </w:pPr>
    </w:p>
    <w:tbl>
      <w:tblPr>
        <w:tblW w:w="9845" w:type="dxa"/>
        <w:jc w:val="center"/>
        <w:tblLook w:val="04A0" w:firstRow="1" w:lastRow="0" w:firstColumn="1" w:lastColumn="0" w:noHBand="0" w:noVBand="1"/>
      </w:tblPr>
      <w:tblGrid>
        <w:gridCol w:w="3145"/>
        <w:gridCol w:w="1980"/>
        <w:gridCol w:w="2340"/>
        <w:gridCol w:w="2380"/>
      </w:tblGrid>
      <w:tr w:rsidR="00FC2654" w:rsidRPr="00FC2654" w14:paraId="786C1CF7" w14:textId="77777777" w:rsidTr="001E1DB5">
        <w:trPr>
          <w:trHeight w:val="320"/>
          <w:jc w:val="center"/>
        </w:trPr>
        <w:tc>
          <w:tcPr>
            <w:tcW w:w="9845"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F78629D"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Mineralogical Composition of Classic Portland Cement Clinker</w:t>
            </w:r>
          </w:p>
        </w:tc>
      </w:tr>
      <w:tr w:rsidR="00FC2654" w:rsidRPr="00FC2654" w14:paraId="337E77DC" w14:textId="77777777" w:rsidTr="001E1DB5">
        <w:trPr>
          <w:trHeight w:val="320"/>
          <w:jc w:val="center"/>
        </w:trPr>
        <w:tc>
          <w:tcPr>
            <w:tcW w:w="3145" w:type="dxa"/>
            <w:tcBorders>
              <w:top w:val="nil"/>
              <w:left w:val="single" w:sz="4" w:space="0" w:color="auto"/>
              <w:bottom w:val="single" w:sz="4" w:space="0" w:color="auto"/>
              <w:right w:val="single" w:sz="4" w:space="0" w:color="auto"/>
            </w:tcBorders>
            <w:shd w:val="clear" w:color="000000" w:fill="B4C6E7"/>
            <w:noWrap/>
            <w:vAlign w:val="bottom"/>
            <w:hideMark/>
          </w:tcPr>
          <w:p w14:paraId="66A02896"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Oxide Composition</w:t>
            </w:r>
          </w:p>
        </w:tc>
        <w:tc>
          <w:tcPr>
            <w:tcW w:w="1980" w:type="dxa"/>
            <w:tcBorders>
              <w:top w:val="nil"/>
              <w:left w:val="nil"/>
              <w:bottom w:val="single" w:sz="4" w:space="0" w:color="auto"/>
              <w:right w:val="single" w:sz="4" w:space="0" w:color="auto"/>
            </w:tcBorders>
            <w:shd w:val="clear" w:color="000000" w:fill="B4C6E7"/>
            <w:noWrap/>
            <w:vAlign w:val="bottom"/>
            <w:hideMark/>
          </w:tcPr>
          <w:p w14:paraId="2942023F"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Cement Notation</w:t>
            </w:r>
          </w:p>
        </w:tc>
        <w:tc>
          <w:tcPr>
            <w:tcW w:w="2340" w:type="dxa"/>
            <w:tcBorders>
              <w:top w:val="nil"/>
              <w:left w:val="nil"/>
              <w:bottom w:val="single" w:sz="4" w:space="0" w:color="auto"/>
              <w:right w:val="single" w:sz="4" w:space="0" w:color="auto"/>
            </w:tcBorders>
            <w:shd w:val="clear" w:color="000000" w:fill="B4C6E7"/>
            <w:noWrap/>
            <w:vAlign w:val="bottom"/>
            <w:hideMark/>
          </w:tcPr>
          <w:p w14:paraId="645CF91C"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Common Name</w:t>
            </w:r>
          </w:p>
        </w:tc>
        <w:tc>
          <w:tcPr>
            <w:tcW w:w="2380" w:type="dxa"/>
            <w:tcBorders>
              <w:top w:val="nil"/>
              <w:left w:val="nil"/>
              <w:bottom w:val="single" w:sz="4" w:space="0" w:color="auto"/>
              <w:right w:val="single" w:sz="4" w:space="0" w:color="auto"/>
            </w:tcBorders>
            <w:shd w:val="clear" w:color="000000" w:fill="B4C6E7"/>
            <w:noWrap/>
            <w:vAlign w:val="bottom"/>
            <w:hideMark/>
          </w:tcPr>
          <w:p w14:paraId="5DCD9949"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Concentration (wt%)</w:t>
            </w:r>
          </w:p>
        </w:tc>
      </w:tr>
      <w:tr w:rsidR="00FC2654" w:rsidRPr="00FC2654" w14:paraId="7E894394" w14:textId="77777777" w:rsidTr="001E1DB5">
        <w:trPr>
          <w:trHeight w:val="360"/>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15C913CF"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3CaO*SiO</w:t>
            </w:r>
            <w:r w:rsidRPr="00FC2654">
              <w:rPr>
                <w:rFonts w:ascii="Calibri" w:hAnsi="Calibri" w:cs="Calibri"/>
                <w:color w:val="000000"/>
                <w:vertAlign w:val="subscript"/>
              </w:rPr>
              <w:t>2</w:t>
            </w:r>
          </w:p>
        </w:tc>
        <w:tc>
          <w:tcPr>
            <w:tcW w:w="1980" w:type="dxa"/>
            <w:tcBorders>
              <w:top w:val="nil"/>
              <w:left w:val="nil"/>
              <w:bottom w:val="single" w:sz="4" w:space="0" w:color="auto"/>
              <w:right w:val="single" w:sz="4" w:space="0" w:color="auto"/>
            </w:tcBorders>
            <w:shd w:val="clear" w:color="auto" w:fill="auto"/>
            <w:noWrap/>
            <w:vAlign w:val="bottom"/>
            <w:hideMark/>
          </w:tcPr>
          <w:p w14:paraId="5E099A5B"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C3S</w:t>
            </w:r>
          </w:p>
        </w:tc>
        <w:tc>
          <w:tcPr>
            <w:tcW w:w="2340" w:type="dxa"/>
            <w:tcBorders>
              <w:top w:val="nil"/>
              <w:left w:val="nil"/>
              <w:bottom w:val="single" w:sz="4" w:space="0" w:color="auto"/>
              <w:right w:val="single" w:sz="4" w:space="0" w:color="auto"/>
            </w:tcBorders>
            <w:shd w:val="clear" w:color="auto" w:fill="auto"/>
            <w:noWrap/>
            <w:vAlign w:val="bottom"/>
            <w:hideMark/>
          </w:tcPr>
          <w:p w14:paraId="31736AB4"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Alite</w:t>
            </w:r>
          </w:p>
        </w:tc>
        <w:tc>
          <w:tcPr>
            <w:tcW w:w="2380" w:type="dxa"/>
            <w:tcBorders>
              <w:top w:val="nil"/>
              <w:left w:val="nil"/>
              <w:bottom w:val="single" w:sz="4" w:space="0" w:color="auto"/>
              <w:right w:val="single" w:sz="4" w:space="0" w:color="auto"/>
            </w:tcBorders>
            <w:shd w:val="clear" w:color="auto" w:fill="auto"/>
            <w:noWrap/>
            <w:vAlign w:val="bottom"/>
            <w:hideMark/>
          </w:tcPr>
          <w:p w14:paraId="33D14678"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55-65</w:t>
            </w:r>
          </w:p>
        </w:tc>
      </w:tr>
      <w:tr w:rsidR="00FC2654" w:rsidRPr="00FC2654" w14:paraId="5379D678" w14:textId="77777777" w:rsidTr="001E1DB5">
        <w:trPr>
          <w:trHeight w:val="360"/>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72F28ABC"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2CaO*SiO</w:t>
            </w:r>
            <w:r w:rsidRPr="00FC2654">
              <w:rPr>
                <w:rFonts w:ascii="Calibri" w:hAnsi="Calibri" w:cs="Calibri"/>
                <w:color w:val="000000"/>
                <w:vertAlign w:val="subscript"/>
              </w:rPr>
              <w:t>2</w:t>
            </w:r>
          </w:p>
        </w:tc>
        <w:tc>
          <w:tcPr>
            <w:tcW w:w="1980" w:type="dxa"/>
            <w:tcBorders>
              <w:top w:val="nil"/>
              <w:left w:val="nil"/>
              <w:bottom w:val="single" w:sz="4" w:space="0" w:color="auto"/>
              <w:right w:val="single" w:sz="4" w:space="0" w:color="auto"/>
            </w:tcBorders>
            <w:shd w:val="clear" w:color="auto" w:fill="auto"/>
            <w:noWrap/>
            <w:vAlign w:val="bottom"/>
            <w:hideMark/>
          </w:tcPr>
          <w:p w14:paraId="5DC145CE"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C2S</w:t>
            </w:r>
          </w:p>
        </w:tc>
        <w:tc>
          <w:tcPr>
            <w:tcW w:w="2340" w:type="dxa"/>
            <w:tcBorders>
              <w:top w:val="nil"/>
              <w:left w:val="nil"/>
              <w:bottom w:val="single" w:sz="4" w:space="0" w:color="auto"/>
              <w:right w:val="single" w:sz="4" w:space="0" w:color="auto"/>
            </w:tcBorders>
            <w:shd w:val="clear" w:color="auto" w:fill="auto"/>
            <w:noWrap/>
            <w:vAlign w:val="bottom"/>
            <w:hideMark/>
          </w:tcPr>
          <w:p w14:paraId="5A9FE53F"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Belite</w:t>
            </w:r>
          </w:p>
        </w:tc>
        <w:tc>
          <w:tcPr>
            <w:tcW w:w="2380" w:type="dxa"/>
            <w:tcBorders>
              <w:top w:val="nil"/>
              <w:left w:val="nil"/>
              <w:bottom w:val="single" w:sz="4" w:space="0" w:color="auto"/>
              <w:right w:val="single" w:sz="4" w:space="0" w:color="auto"/>
            </w:tcBorders>
            <w:shd w:val="clear" w:color="auto" w:fill="auto"/>
            <w:noWrap/>
            <w:vAlign w:val="bottom"/>
            <w:hideMark/>
          </w:tcPr>
          <w:p w14:paraId="432A93ED"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15-25</w:t>
            </w:r>
          </w:p>
        </w:tc>
      </w:tr>
      <w:tr w:rsidR="00FC2654" w:rsidRPr="00FC2654" w14:paraId="0A50AF4E" w14:textId="77777777" w:rsidTr="001E1DB5">
        <w:trPr>
          <w:trHeight w:val="360"/>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04259E9A"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3CaO*Al</w:t>
            </w:r>
            <w:r w:rsidRPr="00FC2654">
              <w:rPr>
                <w:rFonts w:ascii="Calibri" w:hAnsi="Calibri" w:cs="Calibri"/>
                <w:color w:val="000000"/>
                <w:vertAlign w:val="subscript"/>
              </w:rPr>
              <w:t>2</w:t>
            </w:r>
            <w:r w:rsidRPr="00FC2654">
              <w:rPr>
                <w:rFonts w:ascii="Calibri" w:hAnsi="Calibri" w:cs="Calibri"/>
                <w:color w:val="000000"/>
              </w:rPr>
              <w:t>O</w:t>
            </w:r>
            <w:r w:rsidRPr="00FC2654">
              <w:rPr>
                <w:rFonts w:ascii="Calibri" w:hAnsi="Calibri" w:cs="Calibri"/>
                <w:color w:val="000000"/>
                <w:vertAlign w:val="subscript"/>
              </w:rPr>
              <w:t>3</w:t>
            </w:r>
          </w:p>
        </w:tc>
        <w:tc>
          <w:tcPr>
            <w:tcW w:w="1980" w:type="dxa"/>
            <w:tcBorders>
              <w:top w:val="nil"/>
              <w:left w:val="nil"/>
              <w:bottom w:val="single" w:sz="4" w:space="0" w:color="auto"/>
              <w:right w:val="single" w:sz="4" w:space="0" w:color="auto"/>
            </w:tcBorders>
            <w:shd w:val="clear" w:color="auto" w:fill="auto"/>
            <w:noWrap/>
            <w:vAlign w:val="bottom"/>
            <w:hideMark/>
          </w:tcPr>
          <w:p w14:paraId="324227BA"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C3A</w:t>
            </w:r>
          </w:p>
        </w:tc>
        <w:tc>
          <w:tcPr>
            <w:tcW w:w="2340" w:type="dxa"/>
            <w:tcBorders>
              <w:top w:val="nil"/>
              <w:left w:val="nil"/>
              <w:bottom w:val="single" w:sz="4" w:space="0" w:color="auto"/>
              <w:right w:val="single" w:sz="4" w:space="0" w:color="auto"/>
            </w:tcBorders>
            <w:shd w:val="clear" w:color="auto" w:fill="auto"/>
            <w:noWrap/>
            <w:vAlign w:val="bottom"/>
            <w:hideMark/>
          </w:tcPr>
          <w:p w14:paraId="2EFAE3BD"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Aluminate</w:t>
            </w:r>
          </w:p>
        </w:tc>
        <w:tc>
          <w:tcPr>
            <w:tcW w:w="2380" w:type="dxa"/>
            <w:tcBorders>
              <w:top w:val="nil"/>
              <w:left w:val="nil"/>
              <w:bottom w:val="single" w:sz="4" w:space="0" w:color="auto"/>
              <w:right w:val="single" w:sz="4" w:space="0" w:color="auto"/>
            </w:tcBorders>
            <w:shd w:val="clear" w:color="auto" w:fill="auto"/>
            <w:noWrap/>
            <w:vAlign w:val="bottom"/>
            <w:hideMark/>
          </w:tcPr>
          <w:p w14:paraId="69FF82FA"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08-14</w:t>
            </w:r>
          </w:p>
        </w:tc>
      </w:tr>
      <w:tr w:rsidR="00FC2654" w:rsidRPr="00FC2654" w14:paraId="02F43CB7" w14:textId="77777777" w:rsidTr="001E1DB5">
        <w:trPr>
          <w:trHeight w:val="60"/>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5461E7D3"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4CaO*Al</w:t>
            </w:r>
            <w:r w:rsidRPr="00FC2654">
              <w:rPr>
                <w:rFonts w:ascii="Calibri" w:hAnsi="Calibri" w:cs="Calibri"/>
                <w:color w:val="000000"/>
                <w:vertAlign w:val="subscript"/>
              </w:rPr>
              <w:t>2</w:t>
            </w:r>
            <w:r w:rsidRPr="00FC2654">
              <w:rPr>
                <w:rFonts w:ascii="Calibri" w:hAnsi="Calibri" w:cs="Calibri"/>
                <w:color w:val="000000"/>
              </w:rPr>
              <w:t>O</w:t>
            </w:r>
            <w:r w:rsidRPr="00FC2654">
              <w:rPr>
                <w:rFonts w:ascii="Calibri" w:hAnsi="Calibri" w:cs="Calibri"/>
                <w:color w:val="000000"/>
                <w:vertAlign w:val="subscript"/>
              </w:rPr>
              <w:t>3*Fe</w:t>
            </w:r>
          </w:p>
        </w:tc>
        <w:tc>
          <w:tcPr>
            <w:tcW w:w="1980" w:type="dxa"/>
            <w:tcBorders>
              <w:top w:val="nil"/>
              <w:left w:val="nil"/>
              <w:bottom w:val="single" w:sz="4" w:space="0" w:color="auto"/>
              <w:right w:val="single" w:sz="4" w:space="0" w:color="auto"/>
            </w:tcBorders>
            <w:shd w:val="clear" w:color="auto" w:fill="auto"/>
            <w:noWrap/>
            <w:vAlign w:val="bottom"/>
            <w:hideMark/>
          </w:tcPr>
          <w:p w14:paraId="4B077519"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C4AF</w:t>
            </w:r>
          </w:p>
        </w:tc>
        <w:tc>
          <w:tcPr>
            <w:tcW w:w="2340" w:type="dxa"/>
            <w:tcBorders>
              <w:top w:val="nil"/>
              <w:left w:val="nil"/>
              <w:bottom w:val="single" w:sz="4" w:space="0" w:color="auto"/>
              <w:right w:val="single" w:sz="4" w:space="0" w:color="auto"/>
            </w:tcBorders>
            <w:shd w:val="clear" w:color="auto" w:fill="auto"/>
            <w:noWrap/>
            <w:vAlign w:val="bottom"/>
            <w:hideMark/>
          </w:tcPr>
          <w:p w14:paraId="78242C0D"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Ferrite phase</w:t>
            </w:r>
          </w:p>
        </w:tc>
        <w:tc>
          <w:tcPr>
            <w:tcW w:w="2380" w:type="dxa"/>
            <w:tcBorders>
              <w:top w:val="nil"/>
              <w:left w:val="nil"/>
              <w:bottom w:val="single" w:sz="4" w:space="0" w:color="auto"/>
              <w:right w:val="single" w:sz="4" w:space="0" w:color="auto"/>
            </w:tcBorders>
            <w:shd w:val="clear" w:color="auto" w:fill="auto"/>
            <w:noWrap/>
            <w:vAlign w:val="bottom"/>
            <w:hideMark/>
          </w:tcPr>
          <w:p w14:paraId="1EBAE51D" w14:textId="77777777" w:rsidR="00FC2654" w:rsidRPr="00FC2654" w:rsidRDefault="00FC2654" w:rsidP="001E1DB5">
            <w:pPr>
              <w:spacing w:line="360" w:lineRule="auto"/>
              <w:jc w:val="center"/>
              <w:rPr>
                <w:rFonts w:ascii="Calibri" w:hAnsi="Calibri" w:cs="Calibri"/>
                <w:color w:val="000000"/>
              </w:rPr>
            </w:pPr>
            <w:r w:rsidRPr="00FC2654">
              <w:rPr>
                <w:rFonts w:ascii="Calibri" w:hAnsi="Calibri" w:cs="Calibri"/>
                <w:color w:val="000000"/>
              </w:rPr>
              <w:t>08-12</w:t>
            </w:r>
          </w:p>
        </w:tc>
      </w:tr>
    </w:tbl>
    <w:p w14:paraId="2BEA23A5" w14:textId="50440942" w:rsidR="00EC6F7D" w:rsidRDefault="0047413F" w:rsidP="0047413F">
      <w:pPr>
        <w:pStyle w:val="Caption"/>
      </w:pPr>
      <w:bookmarkStart w:id="26" w:name="_Ref118044747"/>
      <w:bookmarkStart w:id="27" w:name="_Toc118048305"/>
      <w:r>
        <w:t xml:space="preserve">Table </w:t>
      </w:r>
      <w:fldSimple w:instr=" SEQ Table \* ARABIC ">
        <w:r w:rsidR="006A6B8D">
          <w:rPr>
            <w:noProof/>
          </w:rPr>
          <w:t>1</w:t>
        </w:r>
      </w:fldSimple>
      <w:bookmarkEnd w:id="26"/>
      <w:r>
        <w:t>.-</w:t>
      </w:r>
      <w:r w:rsidRPr="00B636A2">
        <w:t>Mineralogical Composition of Classic Portland Cement Clinker (NELSON &amp; GUILLOT,2006)</w:t>
      </w:r>
      <w:bookmarkEnd w:id="27"/>
    </w:p>
    <w:p w14:paraId="666C438E" w14:textId="58195ACA" w:rsidR="00A10968" w:rsidRPr="00070E97" w:rsidRDefault="00A10968" w:rsidP="003C2640">
      <w:pPr>
        <w:pStyle w:val="NormalWeb"/>
        <w:shd w:val="clear" w:color="auto" w:fill="FFFFFF"/>
        <w:spacing w:line="480" w:lineRule="auto"/>
      </w:pPr>
      <w:r w:rsidRPr="00070E97">
        <w:lastRenderedPageBreak/>
        <w:t xml:space="preserve">The overall process of producing Portland cement starts by pulverizing the raw material to guarantee an even </w:t>
      </w:r>
      <w:r w:rsidR="00192200" w:rsidRPr="00070E97">
        <w:t xml:space="preserve">and specific </w:t>
      </w:r>
      <w:r w:rsidRPr="00070E97">
        <w:t xml:space="preserve">distribution </w:t>
      </w:r>
      <w:r w:rsidR="00192200" w:rsidRPr="00070E97">
        <w:t xml:space="preserve">to comply with the correspondent composition for Portland cement. </w:t>
      </w:r>
    </w:p>
    <w:p w14:paraId="07C59A93" w14:textId="0692135D" w:rsidR="001E1DB5" w:rsidRDefault="007F2991" w:rsidP="003C2640">
      <w:pPr>
        <w:pStyle w:val="NormalWeb"/>
        <w:shd w:val="clear" w:color="auto" w:fill="FFFFFF"/>
        <w:spacing w:line="480" w:lineRule="auto"/>
      </w:pPr>
      <w:r w:rsidRPr="00070E97">
        <w:t xml:space="preserve">Before the calcination in the kiln, the raw materials are pulverized and blended to guarantee that the bulk composition matches the specific Portland Cement and the quality of the </w:t>
      </w:r>
      <w:r w:rsidR="00741DC4" w:rsidRPr="00070E97">
        <w:t>clinker,</w:t>
      </w:r>
      <w:r w:rsidR="00123A60" w:rsidRPr="00070E97">
        <w:t xml:space="preserve"> </w:t>
      </w:r>
      <w:r w:rsidRPr="00070E97">
        <w:t xml:space="preserve">and the </w:t>
      </w:r>
      <w:r w:rsidR="00123A60" w:rsidRPr="00070E97">
        <w:t xml:space="preserve">final cement depends </w:t>
      </w:r>
      <w:r w:rsidR="00C906A7" w:rsidRPr="00070E97">
        <w:t>on</w:t>
      </w:r>
      <w:r w:rsidR="00123A60" w:rsidRPr="00070E97">
        <w:t xml:space="preserve"> the cooling rate and thermal profile</w:t>
      </w:r>
      <w:r w:rsidR="005208BC" w:rsidRPr="00070E97">
        <w:t xml:space="preserve"> along with the final amount </w:t>
      </w:r>
      <w:r w:rsidR="00F4417D">
        <w:t>o</w:t>
      </w:r>
      <w:r w:rsidR="005208BC" w:rsidRPr="00070E97">
        <w:t>f added gypsum that might vary from 3% to 5% total</w:t>
      </w:r>
      <w:r w:rsidR="00123A60" w:rsidRPr="00070E97">
        <w:t xml:space="preserve">. </w:t>
      </w:r>
    </w:p>
    <w:p w14:paraId="5FBCDDF5" w14:textId="5C60FD2A" w:rsidR="007F2991" w:rsidRPr="00070E97" w:rsidRDefault="00123A60" w:rsidP="003C2640">
      <w:pPr>
        <w:pStyle w:val="NormalWeb"/>
        <w:shd w:val="clear" w:color="auto" w:fill="FFFFFF"/>
        <w:spacing w:line="480" w:lineRule="auto"/>
        <w:rPr>
          <w:sz w:val="22"/>
          <w:szCs w:val="22"/>
        </w:rPr>
      </w:pPr>
      <w:r w:rsidRPr="00070E97">
        <w:t xml:space="preserve">The best clinker is obtained by cooling </w:t>
      </w:r>
      <w:r w:rsidR="005208BC" w:rsidRPr="00070E97">
        <w:t xml:space="preserve">from the original kiln temperature (1426-1540 C) </w:t>
      </w:r>
      <w:r w:rsidRPr="00070E97">
        <w:t xml:space="preserve">slowly to about 2,282°F [1,250°C], followed by rapid cooling, usually 32° to 36°F/min [18 to 20°C/min]. </w:t>
      </w:r>
      <w:sdt>
        <w:sdtPr>
          <w:id w:val="-1730598365"/>
          <w:citation/>
        </w:sdtPr>
        <w:sdtContent>
          <w:r w:rsidRPr="00070E97">
            <w:fldChar w:fldCharType="begin"/>
          </w:r>
          <w:r w:rsidRPr="00070E97">
            <w:instrText xml:space="preserve"> CITATION Nel06 \l 1033 </w:instrText>
          </w:r>
          <w:r w:rsidRPr="00070E97">
            <w:fldChar w:fldCharType="separate"/>
          </w:r>
          <w:r w:rsidR="00E01E41">
            <w:rPr>
              <w:noProof/>
            </w:rPr>
            <w:t>(Nelson &amp; Guillot, 2006)</w:t>
          </w:r>
          <w:r w:rsidRPr="00070E97">
            <w:fldChar w:fldCharType="end"/>
          </w:r>
        </w:sdtContent>
      </w:sdt>
    </w:p>
    <w:p w14:paraId="7054634F" w14:textId="001DFF90" w:rsidR="00D3265B" w:rsidRPr="00070E97" w:rsidRDefault="00440BB2" w:rsidP="003C2640">
      <w:pPr>
        <w:pStyle w:val="NormalWeb"/>
        <w:shd w:val="clear" w:color="auto" w:fill="FFFFFF"/>
        <w:spacing w:line="480" w:lineRule="auto"/>
      </w:pPr>
      <w:r w:rsidRPr="00070E97">
        <w:t xml:space="preserve">Slower cooling rate results in a high crystallinity degree, </w:t>
      </w:r>
      <w:r w:rsidR="00154BC6" w:rsidRPr="00070E97">
        <w:t>providing</w:t>
      </w:r>
      <w:r w:rsidRPr="00070E97">
        <w:t xml:space="preserve"> less hydraulically active cement. When hydrated at room temperature develops early high compressive strength whereas in long term evaluation, the ultimate strength is low</w:t>
      </w:r>
      <w:r w:rsidR="00D3265B" w:rsidRPr="00070E97">
        <w:t>er.</w:t>
      </w:r>
    </w:p>
    <w:p w14:paraId="19E1E04D" w14:textId="1ED34E47" w:rsidR="00D3265B" w:rsidRPr="00070E97" w:rsidRDefault="00D3265B" w:rsidP="003C2640">
      <w:pPr>
        <w:pStyle w:val="NormalWeb"/>
        <w:shd w:val="clear" w:color="auto" w:fill="FFFFFF"/>
        <w:spacing w:line="480" w:lineRule="auto"/>
      </w:pPr>
      <w:r w:rsidRPr="00070E97">
        <w:t>Once the cement clinker is cold down and the amount of gypsum</w:t>
      </w:r>
      <w:r w:rsidR="00741DC4" w:rsidRPr="00070E97">
        <w:t xml:space="preserve"> (3% to 5%)</w:t>
      </w:r>
      <w:r w:rsidRPr="00070E97">
        <w:t xml:space="preserve"> is added, the </w:t>
      </w:r>
      <w:r w:rsidR="00622B06" w:rsidRPr="00070E97">
        <w:t>clinker</w:t>
      </w:r>
      <w:r w:rsidRPr="00070E97">
        <w:t xml:space="preserve"> is ground in tubular mills filled with steel balls </w:t>
      </w:r>
      <w:r w:rsidR="00622B06" w:rsidRPr="00070E97">
        <w:t>up to a given fineness, the particle size of the resulting cement grans varies from 1 to 100</w:t>
      </w:r>
      <w:r w:rsidR="00E177C9" w:rsidRPr="00070E97">
        <w:t xml:space="preserve"> </w:t>
      </w:r>
      <w:r w:rsidR="00232C39" w:rsidRPr="00070E97">
        <w:t>nm.</w:t>
      </w:r>
    </w:p>
    <w:p w14:paraId="57B3EB3D" w14:textId="5271D9EF" w:rsidR="00E177C9" w:rsidRPr="00070E97" w:rsidRDefault="00E177C9" w:rsidP="003C2640">
      <w:pPr>
        <w:pStyle w:val="NormalWeb"/>
        <w:shd w:val="clear" w:color="auto" w:fill="FFFFFF"/>
        <w:spacing w:line="480" w:lineRule="auto"/>
      </w:pPr>
      <w:r w:rsidRPr="00070E97">
        <w:t>Portland cement due to the nature of the blend of burning and calcined materials results as a very moisture-sensitive material maintaining its quality indefinitely if kept dry but when in contact with air or moisture, it develops an overall less strength and sets slowly over time.</w:t>
      </w:r>
    </w:p>
    <w:p w14:paraId="6EFF2D04" w14:textId="2F416DDC" w:rsidR="00A7241B" w:rsidRPr="00070E97" w:rsidRDefault="00A7241B" w:rsidP="003C2640">
      <w:pPr>
        <w:pStyle w:val="NormalWeb"/>
        <w:shd w:val="clear" w:color="auto" w:fill="FFFFFF"/>
        <w:spacing w:line="480" w:lineRule="auto"/>
      </w:pPr>
      <w:r w:rsidRPr="00070E97">
        <w:lastRenderedPageBreak/>
        <w:t>The compounds contained in Portland cement are considered anhydrous, therefore when is in contact with water they decomposed transforming into hydrated compounds</w:t>
      </w:r>
    </w:p>
    <w:p w14:paraId="709868B2" w14:textId="4F441794" w:rsidR="00E1145F" w:rsidRPr="00070E97" w:rsidRDefault="00AB074B" w:rsidP="001B4934">
      <w:pPr>
        <w:pStyle w:val="Heading2"/>
        <w:rPr>
          <w:rFonts w:cs="Times New Roman"/>
        </w:rPr>
      </w:pPr>
      <w:bookmarkStart w:id="28" w:name="_Toc118048229"/>
      <w:bookmarkStart w:id="29" w:name="_Toc121215726"/>
      <w:r>
        <w:rPr>
          <w:rFonts w:cs="Times New Roman"/>
        </w:rPr>
        <w:t xml:space="preserve">2.2 </w:t>
      </w:r>
      <w:r w:rsidR="003C1E93" w:rsidRPr="00070E97">
        <w:rPr>
          <w:rFonts w:cs="Times New Roman"/>
        </w:rPr>
        <w:t>Hydration stages of cement</w:t>
      </w:r>
      <w:bookmarkEnd w:id="28"/>
      <w:bookmarkEnd w:id="29"/>
      <w:r w:rsidR="003C1E93" w:rsidRPr="00070E97">
        <w:rPr>
          <w:rFonts w:cs="Times New Roman"/>
        </w:rPr>
        <w:t xml:space="preserve"> </w:t>
      </w:r>
    </w:p>
    <w:p w14:paraId="79340058" w14:textId="7FBE51B0" w:rsidR="005E7B1D" w:rsidRPr="00070E97" w:rsidRDefault="00E1145F" w:rsidP="003C2640">
      <w:pPr>
        <w:spacing w:line="480" w:lineRule="auto"/>
        <w:jc w:val="both"/>
      </w:pPr>
      <w:r w:rsidRPr="00070E97">
        <w:t xml:space="preserve">The hydration process of Portland cement can be divided into four main stages than comprehends </w:t>
      </w:r>
      <w:r w:rsidRPr="007877A6">
        <w:t>preinduction, induction, acceleration and diffusion</w:t>
      </w:r>
      <w:r w:rsidRPr="00070E97">
        <w:t xml:space="preserve"> period that will be further described.</w:t>
      </w:r>
    </w:p>
    <w:p w14:paraId="7B274E9C" w14:textId="2D7AC590" w:rsidR="00E1145F" w:rsidRPr="00070E97" w:rsidRDefault="00E1145F" w:rsidP="003C2640">
      <w:pPr>
        <w:spacing w:line="480" w:lineRule="auto"/>
        <w:jc w:val="both"/>
      </w:pPr>
      <w:r w:rsidRPr="00070E97">
        <w:t>Preinduction period comprehends the period during mixing and the first couple of minutes of setting, upon contact with water</w:t>
      </w:r>
      <w:r w:rsidR="002547D8" w:rsidRPr="00070E97">
        <w:t>, the cement starts a rapid hydration reaction between C3s and water</w:t>
      </w:r>
      <w:r w:rsidR="00267768" w:rsidRPr="00070E97">
        <w:t xml:space="preserve">, in this process a large exothermal reaction is observed </w:t>
      </w:r>
    </w:p>
    <w:p w14:paraId="6949B946" w14:textId="77777777" w:rsidR="00CD44B9" w:rsidRPr="00070E97" w:rsidRDefault="00741DC4" w:rsidP="003C2640">
      <w:pPr>
        <w:pStyle w:val="NormalWeb"/>
        <w:spacing w:line="480" w:lineRule="auto"/>
      </w:pPr>
      <w:r w:rsidRPr="00070E97">
        <w:t>Induction period is characterized by little hydration activity, heat liberation rate is considerably reduced when compared to preinduction perio</w:t>
      </w:r>
      <w:r w:rsidR="00CD44B9" w:rsidRPr="00070E97">
        <w:t xml:space="preserve">d. </w:t>
      </w:r>
    </w:p>
    <w:p w14:paraId="10D0C366" w14:textId="16FC0DCA" w:rsidR="00FB4DF7" w:rsidRPr="00FB4DF7" w:rsidRDefault="003F7247" w:rsidP="003C2640">
      <w:pPr>
        <w:pStyle w:val="NormalWeb"/>
        <w:spacing w:line="480" w:lineRule="auto"/>
        <w:rPr>
          <w:position w:val="-4"/>
        </w:rPr>
      </w:pPr>
      <w:r w:rsidRPr="00070E97">
        <w:t xml:space="preserve">During acceleration and deacceleration period, that could also be known as “Setting period” is the period of most rapid </w:t>
      </w:r>
      <w:r w:rsidR="00D6274F" w:rsidRPr="00070E97">
        <w:t>hydration</w:t>
      </w:r>
      <w:r w:rsidRPr="00070E97">
        <w:t>, Ca(OH)</w:t>
      </w:r>
      <w:r w:rsidRPr="00070E97">
        <w:rPr>
          <w:position w:val="-4"/>
        </w:rPr>
        <w:t xml:space="preserve">2 is </w:t>
      </w:r>
      <w:r w:rsidR="00D6274F" w:rsidRPr="00070E97">
        <w:rPr>
          <w:position w:val="-4"/>
        </w:rPr>
        <w:t>crystall</w:t>
      </w:r>
      <w:r w:rsidR="00D6274F">
        <w:rPr>
          <w:position w:val="-4"/>
        </w:rPr>
        <w:t xml:space="preserve">ized during the acceleration period therefore the resulting hydrates resulted from the deposition into the water filled space, intergrows and forms  a cohesive network hence development of the compressive strength is </w:t>
      </w:r>
      <w:r w:rsidR="00FB4DF7">
        <w:rPr>
          <w:position w:val="-4"/>
        </w:rPr>
        <w:t>developed in this stage.</w:t>
      </w:r>
    </w:p>
    <w:p w14:paraId="6DB90CE2" w14:textId="700F5350" w:rsidR="00FB4DF7" w:rsidRPr="00E05E99" w:rsidRDefault="00FB4DF7" w:rsidP="003C2640">
      <w:pPr>
        <w:pStyle w:val="NormalWeb"/>
        <w:spacing w:line="480" w:lineRule="auto"/>
        <w:rPr>
          <w:sz w:val="28"/>
          <w:szCs w:val="28"/>
        </w:rPr>
      </w:pPr>
      <w:r w:rsidRPr="00E05E99">
        <w:t>Diffusion period is characterized by a slow decrease of the porosity into the matrix; hence the cement becomes denser over time and the strength is developed on this stage</w:t>
      </w:r>
    </w:p>
    <w:p w14:paraId="219D6473" w14:textId="57D794FB" w:rsidR="00797889" w:rsidRPr="00524E02" w:rsidRDefault="00797889" w:rsidP="003C2640">
      <w:pPr>
        <w:pStyle w:val="NormalWeb"/>
        <w:spacing w:line="480" w:lineRule="auto"/>
      </w:pPr>
      <w:r w:rsidRPr="00524E02">
        <w:t>The hydration of Portland Cement should be co considered as a multicomponent system, overlapping of chemical reactions among its components such as clinker, calcium sulfate and water. This process results in a continuous thickening and hardening of the cement</w:t>
      </w:r>
      <w:r w:rsidR="00E05E99" w:rsidRPr="00524E02">
        <w:t>.</w:t>
      </w:r>
    </w:p>
    <w:p w14:paraId="5EF68424" w14:textId="409C30EA" w:rsidR="0071434B" w:rsidRDefault="00AB074B" w:rsidP="001B4934">
      <w:pPr>
        <w:pStyle w:val="Heading2"/>
      </w:pPr>
      <w:bookmarkStart w:id="30" w:name="_Toc118048230"/>
      <w:bookmarkStart w:id="31" w:name="_Toc121215727"/>
      <w:r>
        <w:lastRenderedPageBreak/>
        <w:t xml:space="preserve">2.3 </w:t>
      </w:r>
      <w:r w:rsidR="0071434B" w:rsidRPr="00070E97">
        <w:t>Effect of temperature on cement setting</w:t>
      </w:r>
      <w:bookmarkEnd w:id="30"/>
      <w:bookmarkEnd w:id="31"/>
      <w:r w:rsidR="0071434B" w:rsidRPr="00070E97">
        <w:t xml:space="preserve"> </w:t>
      </w:r>
    </w:p>
    <w:p w14:paraId="6FA05EEB" w14:textId="297ADDAF" w:rsidR="00E05E99" w:rsidRDefault="00386B15" w:rsidP="003C2640">
      <w:pPr>
        <w:pStyle w:val="NormalWeb"/>
        <w:spacing w:line="480" w:lineRule="auto"/>
      </w:pPr>
      <w:r>
        <w:t xml:space="preserve">Curing temperature conditions is considered one of the most important factors affecting the hydration process of cement, </w:t>
      </w:r>
      <w:r w:rsidR="00D552B4">
        <w:t>directly affecting</w:t>
      </w:r>
      <w:r>
        <w:t xml:space="preserve"> the nature, stability, and morphology are dependent upon this parameter. Elevated temperatures, accelerates the hydration of cement.</w:t>
      </w:r>
    </w:p>
    <w:p w14:paraId="6997446F" w14:textId="25607330" w:rsidR="00D552B4" w:rsidRDefault="00D552B4" w:rsidP="003C2640">
      <w:pPr>
        <w:pStyle w:val="NormalWeb"/>
        <w:spacing w:line="480" w:lineRule="auto"/>
      </w:pPr>
      <w:r>
        <w:t xml:space="preserve">When high temperature curing conditions are encountered the induction and setting period is shortened, as seen in previous research </w:t>
      </w:r>
      <w:sdt>
        <w:sdtPr>
          <w:id w:val="-1648119946"/>
          <w:citation/>
        </w:sdtPr>
        <w:sdtContent>
          <w:r>
            <w:fldChar w:fldCharType="begin"/>
          </w:r>
          <w:r>
            <w:instrText xml:space="preserve"> CITATION Rin221 \l 1033 </w:instrText>
          </w:r>
          <w:r w:rsidR="007877A6">
            <w:instrText xml:space="preserve"> \m Rin222</w:instrText>
          </w:r>
          <w:r>
            <w:fldChar w:fldCharType="separate"/>
          </w:r>
          <w:r w:rsidR="00E01E41">
            <w:rPr>
              <w:noProof/>
            </w:rPr>
            <w:t>(Rincon, Rickard, &amp; Teodoriu, Effect of Micro-Cellulose on Mechanical Properties of Class C and H Cement at Room and Elevated Temperature, 2022; Rincon , Abid, Arbad, &amp; Teodoriu, 2022)</w:t>
          </w:r>
          <w:r>
            <w:fldChar w:fldCharType="end"/>
          </w:r>
        </w:sdtContent>
      </w:sdt>
      <w:r w:rsidR="006A1BBE">
        <w:t xml:space="preserve"> in which is observed that the compressive strength develops faster at elevated temperatures.</w:t>
      </w:r>
      <w:r w:rsidR="007644A1" w:rsidRPr="007644A1">
        <w:t xml:space="preserve"> </w:t>
      </w:r>
      <w:r w:rsidR="007644A1">
        <w:t>when compared to room temperature</w:t>
      </w:r>
    </w:p>
    <w:p w14:paraId="6189876D" w14:textId="082DD6FF" w:rsidR="007E7719" w:rsidRPr="00130D38" w:rsidRDefault="007E7719" w:rsidP="003C2640">
      <w:pPr>
        <w:pStyle w:val="NormalWeb"/>
        <w:spacing w:line="480" w:lineRule="auto"/>
      </w:pPr>
      <w:r w:rsidRPr="00130D38">
        <w:t xml:space="preserve">It has been reported by </w:t>
      </w:r>
      <w:sdt>
        <w:sdtPr>
          <w:id w:val="-239803262"/>
          <w:citation/>
        </w:sdtPr>
        <w:sdtContent>
          <w:r w:rsidRPr="00130D38">
            <w:fldChar w:fldCharType="begin"/>
          </w:r>
          <w:r w:rsidRPr="00130D38">
            <w:instrText xml:space="preserve"> CITATION Nel06 \l 1033 </w:instrText>
          </w:r>
          <w:r w:rsidRPr="00130D38">
            <w:fldChar w:fldCharType="separate"/>
          </w:r>
          <w:r w:rsidR="00E01E41">
            <w:rPr>
              <w:noProof/>
            </w:rPr>
            <w:t>(Nelson &amp; Guillot, 2006)</w:t>
          </w:r>
          <w:r w:rsidRPr="00130D38">
            <w:fldChar w:fldCharType="end"/>
          </w:r>
        </w:sdtContent>
      </w:sdt>
      <w:r w:rsidRPr="00130D38">
        <w:t xml:space="preserve"> that up to 104°F [40°C], the hydration process </w:t>
      </w:r>
      <w:r w:rsidR="00130D38" w:rsidRPr="00130D38">
        <w:t xml:space="preserve">stays virtually equal </w:t>
      </w:r>
      <w:r w:rsidR="00FF2BAD">
        <w:t>than</w:t>
      </w:r>
      <w:r w:rsidR="00130D38" w:rsidRPr="00130D38">
        <w:t xml:space="preserve"> those reported at ambient conditions, whereas at elevated temperatures of 230°F [110°C] and more, important structural changes are observed, such a more fibrous consistence and a higher degree of silicate polymerization is observed.</w:t>
      </w:r>
    </w:p>
    <w:p w14:paraId="0E72907C" w14:textId="215692FB" w:rsidR="007644A1" w:rsidRPr="00285871" w:rsidRDefault="00AB074B" w:rsidP="001B4934">
      <w:pPr>
        <w:pStyle w:val="Heading2"/>
        <w:rPr>
          <w:rFonts w:eastAsia="Times New Roman"/>
        </w:rPr>
      </w:pPr>
      <w:bookmarkStart w:id="32" w:name="_Toc118048231"/>
      <w:bookmarkStart w:id="33" w:name="_Toc121215728"/>
      <w:r>
        <w:rPr>
          <w:rFonts w:eastAsia="Times New Roman"/>
        </w:rPr>
        <w:t xml:space="preserve">2.4 </w:t>
      </w:r>
      <w:r w:rsidR="00B63908" w:rsidRPr="00070E97">
        <w:rPr>
          <w:rFonts w:eastAsia="Times New Roman"/>
        </w:rPr>
        <w:t xml:space="preserve">Effects of </w:t>
      </w:r>
      <w:r w:rsidR="00285871" w:rsidRPr="00285871">
        <w:rPr>
          <w:rFonts w:eastAsia="Times New Roman"/>
        </w:rPr>
        <w:t>curing</w:t>
      </w:r>
      <w:bookmarkEnd w:id="32"/>
      <w:bookmarkEnd w:id="33"/>
      <w:r w:rsidR="00285871" w:rsidRPr="00285871">
        <w:rPr>
          <w:rFonts w:eastAsia="Times New Roman"/>
        </w:rPr>
        <w:t xml:space="preserve"> </w:t>
      </w:r>
    </w:p>
    <w:p w14:paraId="3087A580" w14:textId="14BF93C0" w:rsidR="007644A1" w:rsidRDefault="007644A1" w:rsidP="003C2640">
      <w:pPr>
        <w:spacing w:line="480" w:lineRule="auto"/>
        <w:jc w:val="both"/>
      </w:pPr>
      <w:r>
        <w:t xml:space="preserve">Once the cement mixture is prepared and set, the mechanical properties of cement develops over time, being temperature the main component that accelerates the hydration process, aging becomes an important parameter that determines along with temperature </w:t>
      </w:r>
      <w:r w:rsidR="008E3D95">
        <w:t>compressive strength and properties of the cement</w:t>
      </w:r>
    </w:p>
    <w:p w14:paraId="012E4A87" w14:textId="41F01370" w:rsidR="00524E02" w:rsidRPr="007644A1" w:rsidRDefault="00524E02" w:rsidP="003C2640">
      <w:pPr>
        <w:spacing w:line="480" w:lineRule="auto"/>
        <w:jc w:val="both"/>
      </w:pPr>
      <w:r>
        <w:t xml:space="preserve">The performance of Portland cement could be directly influenced by several factors during storage in the sacks or silos, the exposure to atmosphere and high temperatures are the main influencing factors to modify the following properties </w:t>
      </w:r>
      <w:sdt>
        <w:sdtPr>
          <w:id w:val="-1471438320"/>
          <w:citation/>
        </w:sdtPr>
        <w:sdtContent>
          <w:r>
            <w:fldChar w:fldCharType="begin"/>
          </w:r>
          <w:r>
            <w:instrText xml:space="preserve"> CITATION Sil86 \l 1033 </w:instrText>
          </w:r>
          <w:r>
            <w:fldChar w:fldCharType="separate"/>
          </w:r>
          <w:r w:rsidR="00E01E41">
            <w:rPr>
              <w:noProof/>
            </w:rPr>
            <w:t>(Silk, 1986)</w:t>
          </w:r>
          <w:r>
            <w:fldChar w:fldCharType="end"/>
          </w:r>
        </w:sdtContent>
      </w:sdt>
      <w:r>
        <w:t>:</w:t>
      </w:r>
    </w:p>
    <w:p w14:paraId="6CA43D77" w14:textId="77777777" w:rsidR="00524E02" w:rsidRPr="00524E02" w:rsidRDefault="00B63908" w:rsidP="003C2640">
      <w:pPr>
        <w:pStyle w:val="ListParagraph"/>
        <w:numPr>
          <w:ilvl w:val="0"/>
          <w:numId w:val="10"/>
        </w:numPr>
        <w:spacing w:line="480" w:lineRule="auto"/>
        <w:rPr>
          <w:rFonts w:eastAsia="Times New Roman" w:cs="Times New Roman"/>
        </w:rPr>
      </w:pPr>
      <w:r w:rsidRPr="00524E02">
        <w:rPr>
          <w:rFonts w:eastAsia="Times New Roman" w:cs="Times New Roman"/>
        </w:rPr>
        <w:lastRenderedPageBreak/>
        <w:t xml:space="preserve">Increased thickening time </w:t>
      </w:r>
    </w:p>
    <w:p w14:paraId="1950810F" w14:textId="77777777" w:rsidR="00524E02" w:rsidRPr="00524E02" w:rsidRDefault="00B63908" w:rsidP="003C2640">
      <w:pPr>
        <w:pStyle w:val="ListParagraph"/>
        <w:numPr>
          <w:ilvl w:val="0"/>
          <w:numId w:val="10"/>
        </w:numPr>
        <w:spacing w:line="480" w:lineRule="auto"/>
        <w:rPr>
          <w:rFonts w:eastAsia="Times New Roman" w:cs="Times New Roman"/>
        </w:rPr>
      </w:pPr>
      <w:r w:rsidRPr="00524E02">
        <w:rPr>
          <w:rFonts w:eastAsia="Times New Roman" w:cs="Times New Roman"/>
        </w:rPr>
        <w:t xml:space="preserve">Decreased compressive strength </w:t>
      </w:r>
    </w:p>
    <w:p w14:paraId="35D44A95" w14:textId="77777777" w:rsidR="00524E02" w:rsidRPr="00524E02" w:rsidRDefault="00B63908" w:rsidP="003C2640">
      <w:pPr>
        <w:pStyle w:val="ListParagraph"/>
        <w:numPr>
          <w:ilvl w:val="0"/>
          <w:numId w:val="10"/>
        </w:numPr>
        <w:spacing w:line="480" w:lineRule="auto"/>
        <w:rPr>
          <w:rFonts w:eastAsia="Times New Roman" w:cs="Times New Roman"/>
        </w:rPr>
      </w:pPr>
      <w:r w:rsidRPr="00524E02">
        <w:rPr>
          <w:rFonts w:eastAsia="Times New Roman" w:cs="Times New Roman"/>
        </w:rPr>
        <w:t xml:space="preserve">Decreased heat of hydration </w:t>
      </w:r>
    </w:p>
    <w:p w14:paraId="0D242AD3" w14:textId="0AE15FE5" w:rsidR="00B63908" w:rsidRPr="001B4934" w:rsidRDefault="00B63908" w:rsidP="003C2640">
      <w:pPr>
        <w:pStyle w:val="ListParagraph"/>
        <w:numPr>
          <w:ilvl w:val="0"/>
          <w:numId w:val="10"/>
        </w:numPr>
        <w:spacing w:line="480" w:lineRule="auto"/>
        <w:rPr>
          <w:rFonts w:eastAsia="Times New Roman" w:cs="Times New Roman"/>
          <w:sz w:val="28"/>
          <w:szCs w:val="28"/>
        </w:rPr>
      </w:pPr>
      <w:r w:rsidRPr="00524E02">
        <w:rPr>
          <w:rFonts w:eastAsia="Times New Roman" w:cs="Times New Roman"/>
        </w:rPr>
        <w:t xml:space="preserve">Increased slurry viscosity </w:t>
      </w:r>
    </w:p>
    <w:p w14:paraId="03288F2A" w14:textId="77777777" w:rsidR="001B4934" w:rsidRPr="001B4934" w:rsidRDefault="001B4934" w:rsidP="001B4934">
      <w:pPr>
        <w:rPr>
          <w:sz w:val="28"/>
          <w:szCs w:val="28"/>
        </w:rPr>
      </w:pPr>
    </w:p>
    <w:p w14:paraId="55DC5901" w14:textId="42CFFB4E" w:rsidR="00524E02" w:rsidRDefault="00524E02" w:rsidP="003C2640">
      <w:pPr>
        <w:spacing w:line="480" w:lineRule="auto"/>
        <w:jc w:val="both"/>
      </w:pPr>
      <w:r w:rsidRPr="0055481A">
        <w:t xml:space="preserve">During the storage process, </w:t>
      </w:r>
      <w:r w:rsidR="0055481A" w:rsidRPr="0055481A">
        <w:t>especially</w:t>
      </w:r>
      <w:r w:rsidRPr="0055481A">
        <w:t xml:space="preserve"> in elevated temperature regions or </w:t>
      </w:r>
      <w:r w:rsidR="0055481A" w:rsidRPr="0055481A">
        <w:t>environment, the gypsum contained in Portland cement can be dehydrated, resulting in the probability to exhibit the phenomenon of false set, therefore, storage conditions is a very important factor.</w:t>
      </w:r>
    </w:p>
    <w:p w14:paraId="4D136BE2" w14:textId="2994A6F4" w:rsidR="00B63908" w:rsidRDefault="0055481A" w:rsidP="003C2640">
      <w:pPr>
        <w:spacing w:line="480" w:lineRule="auto"/>
        <w:jc w:val="both"/>
      </w:pPr>
      <w:r>
        <w:t xml:space="preserve">Surface area is a very important parameter that largely impacts the cement reactivity and rheology of slurry, fineness is obtained by the measure of air permeability over a small layer of compacted cement, this method is known as Blaine method and </w:t>
      </w:r>
      <w:r w:rsidR="00E14869">
        <w:t>is used to obtain the theoretical surface area. This surface area generally is an important factor, correlated with the cement strength</w:t>
      </w:r>
      <w:r w:rsidR="008C3068">
        <w:t xml:space="preserve">  </w:t>
      </w:r>
      <w:sdt>
        <w:sdtPr>
          <w:id w:val="583182456"/>
          <w:citation/>
        </w:sdtPr>
        <w:sdtContent>
          <w:r w:rsidR="001E6640">
            <w:fldChar w:fldCharType="begin"/>
          </w:r>
          <w:r w:rsidR="001E6640">
            <w:instrText xml:space="preserve"> CITATION Bak80 \l 1033  \m Fri76</w:instrText>
          </w:r>
          <w:r w:rsidR="001E6640">
            <w:fldChar w:fldCharType="separate"/>
          </w:r>
          <w:r w:rsidR="00E01E41">
            <w:rPr>
              <w:noProof/>
            </w:rPr>
            <w:t>(Bakchoutov, 1980; Frigione &amp; Marra, 1976)</w:t>
          </w:r>
          <w:r w:rsidR="001E6640">
            <w:fldChar w:fldCharType="end"/>
          </w:r>
        </w:sdtContent>
      </w:sdt>
      <w:r w:rsidR="001E6640">
        <w:t xml:space="preserve"> </w:t>
      </w:r>
      <w:r w:rsidR="008C3068">
        <w:t>and the water to cement ratio required to wet the cement particles is directly related to the surface area.</w:t>
      </w:r>
      <w:r w:rsidR="00B63908" w:rsidRPr="00070E97">
        <w:rPr>
          <w:sz w:val="22"/>
          <w:szCs w:val="22"/>
        </w:rPr>
        <w:t xml:space="preserve"> </w:t>
      </w:r>
      <w:sdt>
        <w:sdtPr>
          <w:id w:val="175616539"/>
          <w:citation/>
        </w:sdtPr>
        <w:sdtContent>
          <w:r w:rsidR="008C3068" w:rsidRPr="008C3068">
            <w:fldChar w:fldCharType="begin"/>
          </w:r>
          <w:r w:rsidR="008C3068" w:rsidRPr="008C3068">
            <w:instrText xml:space="preserve"> CITATION Spr85 \l 1033 </w:instrText>
          </w:r>
          <w:r w:rsidR="008C3068" w:rsidRPr="008C3068">
            <w:fldChar w:fldCharType="separate"/>
          </w:r>
          <w:r w:rsidR="00E01E41">
            <w:rPr>
              <w:noProof/>
            </w:rPr>
            <w:t>(Sprung , Kuhlmann, &amp; Ellerbrock, 1985)</w:t>
          </w:r>
          <w:r w:rsidR="008C3068" w:rsidRPr="008C3068">
            <w:fldChar w:fldCharType="end"/>
          </w:r>
        </w:sdtContent>
      </w:sdt>
    </w:p>
    <w:p w14:paraId="4C750233" w14:textId="77777777" w:rsidR="001B4934" w:rsidRPr="00070E97" w:rsidRDefault="001B4934" w:rsidP="001B4934">
      <w:pPr>
        <w:spacing w:line="360" w:lineRule="auto"/>
        <w:jc w:val="both"/>
        <w:rPr>
          <w:sz w:val="22"/>
          <w:szCs w:val="22"/>
        </w:rPr>
      </w:pPr>
    </w:p>
    <w:p w14:paraId="7B9F2D54" w14:textId="6B5CFAD2" w:rsidR="00B63908" w:rsidRDefault="00AB074B" w:rsidP="001B4934">
      <w:pPr>
        <w:pStyle w:val="Heading2"/>
      </w:pPr>
      <w:bookmarkStart w:id="34" w:name="_Toc118048232"/>
      <w:bookmarkStart w:id="35" w:name="_Toc121215729"/>
      <w:r>
        <w:t xml:space="preserve">2.5 </w:t>
      </w:r>
      <w:r w:rsidR="00B63908" w:rsidRPr="00070E97">
        <w:t>Classification of Portland cements</w:t>
      </w:r>
      <w:bookmarkEnd w:id="34"/>
      <w:bookmarkEnd w:id="35"/>
    </w:p>
    <w:p w14:paraId="780D4AF3" w14:textId="3D59F91B" w:rsidR="006C210C" w:rsidRDefault="006D386F" w:rsidP="003C2640">
      <w:pPr>
        <w:spacing w:line="480" w:lineRule="auto"/>
        <w:jc w:val="both"/>
      </w:pPr>
      <w:r>
        <w:t xml:space="preserve">Portland cement is manufactured following certain chemical and physical standards that will depend on the application, these standards were defined in order to guarantee consistency among manufacturers, and defined by different associations, the best knowns are those stablished by ASTM international </w:t>
      </w:r>
      <w:sdt>
        <w:sdtPr>
          <w:id w:val="-1294601359"/>
          <w:citation/>
        </w:sdtPr>
        <w:sdtContent>
          <w:r w:rsidR="00021C23">
            <w:fldChar w:fldCharType="begin"/>
          </w:r>
          <w:r w:rsidR="00021C23">
            <w:instrText xml:space="preserve"> CITATION AST02 \l 1033 </w:instrText>
          </w:r>
          <w:r w:rsidR="00021C23">
            <w:fldChar w:fldCharType="separate"/>
          </w:r>
          <w:r w:rsidR="00E01E41">
            <w:rPr>
              <w:noProof/>
            </w:rPr>
            <w:t>(ASTM International, 2002)</w:t>
          </w:r>
          <w:r w:rsidR="00021C23">
            <w:fldChar w:fldCharType="end"/>
          </w:r>
        </w:sdtContent>
      </w:sdt>
      <w:r>
        <w:t xml:space="preserve"> and API </w:t>
      </w:r>
      <w:sdt>
        <w:sdtPr>
          <w:id w:val="-646597291"/>
          <w:citation/>
        </w:sdtPr>
        <w:sdtContent>
          <w:r w:rsidR="00F171EA">
            <w:fldChar w:fldCharType="begin"/>
          </w:r>
          <w:r w:rsidR="00F171EA">
            <w:instrText xml:space="preserve"> CITATION API021 \l 1033 </w:instrText>
          </w:r>
          <w:r w:rsidR="00F171EA">
            <w:fldChar w:fldCharType="separate"/>
          </w:r>
          <w:r w:rsidR="00E01E41">
            <w:rPr>
              <w:noProof/>
            </w:rPr>
            <w:t>(API, 2002)</w:t>
          </w:r>
          <w:r w:rsidR="00F171EA">
            <w:fldChar w:fldCharType="end"/>
          </w:r>
        </w:sdtContent>
      </w:sdt>
      <w:r w:rsidR="00F171EA">
        <w:t>. R</w:t>
      </w:r>
      <w:r w:rsidR="00B63908" w:rsidRPr="00F171EA">
        <w:t xml:space="preserve">elative distribution of the main clinker phases, known as the “potential phase composition.” </w:t>
      </w:r>
      <w:r w:rsidR="00F171EA">
        <w:t>is t</w:t>
      </w:r>
      <w:r w:rsidR="00F171EA" w:rsidRPr="00F171EA">
        <w:t xml:space="preserve">he principal chemical criterion for classifying Portland cements </w:t>
      </w:r>
    </w:p>
    <w:p w14:paraId="5445E6C3" w14:textId="77777777" w:rsidR="001B4934" w:rsidRDefault="001B4934" w:rsidP="001B4934">
      <w:pPr>
        <w:spacing w:line="360" w:lineRule="auto"/>
        <w:jc w:val="both"/>
      </w:pPr>
    </w:p>
    <w:p w14:paraId="68246950" w14:textId="77777777" w:rsidR="001B4934" w:rsidRPr="001B4934" w:rsidRDefault="001B4934" w:rsidP="001B4934">
      <w:pPr>
        <w:spacing w:line="360" w:lineRule="auto"/>
        <w:jc w:val="both"/>
      </w:pPr>
    </w:p>
    <w:tbl>
      <w:tblPr>
        <w:tblW w:w="7960" w:type="dxa"/>
        <w:jc w:val="center"/>
        <w:tblLook w:val="04A0" w:firstRow="1" w:lastRow="0" w:firstColumn="1" w:lastColumn="0" w:noHBand="0" w:noVBand="1"/>
      </w:tblPr>
      <w:tblGrid>
        <w:gridCol w:w="6660"/>
        <w:gridCol w:w="1318"/>
      </w:tblGrid>
      <w:tr w:rsidR="006C210C" w:rsidRPr="006C210C" w14:paraId="5951366D" w14:textId="77777777" w:rsidTr="001B4934">
        <w:trPr>
          <w:trHeight w:val="320"/>
          <w:jc w:val="center"/>
        </w:trPr>
        <w:tc>
          <w:tcPr>
            <w:tcW w:w="6660"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6E9A7D3B" w14:textId="77777777" w:rsidR="006C210C" w:rsidRPr="006C210C" w:rsidRDefault="006C210C" w:rsidP="00BE3B33">
            <w:pPr>
              <w:spacing w:line="360" w:lineRule="auto"/>
              <w:jc w:val="center"/>
              <w:rPr>
                <w:rFonts w:ascii="Calibri" w:hAnsi="Calibri" w:cs="Calibri"/>
                <w:color w:val="000000"/>
              </w:rPr>
            </w:pPr>
            <w:r w:rsidRPr="006C210C">
              <w:rPr>
                <w:rFonts w:ascii="Calibri" w:hAnsi="Calibri" w:cs="Calibri"/>
                <w:color w:val="000000"/>
              </w:rPr>
              <w:lastRenderedPageBreak/>
              <w:t>Compound</w:t>
            </w:r>
          </w:p>
        </w:tc>
        <w:tc>
          <w:tcPr>
            <w:tcW w:w="1300" w:type="dxa"/>
            <w:tcBorders>
              <w:top w:val="single" w:sz="4" w:space="0" w:color="auto"/>
              <w:left w:val="nil"/>
              <w:bottom w:val="single" w:sz="4" w:space="0" w:color="auto"/>
              <w:right w:val="single" w:sz="4" w:space="0" w:color="auto"/>
            </w:tcBorders>
            <w:shd w:val="clear" w:color="000000" w:fill="B4C6E7"/>
            <w:noWrap/>
            <w:vAlign w:val="center"/>
            <w:hideMark/>
          </w:tcPr>
          <w:p w14:paraId="37C34595" w14:textId="77777777" w:rsidR="006C210C" w:rsidRPr="006C210C" w:rsidRDefault="006C210C" w:rsidP="001B4934">
            <w:pPr>
              <w:spacing w:line="360" w:lineRule="auto"/>
              <w:jc w:val="both"/>
              <w:rPr>
                <w:rFonts w:ascii="Calibri" w:hAnsi="Calibri" w:cs="Calibri"/>
                <w:color w:val="000000"/>
              </w:rPr>
            </w:pPr>
            <w:r w:rsidRPr="006C210C">
              <w:rPr>
                <w:rFonts w:ascii="Calibri" w:hAnsi="Calibri" w:cs="Calibri"/>
                <w:color w:val="000000"/>
              </w:rPr>
              <w:t>Percentage</w:t>
            </w:r>
          </w:p>
        </w:tc>
      </w:tr>
      <w:tr w:rsidR="006C210C" w:rsidRPr="006C210C" w14:paraId="1C617F55" w14:textId="77777777" w:rsidTr="001B4934">
        <w:trPr>
          <w:trHeight w:val="320"/>
          <w:jc w:val="center"/>
        </w:trPr>
        <w:tc>
          <w:tcPr>
            <w:tcW w:w="6660" w:type="dxa"/>
            <w:tcBorders>
              <w:top w:val="nil"/>
              <w:left w:val="single" w:sz="4" w:space="0" w:color="auto"/>
              <w:bottom w:val="single" w:sz="4" w:space="0" w:color="auto"/>
              <w:right w:val="single" w:sz="4" w:space="0" w:color="auto"/>
            </w:tcBorders>
            <w:shd w:val="clear" w:color="auto" w:fill="auto"/>
            <w:noWrap/>
            <w:vAlign w:val="bottom"/>
            <w:hideMark/>
          </w:tcPr>
          <w:p w14:paraId="1BA1D083" w14:textId="77777777" w:rsidR="006C210C" w:rsidRPr="006C210C" w:rsidRDefault="006C210C" w:rsidP="001B4934">
            <w:pPr>
              <w:spacing w:line="360" w:lineRule="auto"/>
              <w:jc w:val="both"/>
              <w:rPr>
                <w:color w:val="000000"/>
              </w:rPr>
            </w:pPr>
            <w:r w:rsidRPr="006C210C">
              <w:rPr>
                <w:color w:val="000000"/>
              </w:rPr>
              <w:t xml:space="preserve">CaO – Calcium oxide (burnt lime) </w:t>
            </w:r>
          </w:p>
        </w:tc>
        <w:tc>
          <w:tcPr>
            <w:tcW w:w="1300" w:type="dxa"/>
            <w:tcBorders>
              <w:top w:val="nil"/>
              <w:left w:val="nil"/>
              <w:bottom w:val="single" w:sz="4" w:space="0" w:color="auto"/>
              <w:right w:val="single" w:sz="4" w:space="0" w:color="auto"/>
            </w:tcBorders>
            <w:shd w:val="clear" w:color="auto" w:fill="auto"/>
            <w:noWrap/>
            <w:vAlign w:val="bottom"/>
            <w:hideMark/>
          </w:tcPr>
          <w:p w14:paraId="29C8EE0F" w14:textId="77777777" w:rsidR="006C210C" w:rsidRPr="006C210C" w:rsidRDefault="006C210C" w:rsidP="00BE3B33">
            <w:pPr>
              <w:spacing w:line="360" w:lineRule="auto"/>
              <w:jc w:val="center"/>
              <w:rPr>
                <w:rFonts w:ascii="Calibri" w:hAnsi="Calibri" w:cs="Calibri"/>
                <w:color w:val="000000"/>
              </w:rPr>
            </w:pPr>
            <w:r w:rsidRPr="006C210C">
              <w:rPr>
                <w:rFonts w:ascii="Calibri" w:hAnsi="Calibri" w:cs="Calibri"/>
                <w:color w:val="000000"/>
              </w:rPr>
              <w:t>60-69</w:t>
            </w:r>
          </w:p>
        </w:tc>
      </w:tr>
      <w:tr w:rsidR="006C210C" w:rsidRPr="006C210C" w14:paraId="6F861CDB" w14:textId="77777777" w:rsidTr="001B4934">
        <w:trPr>
          <w:trHeight w:val="320"/>
          <w:jc w:val="center"/>
        </w:trPr>
        <w:tc>
          <w:tcPr>
            <w:tcW w:w="6660" w:type="dxa"/>
            <w:tcBorders>
              <w:top w:val="nil"/>
              <w:left w:val="single" w:sz="4" w:space="0" w:color="auto"/>
              <w:bottom w:val="single" w:sz="4" w:space="0" w:color="auto"/>
              <w:right w:val="single" w:sz="4" w:space="0" w:color="auto"/>
            </w:tcBorders>
            <w:shd w:val="clear" w:color="auto" w:fill="auto"/>
            <w:noWrap/>
            <w:vAlign w:val="bottom"/>
            <w:hideMark/>
          </w:tcPr>
          <w:p w14:paraId="635E9719" w14:textId="77777777" w:rsidR="006C210C" w:rsidRPr="006C210C" w:rsidRDefault="006C210C" w:rsidP="001B4934">
            <w:pPr>
              <w:spacing w:line="360" w:lineRule="auto"/>
              <w:jc w:val="both"/>
              <w:rPr>
                <w:color w:val="000000"/>
              </w:rPr>
            </w:pPr>
            <w:r w:rsidRPr="006C210C">
              <w:rPr>
                <w:color w:val="000000"/>
              </w:rPr>
              <w:t>SiO</w:t>
            </w:r>
            <w:r w:rsidRPr="006C210C">
              <w:rPr>
                <w:color w:val="000000"/>
                <w:sz w:val="16"/>
                <w:szCs w:val="16"/>
              </w:rPr>
              <w:t xml:space="preserve">2 – </w:t>
            </w:r>
            <w:r w:rsidRPr="006C210C">
              <w:rPr>
                <w:color w:val="000000"/>
              </w:rPr>
              <w:t xml:space="preserve">Silicon dioxide (silica) </w:t>
            </w:r>
          </w:p>
        </w:tc>
        <w:tc>
          <w:tcPr>
            <w:tcW w:w="1300" w:type="dxa"/>
            <w:tcBorders>
              <w:top w:val="nil"/>
              <w:left w:val="nil"/>
              <w:bottom w:val="single" w:sz="4" w:space="0" w:color="auto"/>
              <w:right w:val="single" w:sz="4" w:space="0" w:color="auto"/>
            </w:tcBorders>
            <w:shd w:val="clear" w:color="auto" w:fill="auto"/>
            <w:noWrap/>
            <w:vAlign w:val="bottom"/>
            <w:hideMark/>
          </w:tcPr>
          <w:p w14:paraId="3ED79544" w14:textId="77777777" w:rsidR="006C210C" w:rsidRPr="006C210C" w:rsidRDefault="006C210C" w:rsidP="00BE3B33">
            <w:pPr>
              <w:spacing w:line="360" w:lineRule="auto"/>
              <w:jc w:val="center"/>
              <w:rPr>
                <w:rFonts w:ascii="Calibri" w:hAnsi="Calibri" w:cs="Calibri"/>
                <w:color w:val="000000"/>
              </w:rPr>
            </w:pPr>
            <w:r w:rsidRPr="006C210C">
              <w:rPr>
                <w:rFonts w:ascii="Calibri" w:hAnsi="Calibri" w:cs="Calibri"/>
                <w:color w:val="000000"/>
              </w:rPr>
              <w:t>18-24</w:t>
            </w:r>
          </w:p>
        </w:tc>
      </w:tr>
      <w:tr w:rsidR="006C210C" w:rsidRPr="006C210C" w14:paraId="36FA0551" w14:textId="77777777" w:rsidTr="001B4934">
        <w:trPr>
          <w:trHeight w:val="320"/>
          <w:jc w:val="center"/>
        </w:trPr>
        <w:tc>
          <w:tcPr>
            <w:tcW w:w="6660" w:type="dxa"/>
            <w:tcBorders>
              <w:top w:val="nil"/>
              <w:left w:val="single" w:sz="4" w:space="0" w:color="auto"/>
              <w:bottom w:val="single" w:sz="4" w:space="0" w:color="auto"/>
              <w:right w:val="single" w:sz="4" w:space="0" w:color="auto"/>
            </w:tcBorders>
            <w:shd w:val="clear" w:color="auto" w:fill="auto"/>
            <w:noWrap/>
            <w:vAlign w:val="bottom"/>
            <w:hideMark/>
          </w:tcPr>
          <w:p w14:paraId="070DDE85" w14:textId="77777777" w:rsidR="006C210C" w:rsidRPr="006C210C" w:rsidRDefault="006C210C" w:rsidP="001B4934">
            <w:pPr>
              <w:spacing w:line="360" w:lineRule="auto"/>
              <w:jc w:val="both"/>
              <w:rPr>
                <w:rFonts w:ascii="Calibri" w:hAnsi="Calibri" w:cs="Calibri"/>
                <w:color w:val="000000"/>
              </w:rPr>
            </w:pPr>
            <w:r w:rsidRPr="006C210C">
              <w:rPr>
                <w:rFonts w:ascii="Calibri" w:hAnsi="Calibri" w:cs="Calibri"/>
                <w:color w:val="000000"/>
              </w:rPr>
              <w:t>Al2O3 + TiO2 - Aluminum + Titanium oxide (alumina and titania)</w:t>
            </w:r>
          </w:p>
        </w:tc>
        <w:tc>
          <w:tcPr>
            <w:tcW w:w="1300" w:type="dxa"/>
            <w:tcBorders>
              <w:top w:val="nil"/>
              <w:left w:val="nil"/>
              <w:bottom w:val="single" w:sz="4" w:space="0" w:color="auto"/>
              <w:right w:val="single" w:sz="4" w:space="0" w:color="auto"/>
            </w:tcBorders>
            <w:shd w:val="clear" w:color="auto" w:fill="auto"/>
            <w:noWrap/>
            <w:vAlign w:val="bottom"/>
            <w:hideMark/>
          </w:tcPr>
          <w:p w14:paraId="3A1E4997" w14:textId="77777777" w:rsidR="006C210C" w:rsidRPr="006C210C" w:rsidRDefault="006C210C" w:rsidP="00BE3B33">
            <w:pPr>
              <w:spacing w:line="360" w:lineRule="auto"/>
              <w:jc w:val="center"/>
              <w:rPr>
                <w:rFonts w:ascii="Calibri" w:hAnsi="Calibri" w:cs="Calibri"/>
                <w:color w:val="000000"/>
              </w:rPr>
            </w:pPr>
            <w:r w:rsidRPr="006C210C">
              <w:rPr>
                <w:rFonts w:ascii="Calibri" w:hAnsi="Calibri" w:cs="Calibri"/>
                <w:color w:val="000000"/>
              </w:rPr>
              <w:t>4-8</w:t>
            </w:r>
          </w:p>
        </w:tc>
      </w:tr>
      <w:tr w:rsidR="006C210C" w:rsidRPr="006C210C" w14:paraId="47E3C949" w14:textId="77777777" w:rsidTr="001B4934">
        <w:trPr>
          <w:trHeight w:val="320"/>
          <w:jc w:val="center"/>
        </w:trPr>
        <w:tc>
          <w:tcPr>
            <w:tcW w:w="6660" w:type="dxa"/>
            <w:tcBorders>
              <w:top w:val="nil"/>
              <w:left w:val="single" w:sz="4" w:space="0" w:color="auto"/>
              <w:bottom w:val="single" w:sz="4" w:space="0" w:color="auto"/>
              <w:right w:val="single" w:sz="4" w:space="0" w:color="auto"/>
            </w:tcBorders>
            <w:shd w:val="clear" w:color="auto" w:fill="auto"/>
            <w:noWrap/>
            <w:vAlign w:val="bottom"/>
            <w:hideMark/>
          </w:tcPr>
          <w:p w14:paraId="30AAB7A3" w14:textId="77777777" w:rsidR="006C210C" w:rsidRPr="006C210C" w:rsidRDefault="006C210C" w:rsidP="001B4934">
            <w:pPr>
              <w:spacing w:line="360" w:lineRule="auto"/>
              <w:jc w:val="both"/>
              <w:rPr>
                <w:color w:val="000000"/>
              </w:rPr>
            </w:pPr>
            <w:r w:rsidRPr="006C210C">
              <w:rPr>
                <w:color w:val="000000"/>
              </w:rPr>
              <w:t>Fe</w:t>
            </w:r>
            <w:r w:rsidRPr="006C210C">
              <w:rPr>
                <w:color w:val="000000"/>
                <w:sz w:val="16"/>
                <w:szCs w:val="16"/>
              </w:rPr>
              <w:t>2</w:t>
            </w:r>
            <w:r w:rsidRPr="006C210C">
              <w:rPr>
                <w:color w:val="000000"/>
              </w:rPr>
              <w:t>O</w:t>
            </w:r>
            <w:r w:rsidRPr="006C210C">
              <w:rPr>
                <w:color w:val="000000"/>
                <w:sz w:val="16"/>
                <w:szCs w:val="16"/>
              </w:rPr>
              <w:t xml:space="preserve">3 </w:t>
            </w:r>
            <w:r w:rsidRPr="006C210C">
              <w:rPr>
                <w:color w:val="000000"/>
              </w:rPr>
              <w:t xml:space="preserve">– Iron oxide (ferric oxide) </w:t>
            </w:r>
          </w:p>
        </w:tc>
        <w:tc>
          <w:tcPr>
            <w:tcW w:w="1300" w:type="dxa"/>
            <w:tcBorders>
              <w:top w:val="nil"/>
              <w:left w:val="nil"/>
              <w:bottom w:val="single" w:sz="4" w:space="0" w:color="auto"/>
              <w:right w:val="single" w:sz="4" w:space="0" w:color="auto"/>
            </w:tcBorders>
            <w:shd w:val="clear" w:color="auto" w:fill="auto"/>
            <w:noWrap/>
            <w:vAlign w:val="bottom"/>
            <w:hideMark/>
          </w:tcPr>
          <w:p w14:paraId="2053BF6F" w14:textId="77777777" w:rsidR="006C210C" w:rsidRPr="006C210C" w:rsidRDefault="006C210C" w:rsidP="00BE3B33">
            <w:pPr>
              <w:spacing w:line="360" w:lineRule="auto"/>
              <w:jc w:val="center"/>
              <w:rPr>
                <w:rFonts w:ascii="Calibri" w:hAnsi="Calibri" w:cs="Calibri"/>
                <w:color w:val="000000"/>
              </w:rPr>
            </w:pPr>
            <w:r w:rsidRPr="006C210C">
              <w:rPr>
                <w:rFonts w:ascii="Calibri" w:hAnsi="Calibri" w:cs="Calibri"/>
                <w:color w:val="000000"/>
              </w:rPr>
              <w:t>1-8</w:t>
            </w:r>
          </w:p>
        </w:tc>
      </w:tr>
      <w:tr w:rsidR="006C210C" w:rsidRPr="006C210C" w14:paraId="688BEC36" w14:textId="77777777" w:rsidTr="001B4934">
        <w:trPr>
          <w:trHeight w:val="320"/>
          <w:jc w:val="center"/>
        </w:trPr>
        <w:tc>
          <w:tcPr>
            <w:tcW w:w="6660" w:type="dxa"/>
            <w:tcBorders>
              <w:top w:val="nil"/>
              <w:left w:val="single" w:sz="4" w:space="0" w:color="auto"/>
              <w:bottom w:val="single" w:sz="4" w:space="0" w:color="auto"/>
              <w:right w:val="single" w:sz="4" w:space="0" w:color="auto"/>
            </w:tcBorders>
            <w:shd w:val="clear" w:color="auto" w:fill="auto"/>
            <w:noWrap/>
            <w:vAlign w:val="bottom"/>
            <w:hideMark/>
          </w:tcPr>
          <w:p w14:paraId="08ADC5B2" w14:textId="77777777" w:rsidR="006C210C" w:rsidRPr="006C210C" w:rsidRDefault="006C210C" w:rsidP="001B4934">
            <w:pPr>
              <w:spacing w:line="360" w:lineRule="auto"/>
              <w:jc w:val="both"/>
              <w:rPr>
                <w:color w:val="000000"/>
              </w:rPr>
            </w:pPr>
            <w:r w:rsidRPr="006C210C">
              <w:rPr>
                <w:color w:val="000000"/>
              </w:rPr>
              <w:t>MgO – Magnesium oxide (magnesia)</w:t>
            </w:r>
          </w:p>
        </w:tc>
        <w:tc>
          <w:tcPr>
            <w:tcW w:w="1300" w:type="dxa"/>
            <w:tcBorders>
              <w:top w:val="nil"/>
              <w:left w:val="nil"/>
              <w:bottom w:val="single" w:sz="4" w:space="0" w:color="auto"/>
              <w:right w:val="single" w:sz="4" w:space="0" w:color="auto"/>
            </w:tcBorders>
            <w:shd w:val="clear" w:color="auto" w:fill="auto"/>
            <w:noWrap/>
            <w:vAlign w:val="bottom"/>
            <w:hideMark/>
          </w:tcPr>
          <w:p w14:paraId="0D85FEC8" w14:textId="77777777" w:rsidR="006C210C" w:rsidRPr="006C210C" w:rsidRDefault="006C210C" w:rsidP="00BE3B33">
            <w:pPr>
              <w:spacing w:line="360" w:lineRule="auto"/>
              <w:jc w:val="center"/>
              <w:rPr>
                <w:rFonts w:ascii="Calibri" w:hAnsi="Calibri" w:cs="Calibri"/>
                <w:color w:val="000000"/>
              </w:rPr>
            </w:pPr>
            <w:r w:rsidRPr="006C210C">
              <w:rPr>
                <w:rFonts w:ascii="Calibri" w:hAnsi="Calibri" w:cs="Calibri"/>
                <w:color w:val="000000"/>
              </w:rPr>
              <w:t>&lt;5</w:t>
            </w:r>
          </w:p>
        </w:tc>
      </w:tr>
      <w:tr w:rsidR="006C210C" w:rsidRPr="006C210C" w14:paraId="5B8CC63F" w14:textId="77777777" w:rsidTr="001B4934">
        <w:trPr>
          <w:trHeight w:val="320"/>
          <w:jc w:val="center"/>
        </w:trPr>
        <w:tc>
          <w:tcPr>
            <w:tcW w:w="6660" w:type="dxa"/>
            <w:tcBorders>
              <w:top w:val="nil"/>
              <w:left w:val="single" w:sz="4" w:space="0" w:color="auto"/>
              <w:bottom w:val="single" w:sz="4" w:space="0" w:color="auto"/>
              <w:right w:val="single" w:sz="4" w:space="0" w:color="auto"/>
            </w:tcBorders>
            <w:shd w:val="clear" w:color="auto" w:fill="auto"/>
            <w:noWrap/>
            <w:vAlign w:val="bottom"/>
            <w:hideMark/>
          </w:tcPr>
          <w:p w14:paraId="5AF1BE3D" w14:textId="77777777" w:rsidR="006C210C" w:rsidRPr="006C210C" w:rsidRDefault="006C210C" w:rsidP="001B4934">
            <w:pPr>
              <w:spacing w:line="360" w:lineRule="auto"/>
              <w:jc w:val="both"/>
              <w:rPr>
                <w:color w:val="000000"/>
              </w:rPr>
            </w:pPr>
            <w:r w:rsidRPr="006C210C">
              <w:rPr>
                <w:color w:val="000000"/>
              </w:rPr>
              <w:t>K</w:t>
            </w:r>
            <w:r w:rsidRPr="006C210C">
              <w:rPr>
                <w:color w:val="000000"/>
                <w:sz w:val="16"/>
                <w:szCs w:val="16"/>
              </w:rPr>
              <w:t>2</w:t>
            </w:r>
            <w:r w:rsidRPr="006C210C">
              <w:rPr>
                <w:color w:val="000000"/>
              </w:rPr>
              <w:t>O, Na</w:t>
            </w:r>
            <w:r w:rsidRPr="006C210C">
              <w:rPr>
                <w:color w:val="000000"/>
                <w:sz w:val="16"/>
                <w:szCs w:val="16"/>
              </w:rPr>
              <w:t>2</w:t>
            </w:r>
            <w:r w:rsidRPr="006C210C">
              <w:rPr>
                <w:color w:val="000000"/>
              </w:rPr>
              <w:t xml:space="preserve">O – Potassium and Natrium oxide </w:t>
            </w:r>
          </w:p>
        </w:tc>
        <w:tc>
          <w:tcPr>
            <w:tcW w:w="1300" w:type="dxa"/>
            <w:tcBorders>
              <w:top w:val="nil"/>
              <w:left w:val="nil"/>
              <w:bottom w:val="single" w:sz="4" w:space="0" w:color="auto"/>
              <w:right w:val="single" w:sz="4" w:space="0" w:color="auto"/>
            </w:tcBorders>
            <w:shd w:val="clear" w:color="auto" w:fill="auto"/>
            <w:noWrap/>
            <w:vAlign w:val="bottom"/>
            <w:hideMark/>
          </w:tcPr>
          <w:p w14:paraId="071C1636" w14:textId="77777777" w:rsidR="006C210C" w:rsidRPr="006C210C" w:rsidRDefault="006C210C" w:rsidP="00BE3B33">
            <w:pPr>
              <w:spacing w:line="360" w:lineRule="auto"/>
              <w:jc w:val="center"/>
              <w:rPr>
                <w:rFonts w:ascii="Calibri" w:hAnsi="Calibri" w:cs="Calibri"/>
                <w:color w:val="000000"/>
              </w:rPr>
            </w:pPr>
            <w:r w:rsidRPr="006C210C">
              <w:rPr>
                <w:rFonts w:ascii="Calibri" w:hAnsi="Calibri" w:cs="Calibri"/>
                <w:color w:val="000000"/>
              </w:rPr>
              <w:t>&lt;2</w:t>
            </w:r>
          </w:p>
        </w:tc>
      </w:tr>
      <w:tr w:rsidR="006C210C" w:rsidRPr="006C210C" w14:paraId="7E7C015C" w14:textId="77777777" w:rsidTr="001B4934">
        <w:trPr>
          <w:trHeight w:val="320"/>
          <w:jc w:val="center"/>
        </w:trPr>
        <w:tc>
          <w:tcPr>
            <w:tcW w:w="6660" w:type="dxa"/>
            <w:tcBorders>
              <w:top w:val="nil"/>
              <w:left w:val="single" w:sz="4" w:space="0" w:color="auto"/>
              <w:bottom w:val="single" w:sz="4" w:space="0" w:color="auto"/>
              <w:right w:val="single" w:sz="4" w:space="0" w:color="auto"/>
            </w:tcBorders>
            <w:shd w:val="clear" w:color="auto" w:fill="auto"/>
            <w:noWrap/>
            <w:vAlign w:val="bottom"/>
            <w:hideMark/>
          </w:tcPr>
          <w:p w14:paraId="429E344E" w14:textId="77777777" w:rsidR="006C210C" w:rsidRPr="006C210C" w:rsidRDefault="006C210C" w:rsidP="001B4934">
            <w:pPr>
              <w:spacing w:line="360" w:lineRule="auto"/>
              <w:jc w:val="both"/>
              <w:rPr>
                <w:color w:val="000000"/>
              </w:rPr>
            </w:pPr>
            <w:r w:rsidRPr="006C210C">
              <w:rPr>
                <w:color w:val="000000"/>
              </w:rPr>
              <w:t>SO3 – Sulfur trioxide (sulfite)</w:t>
            </w:r>
          </w:p>
        </w:tc>
        <w:tc>
          <w:tcPr>
            <w:tcW w:w="1300" w:type="dxa"/>
            <w:tcBorders>
              <w:top w:val="nil"/>
              <w:left w:val="nil"/>
              <w:bottom w:val="single" w:sz="4" w:space="0" w:color="auto"/>
              <w:right w:val="single" w:sz="4" w:space="0" w:color="auto"/>
            </w:tcBorders>
            <w:shd w:val="clear" w:color="auto" w:fill="auto"/>
            <w:noWrap/>
            <w:vAlign w:val="bottom"/>
            <w:hideMark/>
          </w:tcPr>
          <w:p w14:paraId="4A4970DF" w14:textId="77777777" w:rsidR="006C210C" w:rsidRPr="006C210C" w:rsidRDefault="006C210C" w:rsidP="00BE3B33">
            <w:pPr>
              <w:spacing w:line="360" w:lineRule="auto"/>
              <w:jc w:val="center"/>
              <w:rPr>
                <w:rFonts w:ascii="Calibri" w:hAnsi="Calibri" w:cs="Calibri"/>
                <w:color w:val="000000"/>
              </w:rPr>
            </w:pPr>
            <w:r w:rsidRPr="006C210C">
              <w:rPr>
                <w:rFonts w:ascii="Calibri" w:hAnsi="Calibri" w:cs="Calibri"/>
                <w:color w:val="000000"/>
              </w:rPr>
              <w:t>&lt;3</w:t>
            </w:r>
          </w:p>
        </w:tc>
      </w:tr>
    </w:tbl>
    <w:p w14:paraId="30DBE40E" w14:textId="2E2FE15F" w:rsidR="001B4934" w:rsidRDefault="0047413F" w:rsidP="0047413F">
      <w:pPr>
        <w:pStyle w:val="Caption"/>
        <w:jc w:val="center"/>
      </w:pPr>
      <w:bookmarkStart w:id="36" w:name="_Toc118048306"/>
      <w:r>
        <w:t xml:space="preserve">Table </w:t>
      </w:r>
      <w:fldSimple w:instr=" SEQ Table \* ARABIC ">
        <w:r w:rsidR="006A6B8D">
          <w:rPr>
            <w:noProof/>
          </w:rPr>
          <w:t>2</w:t>
        </w:r>
      </w:fldSimple>
      <w:r>
        <w:t>.-</w:t>
      </w:r>
      <w:r w:rsidRPr="000C363B">
        <w:t>Portland Cement Composition (Fink, 2015)</w:t>
      </w:r>
      <w:bookmarkEnd w:id="36"/>
    </w:p>
    <w:p w14:paraId="34F1F545" w14:textId="77777777" w:rsidR="001B4934" w:rsidRPr="001B4934" w:rsidRDefault="001B4934" w:rsidP="001B4934">
      <w:pPr>
        <w:spacing w:line="360" w:lineRule="auto"/>
        <w:jc w:val="both"/>
      </w:pPr>
    </w:p>
    <w:p w14:paraId="0D47D814" w14:textId="65370841" w:rsidR="00B63908" w:rsidRPr="00070E97" w:rsidRDefault="00AB074B" w:rsidP="001B4934">
      <w:pPr>
        <w:pStyle w:val="Heading2"/>
      </w:pPr>
      <w:bookmarkStart w:id="37" w:name="_Toc118048233"/>
      <w:bookmarkStart w:id="38" w:name="_Toc121215730"/>
      <w:r>
        <w:t xml:space="preserve">2.6 </w:t>
      </w:r>
      <w:r w:rsidR="00F171EA" w:rsidRPr="00070E97">
        <w:t>API classification</w:t>
      </w:r>
      <w:r w:rsidR="00B63908" w:rsidRPr="00070E97">
        <w:t xml:space="preserve"> systems</w:t>
      </w:r>
      <w:bookmarkEnd w:id="37"/>
      <w:bookmarkEnd w:id="38"/>
      <w:r w:rsidR="00B63908" w:rsidRPr="00070E97">
        <w:t xml:space="preserve"> </w:t>
      </w:r>
    </w:p>
    <w:p w14:paraId="6FF29951" w14:textId="6E555DBC" w:rsidR="00B63908" w:rsidRPr="001725E1" w:rsidRDefault="001725E1" w:rsidP="003C2640">
      <w:pPr>
        <w:pStyle w:val="NormalWeb"/>
        <w:spacing w:line="480" w:lineRule="auto"/>
      </w:pPr>
      <w:r w:rsidRPr="001725E1">
        <w:t>W</w:t>
      </w:r>
      <w:r w:rsidR="00B63908" w:rsidRPr="001725E1">
        <w:t>ell cement</w:t>
      </w:r>
      <w:r w:rsidRPr="001725E1">
        <w:t xml:space="preserve"> requirements</w:t>
      </w:r>
      <w:r w:rsidR="00B63908" w:rsidRPr="001725E1">
        <w:t xml:space="preserve"> are </w:t>
      </w:r>
      <w:r w:rsidRPr="001725E1">
        <w:t xml:space="preserve">different and </w:t>
      </w:r>
      <w:r w:rsidR="00B63908" w:rsidRPr="001725E1">
        <w:t xml:space="preserve">more rigorous than those for construction cements. </w:t>
      </w:r>
      <w:r w:rsidR="00F171EA" w:rsidRPr="001725E1">
        <w:t xml:space="preserve">This is due to the fact that </w:t>
      </w:r>
      <w:r w:rsidR="00B63908" w:rsidRPr="001725E1">
        <w:t>construction cements do not encounter</w:t>
      </w:r>
      <w:r w:rsidR="00F171EA" w:rsidRPr="001725E1">
        <w:t xml:space="preserve"> such harsh conditions like those found downhole in a well</w:t>
      </w:r>
      <w:r w:rsidR="00B63908" w:rsidRPr="001725E1">
        <w:t xml:space="preserve">. </w:t>
      </w:r>
    </w:p>
    <w:p w14:paraId="2DEB27C0" w14:textId="5BF9F63F" w:rsidR="00523562" w:rsidRPr="001725E1" w:rsidRDefault="00523562" w:rsidP="003C2640">
      <w:pPr>
        <w:pStyle w:val="NormalWeb"/>
        <w:spacing w:line="480" w:lineRule="auto"/>
      </w:pPr>
      <w:r w:rsidRPr="001725E1">
        <w:t xml:space="preserve">There are currently eight classes of API Portland cements, designated A through H. They are arranged according to the depths at which they are placed and the temperatures and pressures to which they are exposed. </w:t>
      </w:r>
    </w:p>
    <w:p w14:paraId="3160A9FF" w14:textId="1E127585" w:rsidR="00523562" w:rsidRPr="001725E1" w:rsidRDefault="00523562" w:rsidP="003C2640">
      <w:pPr>
        <w:pStyle w:val="NormalWeb"/>
        <w:spacing w:line="480" w:lineRule="auto"/>
      </w:pPr>
      <w:r w:rsidRPr="001725E1">
        <w:t>Within some classes, cements with varying degrees of sulfate resistance (as determined by C</w:t>
      </w:r>
      <w:r w:rsidRPr="001725E1">
        <w:rPr>
          <w:position w:val="-4"/>
        </w:rPr>
        <w:t>3</w:t>
      </w:r>
      <w:r w:rsidRPr="001725E1">
        <w:t>A content) are sanctioned: ordinary (O), moderate sulfate resistance (MSR), and high sulfate resistance (HSR)</w:t>
      </w:r>
      <w:r w:rsidR="00340387">
        <w:t xml:space="preserve"> </w:t>
      </w:r>
      <w:sdt>
        <w:sdtPr>
          <w:id w:val="-2016451201"/>
          <w:citation/>
        </w:sdtPr>
        <w:sdtContent>
          <w:r w:rsidR="00340387">
            <w:fldChar w:fldCharType="begin"/>
          </w:r>
          <w:r w:rsidR="00340387">
            <w:instrText xml:space="preserve"> CITATION Nel06 \l 1033 </w:instrText>
          </w:r>
          <w:r w:rsidR="00340387">
            <w:fldChar w:fldCharType="separate"/>
          </w:r>
          <w:r w:rsidR="00E01E41">
            <w:rPr>
              <w:noProof/>
            </w:rPr>
            <w:t>(Nelson &amp; Guillot, 2006)</w:t>
          </w:r>
          <w:r w:rsidR="00340387">
            <w:fldChar w:fldCharType="end"/>
          </w:r>
        </w:sdtContent>
      </w:sdt>
      <w:r w:rsidRPr="001725E1">
        <w:t xml:space="preserve">. </w:t>
      </w:r>
    </w:p>
    <w:p w14:paraId="0D0FE570" w14:textId="24D2B21D" w:rsidR="00D71D0B" w:rsidRDefault="00523562" w:rsidP="003C2640">
      <w:pPr>
        <w:pStyle w:val="NormalWeb"/>
        <w:numPr>
          <w:ilvl w:val="0"/>
          <w:numId w:val="11"/>
        </w:numPr>
        <w:spacing w:line="480" w:lineRule="auto"/>
      </w:pPr>
      <w:r w:rsidRPr="001725E1">
        <w:t xml:space="preserve">Class A: </w:t>
      </w:r>
      <w:r w:rsidR="00D71D0B">
        <w:t>Is the cement used when there are not special requirements needed, it is only available on grade O and it is designed for a depth up to 6000 ft</w:t>
      </w:r>
    </w:p>
    <w:p w14:paraId="415F0EE7" w14:textId="2776E0C5" w:rsidR="00D71D0B" w:rsidRDefault="00523562" w:rsidP="003C2640">
      <w:pPr>
        <w:pStyle w:val="NormalWeb"/>
        <w:numPr>
          <w:ilvl w:val="0"/>
          <w:numId w:val="11"/>
        </w:numPr>
        <w:spacing w:line="480" w:lineRule="auto"/>
      </w:pPr>
      <w:r w:rsidRPr="001725E1">
        <w:lastRenderedPageBreak/>
        <w:t xml:space="preserve">Class B: </w:t>
      </w:r>
      <w:r w:rsidR="00D71D0B">
        <w:t>Specially designed for moderate or high sulface resistance and for depths around 6000 ft.</w:t>
      </w:r>
    </w:p>
    <w:p w14:paraId="1FFB10DD" w14:textId="199D2C30" w:rsidR="00D71D0B" w:rsidRDefault="00523562" w:rsidP="003C2640">
      <w:pPr>
        <w:pStyle w:val="NormalWeb"/>
        <w:numPr>
          <w:ilvl w:val="0"/>
          <w:numId w:val="11"/>
        </w:numPr>
        <w:spacing w:line="480" w:lineRule="auto"/>
      </w:pPr>
      <w:r w:rsidRPr="001725E1">
        <w:t>Class C:</w:t>
      </w:r>
      <w:r w:rsidR="00D71D0B">
        <w:t xml:space="preserve"> Designed to develop early strength and deeper requirements rounding from 6000 ft to 10000 ft; being available in ordinary, medium and high resistance to sulfates </w:t>
      </w:r>
    </w:p>
    <w:p w14:paraId="069B397B" w14:textId="3DB390AD" w:rsidR="00B63908" w:rsidRDefault="00D71D0B" w:rsidP="003C2640">
      <w:pPr>
        <w:pStyle w:val="NormalWeb"/>
        <w:numPr>
          <w:ilvl w:val="0"/>
          <w:numId w:val="11"/>
        </w:numPr>
        <w:spacing w:line="480" w:lineRule="auto"/>
      </w:pPr>
      <w:r>
        <w:t>Class D: cement developed to cover depths rounding 6000 ft to 10000 ft, able to support moderately high temperatures and pressures. Available in HSR or MSR</w:t>
      </w:r>
    </w:p>
    <w:p w14:paraId="2BB345ED" w14:textId="55B852C1" w:rsidR="003C2640" w:rsidRDefault="006C183E" w:rsidP="003C2640">
      <w:pPr>
        <w:numPr>
          <w:ilvl w:val="0"/>
          <w:numId w:val="11"/>
        </w:numPr>
        <w:spacing w:before="100" w:beforeAutospacing="1" w:after="240" w:line="480" w:lineRule="auto"/>
        <w:jc w:val="both"/>
      </w:pPr>
      <w:r w:rsidRPr="006C183E">
        <w:t xml:space="preserve">Classes G and H: </w:t>
      </w:r>
      <w:r w:rsidR="00E5126C">
        <w:t>Designed to</w:t>
      </w:r>
      <w:r w:rsidRPr="006C183E">
        <w:t xml:space="preserve"> be used as basic well cements (as manufactured) or over a wider range of wells if used with additives. They are available in both MSR and HSR types. </w:t>
      </w:r>
    </w:p>
    <w:p w14:paraId="4AA8085F" w14:textId="77777777" w:rsidR="003C2640" w:rsidRPr="006C183E" w:rsidRDefault="003C2640" w:rsidP="003C2640">
      <w:pPr>
        <w:spacing w:before="100" w:beforeAutospacing="1" w:after="240" w:line="480" w:lineRule="auto"/>
        <w:jc w:val="both"/>
      </w:pPr>
    </w:p>
    <w:tbl>
      <w:tblPr>
        <w:tblW w:w="8520" w:type="dxa"/>
        <w:tblLook w:val="04A0" w:firstRow="1" w:lastRow="0" w:firstColumn="1" w:lastColumn="0" w:noHBand="0" w:noVBand="1"/>
      </w:tblPr>
      <w:tblGrid>
        <w:gridCol w:w="1020"/>
        <w:gridCol w:w="1300"/>
        <w:gridCol w:w="1149"/>
        <w:gridCol w:w="1149"/>
        <w:gridCol w:w="1262"/>
        <w:gridCol w:w="1640"/>
        <w:gridCol w:w="1056"/>
      </w:tblGrid>
      <w:tr w:rsidR="001B4934" w14:paraId="13330FD8" w14:textId="77777777" w:rsidTr="001B4934">
        <w:trPr>
          <w:trHeight w:val="680"/>
        </w:trPr>
        <w:tc>
          <w:tcPr>
            <w:tcW w:w="1020" w:type="dxa"/>
            <w:vMerge w:val="restar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0458F12A" w14:textId="77777777" w:rsidR="001B4934" w:rsidRDefault="001B4934" w:rsidP="001B4934">
            <w:pPr>
              <w:spacing w:line="360" w:lineRule="auto"/>
              <w:jc w:val="both"/>
              <w:rPr>
                <w:color w:val="000000"/>
              </w:rPr>
            </w:pPr>
            <w:r>
              <w:rPr>
                <w:color w:val="000000"/>
              </w:rPr>
              <w:t>API Class</w:t>
            </w:r>
          </w:p>
        </w:tc>
        <w:tc>
          <w:tcPr>
            <w:tcW w:w="1300" w:type="dxa"/>
            <w:vMerge w:val="restar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63289B18" w14:textId="77777777" w:rsidR="001B4934" w:rsidRDefault="001B4934" w:rsidP="001B4934">
            <w:pPr>
              <w:spacing w:line="360" w:lineRule="auto"/>
              <w:jc w:val="both"/>
              <w:rPr>
                <w:color w:val="000000"/>
              </w:rPr>
            </w:pPr>
            <w:r>
              <w:rPr>
                <w:color w:val="000000"/>
              </w:rPr>
              <w:t>ASTM Type</w:t>
            </w:r>
          </w:p>
        </w:tc>
        <w:tc>
          <w:tcPr>
            <w:tcW w:w="5200" w:type="dxa"/>
            <w:gridSpan w:val="4"/>
            <w:tcBorders>
              <w:top w:val="single" w:sz="4" w:space="0" w:color="auto"/>
              <w:left w:val="nil"/>
              <w:bottom w:val="single" w:sz="4" w:space="0" w:color="auto"/>
              <w:right w:val="single" w:sz="4" w:space="0" w:color="auto"/>
            </w:tcBorders>
            <w:shd w:val="clear" w:color="000000" w:fill="B4C6E7"/>
            <w:noWrap/>
            <w:vAlign w:val="center"/>
            <w:hideMark/>
          </w:tcPr>
          <w:p w14:paraId="27D2C275" w14:textId="77777777" w:rsidR="001B4934" w:rsidRDefault="001B4934" w:rsidP="001B4934">
            <w:pPr>
              <w:spacing w:line="360" w:lineRule="auto"/>
              <w:jc w:val="both"/>
              <w:rPr>
                <w:color w:val="000000"/>
              </w:rPr>
            </w:pPr>
            <w:r>
              <w:rPr>
                <w:color w:val="000000"/>
              </w:rPr>
              <w:t>Potential Phase Composition (wt%)</w:t>
            </w:r>
          </w:p>
        </w:tc>
        <w:tc>
          <w:tcPr>
            <w:tcW w:w="1000"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5B7ADB11" w14:textId="77777777" w:rsidR="001B4934" w:rsidRDefault="001B4934" w:rsidP="001B4934">
            <w:pPr>
              <w:spacing w:line="360" w:lineRule="auto"/>
              <w:jc w:val="both"/>
              <w:rPr>
                <w:color w:val="000000"/>
              </w:rPr>
            </w:pPr>
            <w:r>
              <w:rPr>
                <w:color w:val="000000"/>
              </w:rPr>
              <w:t>Fineness (cm</w:t>
            </w:r>
            <w:r>
              <w:rPr>
                <w:color w:val="000000"/>
                <w:vertAlign w:val="superscript"/>
              </w:rPr>
              <w:t>2</w:t>
            </w:r>
            <w:r>
              <w:rPr>
                <w:color w:val="000000"/>
              </w:rPr>
              <w:t>/g)</w:t>
            </w:r>
          </w:p>
        </w:tc>
      </w:tr>
      <w:tr w:rsidR="001B4934" w14:paraId="3C1F9790" w14:textId="77777777" w:rsidTr="001B4934">
        <w:trPr>
          <w:trHeight w:val="360"/>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28F37DD4" w14:textId="77777777" w:rsidR="001B4934" w:rsidRDefault="001B4934" w:rsidP="001B4934">
            <w:pPr>
              <w:spacing w:line="360" w:lineRule="auto"/>
              <w:jc w:val="both"/>
              <w:rPr>
                <w:color w:val="000000"/>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202EF5E0" w14:textId="77777777" w:rsidR="001B4934" w:rsidRDefault="001B4934" w:rsidP="001B4934">
            <w:pPr>
              <w:spacing w:line="360" w:lineRule="auto"/>
              <w:jc w:val="both"/>
              <w:rPr>
                <w:color w:val="000000"/>
              </w:rPr>
            </w:pPr>
          </w:p>
        </w:tc>
        <w:tc>
          <w:tcPr>
            <w:tcW w:w="1149" w:type="dxa"/>
            <w:tcBorders>
              <w:top w:val="nil"/>
              <w:left w:val="nil"/>
              <w:bottom w:val="single" w:sz="4" w:space="0" w:color="auto"/>
              <w:right w:val="single" w:sz="4" w:space="0" w:color="auto"/>
            </w:tcBorders>
            <w:shd w:val="clear" w:color="000000" w:fill="D9E1F2"/>
            <w:noWrap/>
            <w:vAlign w:val="center"/>
            <w:hideMark/>
          </w:tcPr>
          <w:p w14:paraId="449B4D45" w14:textId="77777777" w:rsidR="001B4934" w:rsidRDefault="001B4934" w:rsidP="001B4934">
            <w:pPr>
              <w:spacing w:line="360" w:lineRule="auto"/>
              <w:jc w:val="both"/>
              <w:rPr>
                <w:color w:val="000000"/>
              </w:rPr>
            </w:pPr>
            <w:r>
              <w:rPr>
                <w:color w:val="000000"/>
              </w:rPr>
              <w:t>C</w:t>
            </w:r>
            <w:r>
              <w:rPr>
                <w:color w:val="000000"/>
                <w:vertAlign w:val="subscript"/>
              </w:rPr>
              <w:t>3</w:t>
            </w:r>
            <w:r>
              <w:rPr>
                <w:color w:val="000000"/>
              </w:rPr>
              <w:t>S</w:t>
            </w:r>
          </w:p>
        </w:tc>
        <w:tc>
          <w:tcPr>
            <w:tcW w:w="1149" w:type="dxa"/>
            <w:tcBorders>
              <w:top w:val="nil"/>
              <w:left w:val="nil"/>
              <w:bottom w:val="single" w:sz="4" w:space="0" w:color="auto"/>
              <w:right w:val="single" w:sz="4" w:space="0" w:color="auto"/>
            </w:tcBorders>
            <w:shd w:val="clear" w:color="000000" w:fill="D9E1F2"/>
            <w:noWrap/>
            <w:vAlign w:val="center"/>
            <w:hideMark/>
          </w:tcPr>
          <w:p w14:paraId="14F02111" w14:textId="77777777" w:rsidR="001B4934" w:rsidRDefault="001B4934" w:rsidP="001B4934">
            <w:pPr>
              <w:spacing w:line="360" w:lineRule="auto"/>
              <w:jc w:val="both"/>
              <w:rPr>
                <w:color w:val="000000"/>
              </w:rPr>
            </w:pPr>
            <w:r>
              <w:rPr>
                <w:color w:val="000000"/>
              </w:rPr>
              <w:t>C</w:t>
            </w:r>
            <w:r>
              <w:rPr>
                <w:color w:val="000000"/>
                <w:vertAlign w:val="subscript"/>
              </w:rPr>
              <w:t>2</w:t>
            </w:r>
            <w:r>
              <w:rPr>
                <w:color w:val="000000"/>
              </w:rPr>
              <w:t>S</w:t>
            </w:r>
          </w:p>
        </w:tc>
        <w:tc>
          <w:tcPr>
            <w:tcW w:w="1262" w:type="dxa"/>
            <w:tcBorders>
              <w:top w:val="nil"/>
              <w:left w:val="nil"/>
              <w:bottom w:val="single" w:sz="4" w:space="0" w:color="auto"/>
              <w:right w:val="single" w:sz="4" w:space="0" w:color="auto"/>
            </w:tcBorders>
            <w:shd w:val="clear" w:color="000000" w:fill="D9E1F2"/>
            <w:noWrap/>
            <w:vAlign w:val="center"/>
            <w:hideMark/>
          </w:tcPr>
          <w:p w14:paraId="5B314A36" w14:textId="77777777" w:rsidR="001B4934" w:rsidRDefault="001B4934" w:rsidP="001B4934">
            <w:pPr>
              <w:spacing w:line="360" w:lineRule="auto"/>
              <w:jc w:val="both"/>
              <w:rPr>
                <w:color w:val="000000"/>
              </w:rPr>
            </w:pPr>
            <w:r>
              <w:rPr>
                <w:color w:val="000000"/>
              </w:rPr>
              <w:t>C</w:t>
            </w:r>
            <w:r>
              <w:rPr>
                <w:color w:val="000000"/>
                <w:vertAlign w:val="subscript"/>
              </w:rPr>
              <w:t>3</w:t>
            </w:r>
            <w:r>
              <w:rPr>
                <w:color w:val="000000"/>
              </w:rPr>
              <w:t>A</w:t>
            </w:r>
          </w:p>
        </w:tc>
        <w:tc>
          <w:tcPr>
            <w:tcW w:w="1640" w:type="dxa"/>
            <w:tcBorders>
              <w:top w:val="nil"/>
              <w:left w:val="nil"/>
              <w:bottom w:val="single" w:sz="4" w:space="0" w:color="auto"/>
              <w:right w:val="single" w:sz="4" w:space="0" w:color="auto"/>
            </w:tcBorders>
            <w:shd w:val="clear" w:color="000000" w:fill="D9E1F2"/>
            <w:noWrap/>
            <w:vAlign w:val="center"/>
            <w:hideMark/>
          </w:tcPr>
          <w:p w14:paraId="0CF8ECEF" w14:textId="77777777" w:rsidR="001B4934" w:rsidRDefault="001B4934" w:rsidP="001B4934">
            <w:pPr>
              <w:spacing w:line="360" w:lineRule="auto"/>
              <w:jc w:val="both"/>
              <w:rPr>
                <w:color w:val="000000"/>
              </w:rPr>
            </w:pPr>
            <w:r>
              <w:rPr>
                <w:color w:val="000000"/>
              </w:rPr>
              <w:t>C</w:t>
            </w:r>
            <w:r>
              <w:rPr>
                <w:color w:val="000000"/>
                <w:vertAlign w:val="subscript"/>
              </w:rPr>
              <w:t>4</w:t>
            </w:r>
            <w:r>
              <w:rPr>
                <w:color w:val="000000"/>
              </w:rPr>
              <w:t>AF</w:t>
            </w: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44A65534" w14:textId="77777777" w:rsidR="001B4934" w:rsidRDefault="001B4934" w:rsidP="001B4934">
            <w:pPr>
              <w:spacing w:line="360" w:lineRule="auto"/>
              <w:jc w:val="both"/>
              <w:rPr>
                <w:color w:val="000000"/>
              </w:rPr>
            </w:pPr>
          </w:p>
        </w:tc>
      </w:tr>
      <w:tr w:rsidR="001B4934" w14:paraId="20144AEA" w14:textId="77777777" w:rsidTr="001B4934">
        <w:trPr>
          <w:trHeight w:val="3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30649D4" w14:textId="77777777" w:rsidR="001B4934" w:rsidRDefault="001B4934" w:rsidP="001B4934">
            <w:pPr>
              <w:spacing w:line="360" w:lineRule="auto"/>
              <w:jc w:val="both"/>
              <w:rPr>
                <w:color w:val="000000"/>
              </w:rPr>
            </w:pPr>
            <w:r>
              <w:rPr>
                <w:color w:val="000000"/>
              </w:rPr>
              <w:t>A</w:t>
            </w:r>
          </w:p>
        </w:tc>
        <w:tc>
          <w:tcPr>
            <w:tcW w:w="1300" w:type="dxa"/>
            <w:tcBorders>
              <w:top w:val="nil"/>
              <w:left w:val="nil"/>
              <w:bottom w:val="single" w:sz="4" w:space="0" w:color="auto"/>
              <w:right w:val="single" w:sz="4" w:space="0" w:color="auto"/>
            </w:tcBorders>
            <w:shd w:val="clear" w:color="auto" w:fill="auto"/>
            <w:noWrap/>
            <w:vAlign w:val="center"/>
            <w:hideMark/>
          </w:tcPr>
          <w:p w14:paraId="434B0DAD" w14:textId="77777777" w:rsidR="001B4934" w:rsidRDefault="001B4934" w:rsidP="001B4934">
            <w:pPr>
              <w:spacing w:line="360" w:lineRule="auto"/>
              <w:jc w:val="both"/>
              <w:rPr>
                <w:color w:val="000000"/>
              </w:rPr>
            </w:pPr>
            <w:r>
              <w:rPr>
                <w:color w:val="000000"/>
              </w:rPr>
              <w:t>1</w:t>
            </w:r>
          </w:p>
        </w:tc>
        <w:tc>
          <w:tcPr>
            <w:tcW w:w="1149" w:type="dxa"/>
            <w:tcBorders>
              <w:top w:val="nil"/>
              <w:left w:val="nil"/>
              <w:bottom w:val="single" w:sz="4" w:space="0" w:color="auto"/>
              <w:right w:val="single" w:sz="4" w:space="0" w:color="auto"/>
            </w:tcBorders>
            <w:shd w:val="clear" w:color="auto" w:fill="auto"/>
            <w:noWrap/>
            <w:vAlign w:val="center"/>
            <w:hideMark/>
          </w:tcPr>
          <w:p w14:paraId="31588083" w14:textId="77777777" w:rsidR="001B4934" w:rsidRDefault="001B4934" w:rsidP="001B4934">
            <w:pPr>
              <w:spacing w:line="360" w:lineRule="auto"/>
              <w:jc w:val="both"/>
              <w:rPr>
                <w:color w:val="000000"/>
              </w:rPr>
            </w:pPr>
            <w:r>
              <w:rPr>
                <w:color w:val="000000"/>
              </w:rPr>
              <w:t>45</w:t>
            </w:r>
          </w:p>
        </w:tc>
        <w:tc>
          <w:tcPr>
            <w:tcW w:w="1149" w:type="dxa"/>
            <w:tcBorders>
              <w:top w:val="nil"/>
              <w:left w:val="nil"/>
              <w:bottom w:val="single" w:sz="4" w:space="0" w:color="auto"/>
              <w:right w:val="single" w:sz="4" w:space="0" w:color="auto"/>
            </w:tcBorders>
            <w:shd w:val="clear" w:color="auto" w:fill="auto"/>
            <w:noWrap/>
            <w:vAlign w:val="center"/>
            <w:hideMark/>
          </w:tcPr>
          <w:p w14:paraId="2B46F330" w14:textId="77777777" w:rsidR="001B4934" w:rsidRDefault="001B4934" w:rsidP="001B4934">
            <w:pPr>
              <w:spacing w:line="360" w:lineRule="auto"/>
              <w:jc w:val="both"/>
              <w:rPr>
                <w:color w:val="000000"/>
              </w:rPr>
            </w:pPr>
            <w:r>
              <w:rPr>
                <w:color w:val="000000"/>
              </w:rPr>
              <w:t>27</w:t>
            </w:r>
          </w:p>
        </w:tc>
        <w:tc>
          <w:tcPr>
            <w:tcW w:w="1262" w:type="dxa"/>
            <w:tcBorders>
              <w:top w:val="nil"/>
              <w:left w:val="nil"/>
              <w:bottom w:val="single" w:sz="4" w:space="0" w:color="auto"/>
              <w:right w:val="single" w:sz="4" w:space="0" w:color="auto"/>
            </w:tcBorders>
            <w:shd w:val="clear" w:color="auto" w:fill="auto"/>
            <w:noWrap/>
            <w:vAlign w:val="center"/>
            <w:hideMark/>
          </w:tcPr>
          <w:p w14:paraId="5BEC4ADB" w14:textId="77777777" w:rsidR="001B4934" w:rsidRDefault="001B4934" w:rsidP="001B4934">
            <w:pPr>
              <w:spacing w:line="360" w:lineRule="auto"/>
              <w:jc w:val="both"/>
              <w:rPr>
                <w:color w:val="000000"/>
              </w:rPr>
            </w:pPr>
            <w:r>
              <w:rPr>
                <w:color w:val="000000"/>
              </w:rPr>
              <w:t>11</w:t>
            </w:r>
          </w:p>
        </w:tc>
        <w:tc>
          <w:tcPr>
            <w:tcW w:w="1640" w:type="dxa"/>
            <w:tcBorders>
              <w:top w:val="nil"/>
              <w:left w:val="nil"/>
              <w:bottom w:val="single" w:sz="4" w:space="0" w:color="auto"/>
              <w:right w:val="single" w:sz="4" w:space="0" w:color="auto"/>
            </w:tcBorders>
            <w:shd w:val="clear" w:color="auto" w:fill="auto"/>
            <w:noWrap/>
            <w:vAlign w:val="center"/>
            <w:hideMark/>
          </w:tcPr>
          <w:p w14:paraId="1300AC45" w14:textId="77777777" w:rsidR="001B4934" w:rsidRDefault="001B4934" w:rsidP="001B4934">
            <w:pPr>
              <w:spacing w:line="360" w:lineRule="auto"/>
              <w:jc w:val="both"/>
              <w:rPr>
                <w:color w:val="000000"/>
              </w:rPr>
            </w:pPr>
            <w:r>
              <w:rPr>
                <w:color w:val="000000"/>
              </w:rPr>
              <w:t>8</w:t>
            </w:r>
          </w:p>
        </w:tc>
        <w:tc>
          <w:tcPr>
            <w:tcW w:w="1000" w:type="dxa"/>
            <w:tcBorders>
              <w:top w:val="nil"/>
              <w:left w:val="nil"/>
              <w:bottom w:val="single" w:sz="4" w:space="0" w:color="auto"/>
              <w:right w:val="single" w:sz="4" w:space="0" w:color="auto"/>
            </w:tcBorders>
            <w:shd w:val="clear" w:color="auto" w:fill="auto"/>
            <w:noWrap/>
            <w:vAlign w:val="center"/>
            <w:hideMark/>
          </w:tcPr>
          <w:p w14:paraId="1BDD9E72" w14:textId="77777777" w:rsidR="001B4934" w:rsidRDefault="001B4934" w:rsidP="001B4934">
            <w:pPr>
              <w:spacing w:line="360" w:lineRule="auto"/>
              <w:jc w:val="both"/>
              <w:rPr>
                <w:color w:val="000000"/>
              </w:rPr>
            </w:pPr>
            <w:r>
              <w:rPr>
                <w:color w:val="000000"/>
              </w:rPr>
              <w:t>1600</w:t>
            </w:r>
          </w:p>
        </w:tc>
      </w:tr>
      <w:tr w:rsidR="001B4934" w14:paraId="308CE8E3" w14:textId="77777777" w:rsidTr="001B4934">
        <w:trPr>
          <w:trHeight w:val="3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58AC222" w14:textId="77777777" w:rsidR="001B4934" w:rsidRDefault="001B4934" w:rsidP="001B4934">
            <w:pPr>
              <w:spacing w:line="360" w:lineRule="auto"/>
              <w:jc w:val="both"/>
              <w:rPr>
                <w:color w:val="000000"/>
              </w:rPr>
            </w:pPr>
            <w:r>
              <w:rPr>
                <w:color w:val="000000"/>
              </w:rPr>
              <w:t>B</w:t>
            </w:r>
          </w:p>
        </w:tc>
        <w:tc>
          <w:tcPr>
            <w:tcW w:w="1300" w:type="dxa"/>
            <w:tcBorders>
              <w:top w:val="nil"/>
              <w:left w:val="nil"/>
              <w:bottom w:val="single" w:sz="4" w:space="0" w:color="auto"/>
              <w:right w:val="single" w:sz="4" w:space="0" w:color="auto"/>
            </w:tcBorders>
            <w:shd w:val="clear" w:color="auto" w:fill="auto"/>
            <w:noWrap/>
            <w:vAlign w:val="center"/>
            <w:hideMark/>
          </w:tcPr>
          <w:p w14:paraId="774664FF" w14:textId="77777777" w:rsidR="001B4934" w:rsidRDefault="001B4934" w:rsidP="001B4934">
            <w:pPr>
              <w:spacing w:line="360" w:lineRule="auto"/>
              <w:jc w:val="both"/>
              <w:rPr>
                <w:color w:val="000000"/>
              </w:rPr>
            </w:pPr>
            <w:r>
              <w:rPr>
                <w:color w:val="000000"/>
              </w:rPr>
              <w:t>2</w:t>
            </w:r>
          </w:p>
        </w:tc>
        <w:tc>
          <w:tcPr>
            <w:tcW w:w="1149" w:type="dxa"/>
            <w:tcBorders>
              <w:top w:val="nil"/>
              <w:left w:val="nil"/>
              <w:bottom w:val="single" w:sz="4" w:space="0" w:color="auto"/>
              <w:right w:val="single" w:sz="4" w:space="0" w:color="auto"/>
            </w:tcBorders>
            <w:shd w:val="clear" w:color="auto" w:fill="auto"/>
            <w:noWrap/>
            <w:vAlign w:val="center"/>
            <w:hideMark/>
          </w:tcPr>
          <w:p w14:paraId="629D71E3" w14:textId="77777777" w:rsidR="001B4934" w:rsidRDefault="001B4934" w:rsidP="001B4934">
            <w:pPr>
              <w:spacing w:line="360" w:lineRule="auto"/>
              <w:jc w:val="both"/>
              <w:rPr>
                <w:color w:val="000000"/>
              </w:rPr>
            </w:pPr>
            <w:r>
              <w:rPr>
                <w:color w:val="000000"/>
              </w:rPr>
              <w:t>44</w:t>
            </w:r>
          </w:p>
        </w:tc>
        <w:tc>
          <w:tcPr>
            <w:tcW w:w="1149" w:type="dxa"/>
            <w:tcBorders>
              <w:top w:val="nil"/>
              <w:left w:val="nil"/>
              <w:bottom w:val="single" w:sz="4" w:space="0" w:color="auto"/>
              <w:right w:val="single" w:sz="4" w:space="0" w:color="auto"/>
            </w:tcBorders>
            <w:shd w:val="clear" w:color="auto" w:fill="auto"/>
            <w:noWrap/>
            <w:vAlign w:val="center"/>
            <w:hideMark/>
          </w:tcPr>
          <w:p w14:paraId="4D26F6FE" w14:textId="77777777" w:rsidR="001B4934" w:rsidRDefault="001B4934" w:rsidP="001B4934">
            <w:pPr>
              <w:spacing w:line="360" w:lineRule="auto"/>
              <w:jc w:val="both"/>
              <w:rPr>
                <w:color w:val="000000"/>
              </w:rPr>
            </w:pPr>
            <w:r>
              <w:rPr>
                <w:color w:val="000000"/>
              </w:rPr>
              <w:t>31</w:t>
            </w:r>
          </w:p>
        </w:tc>
        <w:tc>
          <w:tcPr>
            <w:tcW w:w="1262" w:type="dxa"/>
            <w:tcBorders>
              <w:top w:val="nil"/>
              <w:left w:val="nil"/>
              <w:bottom w:val="single" w:sz="4" w:space="0" w:color="auto"/>
              <w:right w:val="single" w:sz="4" w:space="0" w:color="auto"/>
            </w:tcBorders>
            <w:shd w:val="clear" w:color="auto" w:fill="auto"/>
            <w:noWrap/>
            <w:vAlign w:val="center"/>
            <w:hideMark/>
          </w:tcPr>
          <w:p w14:paraId="6ADE4CD5" w14:textId="77777777" w:rsidR="001B4934" w:rsidRDefault="001B4934" w:rsidP="001B4934">
            <w:pPr>
              <w:spacing w:line="360" w:lineRule="auto"/>
              <w:jc w:val="both"/>
              <w:rPr>
                <w:color w:val="000000"/>
              </w:rPr>
            </w:pPr>
            <w:r>
              <w:rPr>
                <w:color w:val="000000"/>
              </w:rPr>
              <w:t>5</w:t>
            </w:r>
          </w:p>
        </w:tc>
        <w:tc>
          <w:tcPr>
            <w:tcW w:w="1640" w:type="dxa"/>
            <w:tcBorders>
              <w:top w:val="nil"/>
              <w:left w:val="nil"/>
              <w:bottom w:val="single" w:sz="4" w:space="0" w:color="auto"/>
              <w:right w:val="single" w:sz="4" w:space="0" w:color="auto"/>
            </w:tcBorders>
            <w:shd w:val="clear" w:color="auto" w:fill="auto"/>
            <w:noWrap/>
            <w:vAlign w:val="center"/>
            <w:hideMark/>
          </w:tcPr>
          <w:p w14:paraId="6D366A0F" w14:textId="77777777" w:rsidR="001B4934" w:rsidRDefault="001B4934" w:rsidP="001B4934">
            <w:pPr>
              <w:spacing w:line="360" w:lineRule="auto"/>
              <w:jc w:val="both"/>
              <w:rPr>
                <w:color w:val="000000"/>
              </w:rPr>
            </w:pPr>
            <w:r>
              <w:rPr>
                <w:color w:val="000000"/>
              </w:rPr>
              <w:t>13</w:t>
            </w:r>
          </w:p>
        </w:tc>
        <w:tc>
          <w:tcPr>
            <w:tcW w:w="1000" w:type="dxa"/>
            <w:tcBorders>
              <w:top w:val="nil"/>
              <w:left w:val="nil"/>
              <w:bottom w:val="single" w:sz="4" w:space="0" w:color="auto"/>
              <w:right w:val="single" w:sz="4" w:space="0" w:color="auto"/>
            </w:tcBorders>
            <w:shd w:val="clear" w:color="auto" w:fill="auto"/>
            <w:noWrap/>
            <w:vAlign w:val="center"/>
            <w:hideMark/>
          </w:tcPr>
          <w:p w14:paraId="5B8FA3D4" w14:textId="77777777" w:rsidR="001B4934" w:rsidRDefault="001B4934" w:rsidP="001B4934">
            <w:pPr>
              <w:spacing w:line="360" w:lineRule="auto"/>
              <w:jc w:val="both"/>
              <w:rPr>
                <w:color w:val="000000"/>
              </w:rPr>
            </w:pPr>
            <w:r>
              <w:rPr>
                <w:color w:val="000000"/>
              </w:rPr>
              <w:t>1600</w:t>
            </w:r>
          </w:p>
        </w:tc>
      </w:tr>
      <w:tr w:rsidR="001B4934" w14:paraId="555D0BCD" w14:textId="77777777" w:rsidTr="001B4934">
        <w:trPr>
          <w:trHeight w:val="3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8CF2362" w14:textId="77777777" w:rsidR="001B4934" w:rsidRDefault="001B4934" w:rsidP="001B4934">
            <w:pPr>
              <w:spacing w:line="360" w:lineRule="auto"/>
              <w:jc w:val="both"/>
              <w:rPr>
                <w:color w:val="000000"/>
              </w:rPr>
            </w:pPr>
            <w:r>
              <w:rPr>
                <w:color w:val="000000"/>
              </w:rPr>
              <w:t>C</w:t>
            </w:r>
          </w:p>
        </w:tc>
        <w:tc>
          <w:tcPr>
            <w:tcW w:w="1300" w:type="dxa"/>
            <w:tcBorders>
              <w:top w:val="nil"/>
              <w:left w:val="nil"/>
              <w:bottom w:val="single" w:sz="4" w:space="0" w:color="auto"/>
              <w:right w:val="single" w:sz="4" w:space="0" w:color="auto"/>
            </w:tcBorders>
            <w:shd w:val="clear" w:color="auto" w:fill="auto"/>
            <w:noWrap/>
            <w:vAlign w:val="center"/>
            <w:hideMark/>
          </w:tcPr>
          <w:p w14:paraId="2D8D350E" w14:textId="77777777" w:rsidR="001B4934" w:rsidRDefault="001B4934" w:rsidP="001B4934">
            <w:pPr>
              <w:spacing w:line="360" w:lineRule="auto"/>
              <w:jc w:val="both"/>
              <w:rPr>
                <w:color w:val="000000"/>
              </w:rPr>
            </w:pPr>
            <w:r>
              <w:rPr>
                <w:color w:val="000000"/>
              </w:rPr>
              <w:t>3</w:t>
            </w:r>
          </w:p>
        </w:tc>
        <w:tc>
          <w:tcPr>
            <w:tcW w:w="1149" w:type="dxa"/>
            <w:tcBorders>
              <w:top w:val="nil"/>
              <w:left w:val="nil"/>
              <w:bottom w:val="single" w:sz="4" w:space="0" w:color="auto"/>
              <w:right w:val="single" w:sz="4" w:space="0" w:color="auto"/>
            </w:tcBorders>
            <w:shd w:val="clear" w:color="auto" w:fill="auto"/>
            <w:noWrap/>
            <w:vAlign w:val="center"/>
            <w:hideMark/>
          </w:tcPr>
          <w:p w14:paraId="1D391462" w14:textId="77777777" w:rsidR="001B4934" w:rsidRDefault="001B4934" w:rsidP="001B4934">
            <w:pPr>
              <w:spacing w:line="360" w:lineRule="auto"/>
              <w:jc w:val="both"/>
              <w:rPr>
                <w:color w:val="000000"/>
              </w:rPr>
            </w:pPr>
            <w:r>
              <w:rPr>
                <w:color w:val="000000"/>
              </w:rPr>
              <w:t>53</w:t>
            </w:r>
          </w:p>
        </w:tc>
        <w:tc>
          <w:tcPr>
            <w:tcW w:w="1149" w:type="dxa"/>
            <w:tcBorders>
              <w:top w:val="nil"/>
              <w:left w:val="nil"/>
              <w:bottom w:val="single" w:sz="4" w:space="0" w:color="auto"/>
              <w:right w:val="single" w:sz="4" w:space="0" w:color="auto"/>
            </w:tcBorders>
            <w:shd w:val="clear" w:color="auto" w:fill="auto"/>
            <w:noWrap/>
            <w:vAlign w:val="center"/>
            <w:hideMark/>
          </w:tcPr>
          <w:p w14:paraId="31CFB338" w14:textId="77777777" w:rsidR="001B4934" w:rsidRDefault="001B4934" w:rsidP="001B4934">
            <w:pPr>
              <w:spacing w:line="360" w:lineRule="auto"/>
              <w:jc w:val="both"/>
              <w:rPr>
                <w:color w:val="000000"/>
              </w:rPr>
            </w:pPr>
            <w:r>
              <w:rPr>
                <w:color w:val="000000"/>
              </w:rPr>
              <w:t>19</w:t>
            </w:r>
          </w:p>
        </w:tc>
        <w:tc>
          <w:tcPr>
            <w:tcW w:w="1262" w:type="dxa"/>
            <w:tcBorders>
              <w:top w:val="nil"/>
              <w:left w:val="nil"/>
              <w:bottom w:val="single" w:sz="4" w:space="0" w:color="auto"/>
              <w:right w:val="single" w:sz="4" w:space="0" w:color="auto"/>
            </w:tcBorders>
            <w:shd w:val="clear" w:color="auto" w:fill="auto"/>
            <w:noWrap/>
            <w:vAlign w:val="center"/>
            <w:hideMark/>
          </w:tcPr>
          <w:p w14:paraId="081B26FE" w14:textId="77777777" w:rsidR="001B4934" w:rsidRDefault="001B4934" w:rsidP="001B4934">
            <w:pPr>
              <w:spacing w:line="360" w:lineRule="auto"/>
              <w:jc w:val="both"/>
              <w:rPr>
                <w:color w:val="000000"/>
              </w:rPr>
            </w:pPr>
            <w:r>
              <w:rPr>
                <w:color w:val="000000"/>
              </w:rPr>
              <w:t>11</w:t>
            </w:r>
          </w:p>
        </w:tc>
        <w:tc>
          <w:tcPr>
            <w:tcW w:w="1640" w:type="dxa"/>
            <w:tcBorders>
              <w:top w:val="nil"/>
              <w:left w:val="nil"/>
              <w:bottom w:val="single" w:sz="4" w:space="0" w:color="auto"/>
              <w:right w:val="single" w:sz="4" w:space="0" w:color="auto"/>
            </w:tcBorders>
            <w:shd w:val="clear" w:color="auto" w:fill="auto"/>
            <w:noWrap/>
            <w:vAlign w:val="center"/>
            <w:hideMark/>
          </w:tcPr>
          <w:p w14:paraId="14B381DE" w14:textId="77777777" w:rsidR="001B4934" w:rsidRDefault="001B4934" w:rsidP="001B4934">
            <w:pPr>
              <w:spacing w:line="360" w:lineRule="auto"/>
              <w:jc w:val="both"/>
              <w:rPr>
                <w:color w:val="000000"/>
              </w:rPr>
            </w:pPr>
            <w:r>
              <w:rPr>
                <w:color w:val="000000"/>
              </w:rPr>
              <w:t>9</w:t>
            </w:r>
          </w:p>
        </w:tc>
        <w:tc>
          <w:tcPr>
            <w:tcW w:w="1000" w:type="dxa"/>
            <w:tcBorders>
              <w:top w:val="nil"/>
              <w:left w:val="nil"/>
              <w:bottom w:val="single" w:sz="4" w:space="0" w:color="auto"/>
              <w:right w:val="single" w:sz="4" w:space="0" w:color="auto"/>
            </w:tcBorders>
            <w:shd w:val="clear" w:color="auto" w:fill="auto"/>
            <w:noWrap/>
            <w:vAlign w:val="center"/>
            <w:hideMark/>
          </w:tcPr>
          <w:p w14:paraId="4589DFD7" w14:textId="77777777" w:rsidR="001B4934" w:rsidRDefault="001B4934" w:rsidP="001B4934">
            <w:pPr>
              <w:spacing w:line="360" w:lineRule="auto"/>
              <w:jc w:val="both"/>
              <w:rPr>
                <w:color w:val="000000"/>
              </w:rPr>
            </w:pPr>
            <w:r>
              <w:rPr>
                <w:color w:val="000000"/>
              </w:rPr>
              <w:t>2200</w:t>
            </w:r>
          </w:p>
        </w:tc>
      </w:tr>
      <w:tr w:rsidR="001B4934" w14:paraId="6983E030" w14:textId="77777777" w:rsidTr="001B4934">
        <w:trPr>
          <w:trHeight w:val="3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D9AA95C" w14:textId="77777777" w:rsidR="001B4934" w:rsidRDefault="001B4934" w:rsidP="001B4934">
            <w:pPr>
              <w:spacing w:line="360" w:lineRule="auto"/>
              <w:jc w:val="both"/>
              <w:rPr>
                <w:color w:val="000000"/>
              </w:rPr>
            </w:pPr>
            <w:r>
              <w:rPr>
                <w:color w:val="000000"/>
              </w:rPr>
              <w:t>D</w:t>
            </w:r>
          </w:p>
        </w:tc>
        <w:tc>
          <w:tcPr>
            <w:tcW w:w="1300" w:type="dxa"/>
            <w:tcBorders>
              <w:top w:val="nil"/>
              <w:left w:val="nil"/>
              <w:bottom w:val="single" w:sz="4" w:space="0" w:color="auto"/>
              <w:right w:val="single" w:sz="4" w:space="0" w:color="auto"/>
            </w:tcBorders>
            <w:shd w:val="clear" w:color="auto" w:fill="auto"/>
            <w:noWrap/>
            <w:vAlign w:val="center"/>
            <w:hideMark/>
          </w:tcPr>
          <w:p w14:paraId="61603238" w14:textId="77777777" w:rsidR="001B4934" w:rsidRDefault="001B4934" w:rsidP="001B4934">
            <w:pPr>
              <w:spacing w:line="360" w:lineRule="auto"/>
              <w:jc w:val="both"/>
              <w:rPr>
                <w:color w:val="000000"/>
              </w:rPr>
            </w:pPr>
            <w:r>
              <w:rPr>
                <w:color w:val="000000"/>
              </w:rPr>
              <w:t>-</w:t>
            </w:r>
          </w:p>
        </w:tc>
        <w:tc>
          <w:tcPr>
            <w:tcW w:w="1149" w:type="dxa"/>
            <w:tcBorders>
              <w:top w:val="nil"/>
              <w:left w:val="nil"/>
              <w:bottom w:val="single" w:sz="4" w:space="0" w:color="auto"/>
              <w:right w:val="single" w:sz="4" w:space="0" w:color="auto"/>
            </w:tcBorders>
            <w:shd w:val="clear" w:color="auto" w:fill="auto"/>
            <w:noWrap/>
            <w:vAlign w:val="center"/>
            <w:hideMark/>
          </w:tcPr>
          <w:p w14:paraId="42737BAA" w14:textId="77777777" w:rsidR="001B4934" w:rsidRDefault="001B4934" w:rsidP="001B4934">
            <w:pPr>
              <w:spacing w:line="360" w:lineRule="auto"/>
              <w:jc w:val="both"/>
              <w:rPr>
                <w:color w:val="000000"/>
              </w:rPr>
            </w:pPr>
            <w:r>
              <w:rPr>
                <w:color w:val="000000"/>
              </w:rPr>
              <w:t>28</w:t>
            </w:r>
          </w:p>
        </w:tc>
        <w:tc>
          <w:tcPr>
            <w:tcW w:w="1149" w:type="dxa"/>
            <w:tcBorders>
              <w:top w:val="nil"/>
              <w:left w:val="nil"/>
              <w:bottom w:val="single" w:sz="4" w:space="0" w:color="auto"/>
              <w:right w:val="single" w:sz="4" w:space="0" w:color="auto"/>
            </w:tcBorders>
            <w:shd w:val="clear" w:color="auto" w:fill="auto"/>
            <w:noWrap/>
            <w:vAlign w:val="center"/>
            <w:hideMark/>
          </w:tcPr>
          <w:p w14:paraId="635C031F" w14:textId="77777777" w:rsidR="001B4934" w:rsidRDefault="001B4934" w:rsidP="001B4934">
            <w:pPr>
              <w:spacing w:line="360" w:lineRule="auto"/>
              <w:jc w:val="both"/>
              <w:rPr>
                <w:color w:val="000000"/>
              </w:rPr>
            </w:pPr>
            <w:r>
              <w:rPr>
                <w:color w:val="000000"/>
              </w:rPr>
              <w:t>49</w:t>
            </w:r>
          </w:p>
        </w:tc>
        <w:tc>
          <w:tcPr>
            <w:tcW w:w="1262" w:type="dxa"/>
            <w:tcBorders>
              <w:top w:val="nil"/>
              <w:left w:val="nil"/>
              <w:bottom w:val="single" w:sz="4" w:space="0" w:color="auto"/>
              <w:right w:val="single" w:sz="4" w:space="0" w:color="auto"/>
            </w:tcBorders>
            <w:shd w:val="clear" w:color="auto" w:fill="auto"/>
            <w:noWrap/>
            <w:vAlign w:val="center"/>
            <w:hideMark/>
          </w:tcPr>
          <w:p w14:paraId="5BF09859" w14:textId="77777777" w:rsidR="001B4934" w:rsidRDefault="001B4934" w:rsidP="001B4934">
            <w:pPr>
              <w:spacing w:line="360" w:lineRule="auto"/>
              <w:jc w:val="both"/>
              <w:rPr>
                <w:color w:val="000000"/>
              </w:rPr>
            </w:pPr>
            <w:r>
              <w:rPr>
                <w:color w:val="000000"/>
              </w:rPr>
              <w:t>4</w:t>
            </w:r>
          </w:p>
        </w:tc>
        <w:tc>
          <w:tcPr>
            <w:tcW w:w="1640" w:type="dxa"/>
            <w:tcBorders>
              <w:top w:val="nil"/>
              <w:left w:val="nil"/>
              <w:bottom w:val="single" w:sz="4" w:space="0" w:color="auto"/>
              <w:right w:val="single" w:sz="4" w:space="0" w:color="auto"/>
            </w:tcBorders>
            <w:shd w:val="clear" w:color="auto" w:fill="auto"/>
            <w:noWrap/>
            <w:vAlign w:val="center"/>
            <w:hideMark/>
          </w:tcPr>
          <w:p w14:paraId="3811713D" w14:textId="77777777" w:rsidR="001B4934" w:rsidRDefault="001B4934" w:rsidP="001B4934">
            <w:pPr>
              <w:spacing w:line="360" w:lineRule="auto"/>
              <w:jc w:val="both"/>
              <w:rPr>
                <w:color w:val="000000"/>
              </w:rPr>
            </w:pPr>
            <w:r>
              <w:rPr>
                <w:color w:val="000000"/>
              </w:rPr>
              <w:t>12</w:t>
            </w:r>
          </w:p>
        </w:tc>
        <w:tc>
          <w:tcPr>
            <w:tcW w:w="1000" w:type="dxa"/>
            <w:tcBorders>
              <w:top w:val="nil"/>
              <w:left w:val="nil"/>
              <w:bottom w:val="single" w:sz="4" w:space="0" w:color="auto"/>
              <w:right w:val="single" w:sz="4" w:space="0" w:color="auto"/>
            </w:tcBorders>
            <w:shd w:val="clear" w:color="auto" w:fill="auto"/>
            <w:noWrap/>
            <w:vAlign w:val="center"/>
            <w:hideMark/>
          </w:tcPr>
          <w:p w14:paraId="10320203" w14:textId="77777777" w:rsidR="001B4934" w:rsidRDefault="001B4934" w:rsidP="001B4934">
            <w:pPr>
              <w:spacing w:line="360" w:lineRule="auto"/>
              <w:jc w:val="both"/>
              <w:rPr>
                <w:color w:val="000000"/>
              </w:rPr>
            </w:pPr>
            <w:r>
              <w:rPr>
                <w:color w:val="000000"/>
              </w:rPr>
              <w:t>1500</w:t>
            </w:r>
          </w:p>
        </w:tc>
      </w:tr>
      <w:tr w:rsidR="001B4934" w14:paraId="29F300C8" w14:textId="77777777" w:rsidTr="001B4934">
        <w:trPr>
          <w:trHeight w:val="3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33C8D00" w14:textId="77777777" w:rsidR="001B4934" w:rsidRDefault="001B4934" w:rsidP="001B4934">
            <w:pPr>
              <w:spacing w:line="360" w:lineRule="auto"/>
              <w:jc w:val="both"/>
              <w:rPr>
                <w:color w:val="000000"/>
              </w:rPr>
            </w:pPr>
            <w:r>
              <w:rPr>
                <w:color w:val="000000"/>
              </w:rPr>
              <w:t>E</w:t>
            </w:r>
          </w:p>
        </w:tc>
        <w:tc>
          <w:tcPr>
            <w:tcW w:w="1300" w:type="dxa"/>
            <w:tcBorders>
              <w:top w:val="nil"/>
              <w:left w:val="nil"/>
              <w:bottom w:val="single" w:sz="4" w:space="0" w:color="auto"/>
              <w:right w:val="single" w:sz="4" w:space="0" w:color="auto"/>
            </w:tcBorders>
            <w:shd w:val="clear" w:color="auto" w:fill="auto"/>
            <w:noWrap/>
            <w:vAlign w:val="center"/>
            <w:hideMark/>
          </w:tcPr>
          <w:p w14:paraId="44F9DA45" w14:textId="77777777" w:rsidR="001B4934" w:rsidRDefault="001B4934" w:rsidP="001B4934">
            <w:pPr>
              <w:spacing w:line="360" w:lineRule="auto"/>
              <w:jc w:val="both"/>
              <w:rPr>
                <w:color w:val="000000"/>
              </w:rPr>
            </w:pPr>
            <w:r>
              <w:rPr>
                <w:color w:val="000000"/>
              </w:rPr>
              <w:t>-</w:t>
            </w:r>
          </w:p>
        </w:tc>
        <w:tc>
          <w:tcPr>
            <w:tcW w:w="1149" w:type="dxa"/>
            <w:tcBorders>
              <w:top w:val="nil"/>
              <w:left w:val="nil"/>
              <w:bottom w:val="single" w:sz="4" w:space="0" w:color="auto"/>
              <w:right w:val="single" w:sz="4" w:space="0" w:color="auto"/>
            </w:tcBorders>
            <w:shd w:val="clear" w:color="auto" w:fill="auto"/>
            <w:noWrap/>
            <w:vAlign w:val="center"/>
            <w:hideMark/>
          </w:tcPr>
          <w:p w14:paraId="4037556C" w14:textId="77777777" w:rsidR="001B4934" w:rsidRDefault="001B4934" w:rsidP="001B4934">
            <w:pPr>
              <w:spacing w:line="360" w:lineRule="auto"/>
              <w:jc w:val="both"/>
              <w:rPr>
                <w:color w:val="000000"/>
              </w:rPr>
            </w:pPr>
            <w:r>
              <w:rPr>
                <w:color w:val="000000"/>
              </w:rPr>
              <w:t>38</w:t>
            </w:r>
          </w:p>
        </w:tc>
        <w:tc>
          <w:tcPr>
            <w:tcW w:w="1149" w:type="dxa"/>
            <w:tcBorders>
              <w:top w:val="nil"/>
              <w:left w:val="nil"/>
              <w:bottom w:val="single" w:sz="4" w:space="0" w:color="auto"/>
              <w:right w:val="single" w:sz="4" w:space="0" w:color="auto"/>
            </w:tcBorders>
            <w:shd w:val="clear" w:color="auto" w:fill="auto"/>
            <w:noWrap/>
            <w:vAlign w:val="center"/>
            <w:hideMark/>
          </w:tcPr>
          <w:p w14:paraId="25D4DE3D" w14:textId="77777777" w:rsidR="001B4934" w:rsidRDefault="001B4934" w:rsidP="001B4934">
            <w:pPr>
              <w:spacing w:line="360" w:lineRule="auto"/>
              <w:jc w:val="both"/>
              <w:rPr>
                <w:color w:val="000000"/>
              </w:rPr>
            </w:pPr>
            <w:r>
              <w:rPr>
                <w:color w:val="000000"/>
              </w:rPr>
              <w:t>43</w:t>
            </w:r>
          </w:p>
        </w:tc>
        <w:tc>
          <w:tcPr>
            <w:tcW w:w="1262" w:type="dxa"/>
            <w:tcBorders>
              <w:top w:val="nil"/>
              <w:left w:val="nil"/>
              <w:bottom w:val="single" w:sz="4" w:space="0" w:color="auto"/>
              <w:right w:val="single" w:sz="4" w:space="0" w:color="auto"/>
            </w:tcBorders>
            <w:shd w:val="clear" w:color="auto" w:fill="auto"/>
            <w:noWrap/>
            <w:vAlign w:val="center"/>
            <w:hideMark/>
          </w:tcPr>
          <w:p w14:paraId="725E8101" w14:textId="77777777" w:rsidR="001B4934" w:rsidRDefault="001B4934" w:rsidP="001B4934">
            <w:pPr>
              <w:spacing w:line="360" w:lineRule="auto"/>
              <w:jc w:val="both"/>
              <w:rPr>
                <w:color w:val="000000"/>
              </w:rPr>
            </w:pPr>
            <w:r>
              <w:rPr>
                <w:color w:val="000000"/>
              </w:rPr>
              <w:t>4</w:t>
            </w:r>
          </w:p>
        </w:tc>
        <w:tc>
          <w:tcPr>
            <w:tcW w:w="1640" w:type="dxa"/>
            <w:tcBorders>
              <w:top w:val="nil"/>
              <w:left w:val="nil"/>
              <w:bottom w:val="single" w:sz="4" w:space="0" w:color="auto"/>
              <w:right w:val="single" w:sz="4" w:space="0" w:color="auto"/>
            </w:tcBorders>
            <w:shd w:val="clear" w:color="auto" w:fill="auto"/>
            <w:noWrap/>
            <w:vAlign w:val="center"/>
            <w:hideMark/>
          </w:tcPr>
          <w:p w14:paraId="2E880212" w14:textId="77777777" w:rsidR="001B4934" w:rsidRDefault="001B4934" w:rsidP="001B4934">
            <w:pPr>
              <w:spacing w:line="360" w:lineRule="auto"/>
              <w:jc w:val="both"/>
              <w:rPr>
                <w:color w:val="000000"/>
              </w:rPr>
            </w:pPr>
            <w:r>
              <w:rPr>
                <w:color w:val="000000"/>
              </w:rPr>
              <w:t>9</w:t>
            </w:r>
          </w:p>
        </w:tc>
        <w:tc>
          <w:tcPr>
            <w:tcW w:w="1000" w:type="dxa"/>
            <w:tcBorders>
              <w:top w:val="nil"/>
              <w:left w:val="nil"/>
              <w:bottom w:val="single" w:sz="4" w:space="0" w:color="auto"/>
              <w:right w:val="single" w:sz="4" w:space="0" w:color="auto"/>
            </w:tcBorders>
            <w:shd w:val="clear" w:color="auto" w:fill="auto"/>
            <w:noWrap/>
            <w:vAlign w:val="center"/>
            <w:hideMark/>
          </w:tcPr>
          <w:p w14:paraId="32C42603" w14:textId="77777777" w:rsidR="001B4934" w:rsidRDefault="001B4934" w:rsidP="001B4934">
            <w:pPr>
              <w:spacing w:line="360" w:lineRule="auto"/>
              <w:jc w:val="both"/>
              <w:rPr>
                <w:color w:val="000000"/>
              </w:rPr>
            </w:pPr>
            <w:r>
              <w:rPr>
                <w:color w:val="000000"/>
              </w:rPr>
              <w:t>1500</w:t>
            </w:r>
          </w:p>
        </w:tc>
      </w:tr>
      <w:tr w:rsidR="001B4934" w14:paraId="6D58DD11" w14:textId="77777777" w:rsidTr="001B4934">
        <w:trPr>
          <w:trHeight w:val="3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A71BB44" w14:textId="77777777" w:rsidR="001B4934" w:rsidRDefault="001B4934" w:rsidP="001B4934">
            <w:pPr>
              <w:spacing w:line="360" w:lineRule="auto"/>
              <w:jc w:val="both"/>
              <w:rPr>
                <w:color w:val="000000"/>
              </w:rPr>
            </w:pPr>
            <w:r>
              <w:rPr>
                <w:color w:val="000000"/>
              </w:rPr>
              <w:t>G</w:t>
            </w:r>
          </w:p>
        </w:tc>
        <w:tc>
          <w:tcPr>
            <w:tcW w:w="1300" w:type="dxa"/>
            <w:tcBorders>
              <w:top w:val="nil"/>
              <w:left w:val="nil"/>
              <w:bottom w:val="single" w:sz="4" w:space="0" w:color="auto"/>
              <w:right w:val="single" w:sz="4" w:space="0" w:color="auto"/>
            </w:tcBorders>
            <w:shd w:val="clear" w:color="auto" w:fill="auto"/>
            <w:noWrap/>
            <w:vAlign w:val="center"/>
            <w:hideMark/>
          </w:tcPr>
          <w:p w14:paraId="282A0BE7" w14:textId="77777777" w:rsidR="001B4934" w:rsidRDefault="001B4934" w:rsidP="001B4934">
            <w:pPr>
              <w:spacing w:line="360" w:lineRule="auto"/>
              <w:jc w:val="both"/>
              <w:rPr>
                <w:color w:val="000000"/>
              </w:rPr>
            </w:pPr>
            <w:r>
              <w:rPr>
                <w:color w:val="000000"/>
              </w:rPr>
              <w:t>Nominal 2</w:t>
            </w:r>
          </w:p>
        </w:tc>
        <w:tc>
          <w:tcPr>
            <w:tcW w:w="1149" w:type="dxa"/>
            <w:tcBorders>
              <w:top w:val="nil"/>
              <w:left w:val="nil"/>
              <w:bottom w:val="single" w:sz="4" w:space="0" w:color="auto"/>
              <w:right w:val="single" w:sz="4" w:space="0" w:color="auto"/>
            </w:tcBorders>
            <w:shd w:val="clear" w:color="auto" w:fill="auto"/>
            <w:noWrap/>
            <w:vAlign w:val="center"/>
            <w:hideMark/>
          </w:tcPr>
          <w:p w14:paraId="70175B7B" w14:textId="77777777" w:rsidR="001B4934" w:rsidRDefault="001B4934" w:rsidP="001B4934">
            <w:pPr>
              <w:spacing w:line="360" w:lineRule="auto"/>
              <w:jc w:val="both"/>
              <w:rPr>
                <w:color w:val="000000"/>
              </w:rPr>
            </w:pPr>
            <w:r>
              <w:rPr>
                <w:color w:val="000000"/>
              </w:rPr>
              <w:t>50</w:t>
            </w:r>
          </w:p>
        </w:tc>
        <w:tc>
          <w:tcPr>
            <w:tcW w:w="1149" w:type="dxa"/>
            <w:tcBorders>
              <w:top w:val="nil"/>
              <w:left w:val="nil"/>
              <w:bottom w:val="single" w:sz="4" w:space="0" w:color="auto"/>
              <w:right w:val="single" w:sz="4" w:space="0" w:color="auto"/>
            </w:tcBorders>
            <w:shd w:val="clear" w:color="auto" w:fill="auto"/>
            <w:noWrap/>
            <w:vAlign w:val="center"/>
            <w:hideMark/>
          </w:tcPr>
          <w:p w14:paraId="4B1D7139" w14:textId="77777777" w:rsidR="001B4934" w:rsidRDefault="001B4934" w:rsidP="001B4934">
            <w:pPr>
              <w:spacing w:line="360" w:lineRule="auto"/>
              <w:jc w:val="both"/>
              <w:rPr>
                <w:color w:val="000000"/>
              </w:rPr>
            </w:pPr>
            <w:r>
              <w:rPr>
                <w:color w:val="000000"/>
              </w:rPr>
              <w:t>30</w:t>
            </w:r>
          </w:p>
        </w:tc>
        <w:tc>
          <w:tcPr>
            <w:tcW w:w="1262" w:type="dxa"/>
            <w:tcBorders>
              <w:top w:val="nil"/>
              <w:left w:val="nil"/>
              <w:bottom w:val="single" w:sz="4" w:space="0" w:color="auto"/>
              <w:right w:val="single" w:sz="4" w:space="0" w:color="auto"/>
            </w:tcBorders>
            <w:shd w:val="clear" w:color="auto" w:fill="auto"/>
            <w:noWrap/>
            <w:vAlign w:val="center"/>
            <w:hideMark/>
          </w:tcPr>
          <w:p w14:paraId="438D7525" w14:textId="77777777" w:rsidR="001B4934" w:rsidRDefault="001B4934" w:rsidP="001B4934">
            <w:pPr>
              <w:spacing w:line="360" w:lineRule="auto"/>
              <w:jc w:val="both"/>
              <w:rPr>
                <w:color w:val="000000"/>
              </w:rPr>
            </w:pPr>
            <w:r>
              <w:rPr>
                <w:color w:val="000000"/>
              </w:rPr>
              <w:t>5</w:t>
            </w:r>
          </w:p>
        </w:tc>
        <w:tc>
          <w:tcPr>
            <w:tcW w:w="1640" w:type="dxa"/>
            <w:tcBorders>
              <w:top w:val="nil"/>
              <w:left w:val="nil"/>
              <w:bottom w:val="single" w:sz="4" w:space="0" w:color="auto"/>
              <w:right w:val="single" w:sz="4" w:space="0" w:color="auto"/>
            </w:tcBorders>
            <w:shd w:val="clear" w:color="auto" w:fill="auto"/>
            <w:noWrap/>
            <w:vAlign w:val="center"/>
            <w:hideMark/>
          </w:tcPr>
          <w:p w14:paraId="24D3D353" w14:textId="77777777" w:rsidR="001B4934" w:rsidRDefault="001B4934" w:rsidP="001B4934">
            <w:pPr>
              <w:spacing w:line="360" w:lineRule="auto"/>
              <w:jc w:val="both"/>
              <w:rPr>
                <w:color w:val="000000"/>
              </w:rPr>
            </w:pPr>
            <w:r>
              <w:rPr>
                <w:color w:val="000000"/>
              </w:rPr>
              <w:t>12</w:t>
            </w:r>
          </w:p>
        </w:tc>
        <w:tc>
          <w:tcPr>
            <w:tcW w:w="1000" w:type="dxa"/>
            <w:tcBorders>
              <w:top w:val="nil"/>
              <w:left w:val="nil"/>
              <w:bottom w:val="single" w:sz="4" w:space="0" w:color="auto"/>
              <w:right w:val="single" w:sz="4" w:space="0" w:color="auto"/>
            </w:tcBorders>
            <w:shd w:val="clear" w:color="auto" w:fill="auto"/>
            <w:noWrap/>
            <w:vAlign w:val="center"/>
            <w:hideMark/>
          </w:tcPr>
          <w:p w14:paraId="6D5EEA8C" w14:textId="77777777" w:rsidR="001B4934" w:rsidRDefault="001B4934" w:rsidP="001B4934">
            <w:pPr>
              <w:spacing w:line="360" w:lineRule="auto"/>
              <w:jc w:val="both"/>
              <w:rPr>
                <w:color w:val="000000"/>
              </w:rPr>
            </w:pPr>
            <w:r>
              <w:rPr>
                <w:color w:val="000000"/>
              </w:rPr>
              <w:t>1800</w:t>
            </w:r>
          </w:p>
        </w:tc>
      </w:tr>
      <w:tr w:rsidR="001B4934" w14:paraId="0B38DFF9" w14:textId="77777777" w:rsidTr="001B4934">
        <w:trPr>
          <w:trHeight w:val="3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525B7B6" w14:textId="77777777" w:rsidR="001B4934" w:rsidRDefault="001B4934" w:rsidP="001B4934">
            <w:pPr>
              <w:spacing w:line="360" w:lineRule="auto"/>
              <w:jc w:val="both"/>
              <w:rPr>
                <w:color w:val="000000"/>
              </w:rPr>
            </w:pPr>
            <w:r>
              <w:rPr>
                <w:color w:val="000000"/>
              </w:rPr>
              <w:t>H</w:t>
            </w:r>
          </w:p>
        </w:tc>
        <w:tc>
          <w:tcPr>
            <w:tcW w:w="1300" w:type="dxa"/>
            <w:tcBorders>
              <w:top w:val="nil"/>
              <w:left w:val="nil"/>
              <w:bottom w:val="single" w:sz="4" w:space="0" w:color="auto"/>
              <w:right w:val="single" w:sz="4" w:space="0" w:color="auto"/>
            </w:tcBorders>
            <w:shd w:val="clear" w:color="auto" w:fill="auto"/>
            <w:noWrap/>
            <w:vAlign w:val="center"/>
            <w:hideMark/>
          </w:tcPr>
          <w:p w14:paraId="13056F33" w14:textId="77777777" w:rsidR="001B4934" w:rsidRDefault="001B4934" w:rsidP="001B4934">
            <w:pPr>
              <w:spacing w:line="360" w:lineRule="auto"/>
              <w:jc w:val="both"/>
              <w:rPr>
                <w:color w:val="000000"/>
              </w:rPr>
            </w:pPr>
            <w:r>
              <w:rPr>
                <w:color w:val="000000"/>
              </w:rPr>
              <w:t>Nominal 2</w:t>
            </w:r>
          </w:p>
        </w:tc>
        <w:tc>
          <w:tcPr>
            <w:tcW w:w="1149" w:type="dxa"/>
            <w:tcBorders>
              <w:top w:val="nil"/>
              <w:left w:val="nil"/>
              <w:bottom w:val="single" w:sz="4" w:space="0" w:color="auto"/>
              <w:right w:val="single" w:sz="4" w:space="0" w:color="auto"/>
            </w:tcBorders>
            <w:shd w:val="clear" w:color="auto" w:fill="auto"/>
            <w:noWrap/>
            <w:vAlign w:val="center"/>
            <w:hideMark/>
          </w:tcPr>
          <w:p w14:paraId="5287C634" w14:textId="77777777" w:rsidR="001B4934" w:rsidRDefault="001B4934" w:rsidP="001B4934">
            <w:pPr>
              <w:spacing w:line="360" w:lineRule="auto"/>
              <w:jc w:val="both"/>
              <w:rPr>
                <w:color w:val="000000"/>
              </w:rPr>
            </w:pPr>
            <w:r>
              <w:rPr>
                <w:color w:val="000000"/>
              </w:rPr>
              <w:t>50</w:t>
            </w:r>
          </w:p>
        </w:tc>
        <w:tc>
          <w:tcPr>
            <w:tcW w:w="1149" w:type="dxa"/>
            <w:tcBorders>
              <w:top w:val="nil"/>
              <w:left w:val="nil"/>
              <w:bottom w:val="single" w:sz="4" w:space="0" w:color="auto"/>
              <w:right w:val="single" w:sz="4" w:space="0" w:color="auto"/>
            </w:tcBorders>
            <w:shd w:val="clear" w:color="auto" w:fill="auto"/>
            <w:noWrap/>
            <w:vAlign w:val="center"/>
            <w:hideMark/>
          </w:tcPr>
          <w:p w14:paraId="3DCB8817" w14:textId="77777777" w:rsidR="001B4934" w:rsidRDefault="001B4934" w:rsidP="001B4934">
            <w:pPr>
              <w:spacing w:line="360" w:lineRule="auto"/>
              <w:jc w:val="both"/>
              <w:rPr>
                <w:color w:val="000000"/>
              </w:rPr>
            </w:pPr>
            <w:r>
              <w:rPr>
                <w:color w:val="000000"/>
              </w:rPr>
              <w:t>30</w:t>
            </w:r>
          </w:p>
        </w:tc>
        <w:tc>
          <w:tcPr>
            <w:tcW w:w="1262" w:type="dxa"/>
            <w:tcBorders>
              <w:top w:val="nil"/>
              <w:left w:val="nil"/>
              <w:bottom w:val="single" w:sz="4" w:space="0" w:color="auto"/>
              <w:right w:val="single" w:sz="4" w:space="0" w:color="auto"/>
            </w:tcBorders>
            <w:shd w:val="clear" w:color="auto" w:fill="auto"/>
            <w:noWrap/>
            <w:vAlign w:val="center"/>
            <w:hideMark/>
          </w:tcPr>
          <w:p w14:paraId="4430B3F8" w14:textId="77777777" w:rsidR="001B4934" w:rsidRDefault="001B4934" w:rsidP="001B4934">
            <w:pPr>
              <w:spacing w:line="360" w:lineRule="auto"/>
              <w:jc w:val="both"/>
              <w:rPr>
                <w:color w:val="000000"/>
              </w:rPr>
            </w:pPr>
            <w:r>
              <w:rPr>
                <w:color w:val="000000"/>
              </w:rPr>
              <w:t>5</w:t>
            </w:r>
          </w:p>
        </w:tc>
        <w:tc>
          <w:tcPr>
            <w:tcW w:w="1640" w:type="dxa"/>
            <w:tcBorders>
              <w:top w:val="nil"/>
              <w:left w:val="nil"/>
              <w:bottom w:val="single" w:sz="4" w:space="0" w:color="auto"/>
              <w:right w:val="single" w:sz="4" w:space="0" w:color="auto"/>
            </w:tcBorders>
            <w:shd w:val="clear" w:color="auto" w:fill="auto"/>
            <w:noWrap/>
            <w:vAlign w:val="center"/>
            <w:hideMark/>
          </w:tcPr>
          <w:p w14:paraId="1B75143A" w14:textId="77777777" w:rsidR="001B4934" w:rsidRDefault="001B4934" w:rsidP="001B4934">
            <w:pPr>
              <w:spacing w:line="360" w:lineRule="auto"/>
              <w:jc w:val="both"/>
              <w:rPr>
                <w:color w:val="000000"/>
              </w:rPr>
            </w:pPr>
            <w:r>
              <w:rPr>
                <w:color w:val="000000"/>
              </w:rPr>
              <w:t>12</w:t>
            </w:r>
          </w:p>
        </w:tc>
        <w:tc>
          <w:tcPr>
            <w:tcW w:w="1000" w:type="dxa"/>
            <w:tcBorders>
              <w:top w:val="nil"/>
              <w:left w:val="nil"/>
              <w:bottom w:val="single" w:sz="4" w:space="0" w:color="auto"/>
              <w:right w:val="single" w:sz="4" w:space="0" w:color="auto"/>
            </w:tcBorders>
            <w:shd w:val="clear" w:color="auto" w:fill="auto"/>
            <w:noWrap/>
            <w:vAlign w:val="center"/>
            <w:hideMark/>
          </w:tcPr>
          <w:p w14:paraId="7595B475" w14:textId="77777777" w:rsidR="001B4934" w:rsidRDefault="001B4934" w:rsidP="001B4934">
            <w:pPr>
              <w:spacing w:line="360" w:lineRule="auto"/>
              <w:jc w:val="both"/>
              <w:rPr>
                <w:color w:val="000000"/>
              </w:rPr>
            </w:pPr>
            <w:r>
              <w:rPr>
                <w:color w:val="000000"/>
              </w:rPr>
              <w:t>1800</w:t>
            </w:r>
          </w:p>
        </w:tc>
      </w:tr>
    </w:tbl>
    <w:p w14:paraId="482A48A9" w14:textId="2C713B83" w:rsidR="00B63908" w:rsidRPr="001E1DB5" w:rsidRDefault="0047413F" w:rsidP="0047413F">
      <w:pPr>
        <w:pStyle w:val="Caption"/>
        <w:jc w:val="center"/>
      </w:pPr>
      <w:bookmarkStart w:id="39" w:name="_Toc118048307"/>
      <w:r>
        <w:t xml:space="preserve">Table </w:t>
      </w:r>
      <w:fldSimple w:instr=" SEQ Table \* ARABIC ">
        <w:r w:rsidR="006A6B8D">
          <w:rPr>
            <w:noProof/>
          </w:rPr>
          <w:t>3</w:t>
        </w:r>
      </w:fldSimple>
      <w:r>
        <w:t>.-</w:t>
      </w:r>
      <w:r w:rsidRPr="00BE70BD">
        <w:t>Typical Composition and Fineness of API Cements (Nelson &amp; Guillot, 2006)</w:t>
      </w:r>
      <w:bookmarkEnd w:id="39"/>
    </w:p>
    <w:p w14:paraId="5DD31173" w14:textId="3B2B7A61" w:rsidR="001B4934" w:rsidRDefault="001B4934" w:rsidP="003C2640">
      <w:pPr>
        <w:pStyle w:val="NormalWeb"/>
        <w:spacing w:line="480" w:lineRule="auto"/>
      </w:pPr>
    </w:p>
    <w:p w14:paraId="0E02A20D" w14:textId="2376D17D" w:rsidR="0043562F" w:rsidRDefault="0043562F" w:rsidP="003C2640">
      <w:pPr>
        <w:pStyle w:val="NormalWeb"/>
        <w:spacing w:line="480" w:lineRule="auto"/>
      </w:pPr>
    </w:p>
    <w:p w14:paraId="204F804E" w14:textId="77777777" w:rsidR="0043562F" w:rsidRPr="006C183E" w:rsidRDefault="0043562F" w:rsidP="003C2640">
      <w:pPr>
        <w:pStyle w:val="NormalWeb"/>
        <w:spacing w:line="480" w:lineRule="auto"/>
      </w:pPr>
    </w:p>
    <w:p w14:paraId="450747BE" w14:textId="055146E4" w:rsidR="00523562" w:rsidRPr="006C183E" w:rsidRDefault="00523562" w:rsidP="003C2640">
      <w:pPr>
        <w:pStyle w:val="NormalWeb"/>
        <w:spacing w:line="480" w:lineRule="auto"/>
      </w:pPr>
      <w:r w:rsidRPr="006C183E">
        <w:lastRenderedPageBreak/>
        <w:t>Classes G and H:</w:t>
      </w:r>
    </w:p>
    <w:p w14:paraId="06A58D82" w14:textId="66D8CA70" w:rsidR="00EB60C1" w:rsidRPr="00070E97" w:rsidRDefault="00523562" w:rsidP="00A73356">
      <w:pPr>
        <w:pStyle w:val="NormalWeb"/>
        <w:spacing w:line="480" w:lineRule="auto"/>
      </w:pPr>
      <w:r w:rsidRPr="006C183E">
        <w:t>Classes G and H were developed in response to the improved technology in slurry acceleration and retardation by chemical means. The cement manufacturer is prohibited from adding special chemicals, such as glycols or acetates, to the clinker. Such chemicals improve the efficiency of grinding but have been shown to interfere with various cement additives. Classes G and H are by far the most commonly used well cements today.</w:t>
      </w:r>
    </w:p>
    <w:p w14:paraId="779012E2" w14:textId="77777777" w:rsidR="00DE4F78" w:rsidRPr="00070E97" w:rsidRDefault="00DE4F78" w:rsidP="001B4934">
      <w:pPr>
        <w:spacing w:line="360" w:lineRule="auto"/>
        <w:jc w:val="both"/>
      </w:pPr>
    </w:p>
    <w:p w14:paraId="7349A1A5" w14:textId="60109D55" w:rsidR="000A7B9B" w:rsidRPr="00742EEF" w:rsidRDefault="00542FC1" w:rsidP="00742EEF">
      <w:pPr>
        <w:pStyle w:val="Heading2"/>
        <w:rPr>
          <w:rFonts w:cs="Times New Roman"/>
        </w:rPr>
      </w:pPr>
      <w:bookmarkStart w:id="40" w:name="_Toc118048234"/>
      <w:bookmarkStart w:id="41" w:name="_Toc121215731"/>
      <w:r w:rsidRPr="00070E97">
        <w:rPr>
          <w:rFonts w:cs="Times New Roman"/>
        </w:rPr>
        <w:t>2.</w:t>
      </w:r>
      <w:r w:rsidR="00AB074B">
        <w:rPr>
          <w:rFonts w:cs="Times New Roman"/>
        </w:rPr>
        <w:t>7</w:t>
      </w:r>
      <w:r w:rsidR="00DC317F" w:rsidRPr="00070E97">
        <w:rPr>
          <w:rFonts w:cs="Times New Roman"/>
        </w:rPr>
        <w:t xml:space="preserve"> Cement Additives</w:t>
      </w:r>
      <w:bookmarkEnd w:id="40"/>
      <w:bookmarkEnd w:id="41"/>
    </w:p>
    <w:p w14:paraId="32764C67" w14:textId="5446D596" w:rsidR="00AB074B" w:rsidRPr="000A7B9B" w:rsidRDefault="000A7B9B" w:rsidP="003C2640">
      <w:pPr>
        <w:spacing w:before="100" w:beforeAutospacing="1" w:after="100" w:afterAutospacing="1" w:line="480" w:lineRule="auto"/>
      </w:pPr>
      <w:r w:rsidRPr="000A7B9B">
        <w:t xml:space="preserve">Cementing additives control different properties and modify the behavior of the cement slurry under different conditions, which is crucial to run a proper cementing job. They can be classified in </w:t>
      </w:r>
      <w:sdt>
        <w:sdtPr>
          <w:id w:val="2062753475"/>
          <w:citation/>
        </w:sdtPr>
        <w:sdtContent>
          <w:r w:rsidR="00742EEF">
            <w:fldChar w:fldCharType="begin"/>
          </w:r>
          <w:r w:rsidR="00742EEF">
            <w:instrText xml:space="preserve"> CITATION Fin15 \l 1033  \m Nel06</w:instrText>
          </w:r>
          <w:r w:rsidR="00742EEF">
            <w:fldChar w:fldCharType="separate"/>
          </w:r>
          <w:r w:rsidR="00E01E41">
            <w:rPr>
              <w:noProof/>
            </w:rPr>
            <w:t>(Fink, 2015; Nelson &amp; Guillot, 2006)</w:t>
          </w:r>
          <w:r w:rsidR="00742EEF">
            <w:fldChar w:fldCharType="end"/>
          </w:r>
        </w:sdtContent>
      </w:sdt>
      <w:r w:rsidR="00340387">
        <w:t xml:space="preserve">: </w:t>
      </w:r>
    </w:p>
    <w:p w14:paraId="1DC42DAE" w14:textId="04AC79A1" w:rsidR="000A7B9B" w:rsidRDefault="000A7B9B" w:rsidP="003C2640">
      <w:pPr>
        <w:pStyle w:val="ListParagraph"/>
        <w:numPr>
          <w:ilvl w:val="0"/>
          <w:numId w:val="14"/>
        </w:numPr>
        <w:spacing w:before="100" w:beforeAutospacing="1" w:after="100" w:afterAutospacing="1" w:line="480" w:lineRule="auto"/>
      </w:pPr>
      <w:r w:rsidRPr="000A7B9B">
        <w:t xml:space="preserve">Accelerators: </w:t>
      </w:r>
      <w:r w:rsidR="00742EEF">
        <w:t>Will reduce the wait on cement</w:t>
      </w:r>
      <w:r w:rsidR="00AB074B">
        <w:t xml:space="preserve"> (WOC)</w:t>
      </w:r>
      <w:r w:rsidR="00742EEF">
        <w:t xml:space="preserve">, a good example for accelerators are salts </w:t>
      </w:r>
      <w:r w:rsidR="00AB074B">
        <w:t xml:space="preserve">or sea water </w:t>
      </w:r>
    </w:p>
    <w:p w14:paraId="78CEC8C7" w14:textId="5075DBAB" w:rsidR="000A7B9B" w:rsidRPr="000A7B9B" w:rsidRDefault="000A7B9B" w:rsidP="003C2640">
      <w:pPr>
        <w:pStyle w:val="ListParagraph"/>
        <w:numPr>
          <w:ilvl w:val="0"/>
          <w:numId w:val="14"/>
        </w:numPr>
        <w:spacing w:before="100" w:beforeAutospacing="1" w:after="100" w:afterAutospacing="1" w:line="480" w:lineRule="auto"/>
      </w:pPr>
      <w:r w:rsidRPr="000A7B9B">
        <w:t xml:space="preserve">Retarders: </w:t>
      </w:r>
      <w:r w:rsidR="00AB074B">
        <w:t>I</w:t>
      </w:r>
      <w:r w:rsidRPr="000A7B9B">
        <w:t>ncrease the cement setting time;</w:t>
      </w:r>
      <w:r w:rsidR="00AB074B">
        <w:t xml:space="preserve"> commonly</w:t>
      </w:r>
      <w:r w:rsidRPr="000A7B9B">
        <w:t xml:space="preserve"> used in high-temperature </w:t>
      </w:r>
      <w:r w:rsidR="00AB074B">
        <w:t xml:space="preserve">environments, examples or retarders </w:t>
      </w:r>
      <w:r w:rsidR="00390944">
        <w:t>include</w:t>
      </w:r>
      <w:r w:rsidR="00AB074B">
        <w:t xml:space="preserve"> </w:t>
      </w:r>
      <w:r w:rsidRPr="000A7B9B">
        <w:t>sugar</w:t>
      </w:r>
      <w:r w:rsidR="00BE3B33">
        <w:t xml:space="preserve"> and</w:t>
      </w:r>
      <w:r w:rsidRPr="000A7B9B">
        <w:t xml:space="preserve"> lignosulphonates, hydroxycarboxylic acids, inorganic </w:t>
      </w:r>
      <w:r w:rsidR="00742EEF" w:rsidRPr="000A7B9B">
        <w:t>compounds,</w:t>
      </w:r>
      <w:r w:rsidRPr="000A7B9B">
        <w:t xml:space="preserve"> and cellulose derivatives </w:t>
      </w:r>
    </w:p>
    <w:p w14:paraId="23F76C6C" w14:textId="62A2E748" w:rsidR="002A2E05" w:rsidRDefault="000A7B9B" w:rsidP="003C2640">
      <w:pPr>
        <w:pStyle w:val="ListParagraph"/>
        <w:numPr>
          <w:ilvl w:val="0"/>
          <w:numId w:val="14"/>
        </w:numPr>
        <w:spacing w:before="100" w:beforeAutospacing="1" w:after="100" w:afterAutospacing="1" w:line="480" w:lineRule="auto"/>
      </w:pPr>
      <w:r w:rsidRPr="000A7B9B">
        <w:t xml:space="preserve">Extenders: </w:t>
      </w:r>
      <w:r w:rsidR="00AB074B">
        <w:t>Will l</w:t>
      </w:r>
      <w:r w:rsidRPr="000A7B9B">
        <w:t xml:space="preserve">ower the density and increase the yield strength of set cements; </w:t>
      </w:r>
      <w:r w:rsidR="00AB074B">
        <w:t xml:space="preserve">is commonly </w:t>
      </w:r>
      <w:r w:rsidRPr="000A7B9B">
        <w:t>used in weak formations</w:t>
      </w:r>
      <w:r w:rsidR="00AB074B">
        <w:t xml:space="preserve">; examples of extenders </w:t>
      </w:r>
      <w:r w:rsidR="00BE3B33">
        <w:t>are</w:t>
      </w:r>
      <w:r w:rsidR="00AB074B">
        <w:t xml:space="preserve"> </w:t>
      </w:r>
      <w:r w:rsidRPr="000A7B9B">
        <w:t xml:space="preserve">water, </w:t>
      </w:r>
      <w:r w:rsidR="000B6BE8">
        <w:t xml:space="preserve">gilsonite, </w:t>
      </w:r>
      <w:r w:rsidRPr="000A7B9B">
        <w:t xml:space="preserve">bentonite, sodium silicates, nitrogen, ceramic microspheres, and furnace slag. </w:t>
      </w:r>
    </w:p>
    <w:p w14:paraId="0D8D31F7" w14:textId="1FC401C3" w:rsidR="000A7B9B" w:rsidRPr="000A7B9B" w:rsidRDefault="000A7B9B" w:rsidP="003C2640">
      <w:pPr>
        <w:pStyle w:val="ListParagraph"/>
        <w:numPr>
          <w:ilvl w:val="0"/>
          <w:numId w:val="14"/>
        </w:numPr>
        <w:spacing w:before="100" w:beforeAutospacing="1" w:after="100" w:afterAutospacing="1" w:line="480" w:lineRule="auto"/>
      </w:pPr>
      <w:r w:rsidRPr="000A7B9B">
        <w:t>Weighting agents:</w:t>
      </w:r>
      <w:r w:rsidR="00AB074B">
        <w:t xml:space="preserve"> I</w:t>
      </w:r>
      <w:r w:rsidRPr="000A7B9B">
        <w:t xml:space="preserve">ncrease </w:t>
      </w:r>
      <w:r w:rsidR="00AB074B">
        <w:t>the density of the cement</w:t>
      </w:r>
      <w:r w:rsidR="00BE3B33">
        <w:t xml:space="preserve"> / </w:t>
      </w:r>
      <w:r w:rsidR="00AB074B">
        <w:t>slurry; examples of weighting agents are</w:t>
      </w:r>
      <w:r w:rsidRPr="000A7B9B">
        <w:t xml:space="preserve"> barite</w:t>
      </w:r>
      <w:r w:rsidR="00AB074B">
        <w:t xml:space="preserve"> and</w:t>
      </w:r>
      <w:r w:rsidRPr="000A7B9B">
        <w:t xml:space="preserve"> hematite </w:t>
      </w:r>
    </w:p>
    <w:p w14:paraId="5E62760B" w14:textId="3AD387EC" w:rsidR="002A2E05" w:rsidRDefault="000A7B9B" w:rsidP="003C2640">
      <w:pPr>
        <w:pStyle w:val="ListParagraph"/>
        <w:numPr>
          <w:ilvl w:val="0"/>
          <w:numId w:val="14"/>
        </w:numPr>
        <w:spacing w:before="100" w:beforeAutospacing="1" w:after="100" w:afterAutospacing="1" w:line="480" w:lineRule="auto"/>
      </w:pPr>
      <w:r w:rsidRPr="000A7B9B">
        <w:lastRenderedPageBreak/>
        <w:t xml:space="preserve">Dispersants: </w:t>
      </w:r>
      <w:r w:rsidR="00AB074B">
        <w:t>Are regularly p</w:t>
      </w:r>
      <w:r w:rsidRPr="000A7B9B">
        <w:t xml:space="preserve">olymers used for a better particle distribution and the improvement </w:t>
      </w:r>
      <w:r w:rsidR="00AB074B">
        <w:t>of the particle distribution.</w:t>
      </w:r>
    </w:p>
    <w:p w14:paraId="100B5A5B" w14:textId="4F630899" w:rsidR="002A2E05" w:rsidRDefault="000A7B9B" w:rsidP="003C2640">
      <w:pPr>
        <w:pStyle w:val="ListParagraph"/>
        <w:numPr>
          <w:ilvl w:val="0"/>
          <w:numId w:val="14"/>
        </w:numPr>
        <w:spacing w:before="100" w:beforeAutospacing="1" w:after="100" w:afterAutospacing="1" w:line="480" w:lineRule="auto"/>
      </w:pPr>
      <w:r w:rsidRPr="000A7B9B">
        <w:t>Fluid-loss additives:</w:t>
      </w:r>
      <w:r w:rsidR="00AB074B">
        <w:t xml:space="preserve"> Largely used to reduce the cement loss on cementing operations during highly permeable formations or naturally fracture formations, good examples of fluid loss additives </w:t>
      </w:r>
      <w:r w:rsidR="00BE3B33">
        <w:t xml:space="preserve">are </w:t>
      </w:r>
      <w:r w:rsidR="00BE3B33" w:rsidRPr="000A7B9B">
        <w:t>polymers</w:t>
      </w:r>
      <w:r w:rsidR="000B6BE8">
        <w:t xml:space="preserve">, gilsonite </w:t>
      </w:r>
      <w:r w:rsidR="00AB074B">
        <w:t>and</w:t>
      </w:r>
      <w:r w:rsidRPr="000A7B9B">
        <w:t xml:space="preserve"> cellulose </w:t>
      </w:r>
    </w:p>
    <w:p w14:paraId="10C5670D" w14:textId="01C57AF9" w:rsidR="000A7B9B" w:rsidRPr="000A7B9B" w:rsidRDefault="000A7B9B" w:rsidP="003C2640">
      <w:pPr>
        <w:pStyle w:val="ListParagraph"/>
        <w:numPr>
          <w:ilvl w:val="0"/>
          <w:numId w:val="14"/>
        </w:numPr>
        <w:spacing w:before="100" w:beforeAutospacing="1" w:after="100" w:afterAutospacing="1" w:line="480" w:lineRule="auto"/>
      </w:pPr>
      <w:r w:rsidRPr="000A7B9B">
        <w:t xml:space="preserve">Lost circulation control agents </w:t>
      </w:r>
    </w:p>
    <w:p w14:paraId="000F2AFA" w14:textId="1E961BDF" w:rsidR="000A7B9B" w:rsidRPr="000A7B9B" w:rsidRDefault="000A7B9B" w:rsidP="003C2640">
      <w:pPr>
        <w:pStyle w:val="ListParagraph"/>
        <w:numPr>
          <w:ilvl w:val="0"/>
          <w:numId w:val="14"/>
        </w:numPr>
        <w:spacing w:before="100" w:beforeAutospacing="1" w:after="100" w:afterAutospacing="1" w:line="480" w:lineRule="auto"/>
      </w:pPr>
      <w:r w:rsidRPr="000A7B9B">
        <w:t xml:space="preserve">Strength retrogression: additives used at temperatures higher than 230°F, where </w:t>
      </w:r>
    </w:p>
    <w:p w14:paraId="0406FF4F" w14:textId="368FCBD6" w:rsidR="000A7B9B" w:rsidRPr="000A7B9B" w:rsidRDefault="000A7B9B" w:rsidP="003C2640">
      <w:pPr>
        <w:pStyle w:val="ListParagraph"/>
        <w:numPr>
          <w:ilvl w:val="0"/>
          <w:numId w:val="14"/>
        </w:numPr>
        <w:spacing w:before="100" w:beforeAutospacing="1" w:after="100" w:afterAutospacing="1" w:line="480" w:lineRule="auto"/>
      </w:pPr>
      <w:r w:rsidRPr="000A7B9B">
        <w:t xml:space="preserve">cement’s permeability increases and its strength decreases – Silica Flour (usually 30 – 40% by weight of cement (BWOC)) </w:t>
      </w:r>
    </w:p>
    <w:p w14:paraId="0E211A05" w14:textId="4C218638" w:rsidR="000A7B9B" w:rsidRPr="000A7B9B" w:rsidRDefault="000A7B9B" w:rsidP="000A7B9B">
      <w:pPr>
        <w:pStyle w:val="ListParagraph"/>
        <w:numPr>
          <w:ilvl w:val="0"/>
          <w:numId w:val="14"/>
        </w:numPr>
        <w:spacing w:before="100" w:beforeAutospacing="1" w:after="100" w:afterAutospacing="1"/>
      </w:pPr>
      <w:r w:rsidRPr="000A7B9B">
        <w:t xml:space="preserve">Miscellaneous agents: anti-foam agents, fibers, latex </w:t>
      </w:r>
    </w:p>
    <w:p w14:paraId="4FC1CFB1" w14:textId="77777777" w:rsidR="00DE4F78" w:rsidRPr="00070E97" w:rsidRDefault="00DE4F78" w:rsidP="001B4934">
      <w:pPr>
        <w:spacing w:line="360" w:lineRule="auto"/>
        <w:jc w:val="both"/>
      </w:pPr>
    </w:p>
    <w:p w14:paraId="3E8C356E" w14:textId="1E5B5466" w:rsidR="00DC317F" w:rsidRDefault="00DC317F" w:rsidP="003C2640">
      <w:pPr>
        <w:spacing w:line="480" w:lineRule="auto"/>
        <w:jc w:val="both"/>
        <w:rPr>
          <w:noProof/>
        </w:rPr>
      </w:pPr>
      <w:r w:rsidRPr="00070E97">
        <w:t xml:space="preserve">The </w:t>
      </w:r>
      <w:r w:rsidR="001E1DB5">
        <w:t>incorporation</w:t>
      </w:r>
      <w:r w:rsidRPr="00070E97">
        <w:t xml:space="preserve"> of additives in cement has a significant impact on its properties. The type and quantity of the additive incorporated in the cement depend upon the depth and subsurface condition to which it will be exposed </w:t>
      </w:r>
      <w:sdt>
        <w:sdtPr>
          <w:rPr>
            <w:noProof/>
            <w:color w:val="00B0F0"/>
          </w:rPr>
          <w:id w:val="2071153293"/>
          <w:citation/>
        </w:sdtPr>
        <w:sdtContent>
          <w:r w:rsidR="00D946FE" w:rsidRPr="00070E97">
            <w:rPr>
              <w:noProof/>
              <w:color w:val="00B0F0"/>
            </w:rPr>
            <w:fldChar w:fldCharType="begin"/>
          </w:r>
          <w:r w:rsidR="00D946FE" w:rsidRPr="00070E97">
            <w:rPr>
              <w:noProof/>
              <w:color w:val="00B0F0"/>
            </w:rPr>
            <w:instrText xml:space="preserve"> CITATION Bro16 \l 1033 </w:instrText>
          </w:r>
          <w:r w:rsidR="00D946FE" w:rsidRPr="00070E97">
            <w:rPr>
              <w:noProof/>
              <w:color w:val="00B0F0"/>
            </w:rPr>
            <w:fldChar w:fldCharType="separate"/>
          </w:r>
          <w:r w:rsidR="00E01E41" w:rsidRPr="00E01E41">
            <w:rPr>
              <w:noProof/>
              <w:color w:val="00B0F0"/>
            </w:rPr>
            <w:t>(Broni, Joel, &amp; O, 2016)</w:t>
          </w:r>
          <w:r w:rsidR="00D946FE" w:rsidRPr="00070E97">
            <w:rPr>
              <w:noProof/>
              <w:color w:val="00B0F0"/>
            </w:rPr>
            <w:fldChar w:fldCharType="end"/>
          </w:r>
        </w:sdtContent>
      </w:sdt>
      <w:r w:rsidR="00D946FE" w:rsidRPr="00070E97">
        <w:rPr>
          <w:noProof/>
          <w:color w:val="00B0F0"/>
        </w:rPr>
        <w:t xml:space="preserve"> </w:t>
      </w:r>
      <w:r w:rsidRPr="00070E97">
        <w:rPr>
          <w:noProof/>
        </w:rPr>
        <w:t xml:space="preserve">There are some conventional additives that alter the properties of cement such as calcium and sodium chloride act as an accelerator and increase the hydration rate of the cement. Whereas, to slow down the hydration process lignosulfonate or hydroxycarboxylic acids can be used. Henceforth, there are many chemicals that can be used as extenders, heavy weighing agents, dispersants, fluid loss, anti-foaming or expansion additives. While to increase the strength of the cement, pozzolanic materials like fly ash, rice hush ash (RHA), and palm oil fuel ash (POFA) can be used </w:t>
      </w:r>
      <w:sdt>
        <w:sdtPr>
          <w:rPr>
            <w:noProof/>
            <w:color w:val="00B0F0"/>
          </w:rPr>
          <w:id w:val="1877272873"/>
          <w:citation/>
        </w:sdtPr>
        <w:sdtContent>
          <w:r w:rsidR="00D946FE" w:rsidRPr="00070E97">
            <w:rPr>
              <w:noProof/>
              <w:color w:val="00B0F0"/>
            </w:rPr>
            <w:fldChar w:fldCharType="begin"/>
          </w:r>
          <w:r w:rsidR="00D946FE" w:rsidRPr="00070E97">
            <w:rPr>
              <w:noProof/>
              <w:color w:val="00B0F0"/>
            </w:rPr>
            <w:instrText xml:space="preserve"> CITATION Khi20 \l 1033 </w:instrText>
          </w:r>
          <w:r w:rsidR="00D946FE" w:rsidRPr="00070E97">
            <w:rPr>
              <w:noProof/>
              <w:color w:val="00B0F0"/>
            </w:rPr>
            <w:fldChar w:fldCharType="separate"/>
          </w:r>
          <w:r w:rsidR="00E01E41" w:rsidRPr="00E01E41">
            <w:rPr>
              <w:noProof/>
              <w:color w:val="00B0F0"/>
            </w:rPr>
            <w:t>(Khizar, Gholami, &amp; Mutadir, A pozzolanic based methodology to reinforce Portland cement used for CO2 storage sites, 2020)</w:t>
          </w:r>
          <w:r w:rsidR="00D946FE" w:rsidRPr="00070E97">
            <w:rPr>
              <w:noProof/>
              <w:color w:val="00B0F0"/>
            </w:rPr>
            <w:fldChar w:fldCharType="end"/>
          </w:r>
        </w:sdtContent>
      </w:sdt>
      <w:r w:rsidR="00EE2064" w:rsidRPr="00070E97">
        <w:rPr>
          <w:noProof/>
          <w:color w:val="00B0F0"/>
        </w:rPr>
        <w:t xml:space="preserve"> </w:t>
      </w:r>
      <w:r w:rsidRPr="00070E97">
        <w:rPr>
          <w:noProof/>
        </w:rPr>
        <w:t xml:space="preserve">. </w:t>
      </w:r>
      <w:r w:rsidRPr="000A7B9B">
        <w:rPr>
          <w:noProof/>
        </w:rPr>
        <w:t xml:space="preserve">Hence in this </w:t>
      </w:r>
      <w:r w:rsidR="00AE0FE1">
        <w:rPr>
          <w:noProof/>
        </w:rPr>
        <w:t>research</w:t>
      </w:r>
      <w:r w:rsidRPr="000A7B9B">
        <w:rPr>
          <w:noProof/>
        </w:rPr>
        <w:t>, unconventional additive</w:t>
      </w:r>
      <w:r w:rsidR="00EC01A1">
        <w:rPr>
          <w:noProof/>
        </w:rPr>
        <w:t>s</w:t>
      </w:r>
      <w:r w:rsidRPr="000A7B9B">
        <w:rPr>
          <w:noProof/>
        </w:rPr>
        <w:t xml:space="preserve"> like gilsonite</w:t>
      </w:r>
      <w:r w:rsidR="000A7B9B" w:rsidRPr="000A7B9B">
        <w:rPr>
          <w:noProof/>
        </w:rPr>
        <w:t xml:space="preserve"> and Microcellulose</w:t>
      </w:r>
      <w:r w:rsidRPr="000A7B9B">
        <w:rPr>
          <w:noProof/>
        </w:rPr>
        <w:t xml:space="preserve"> will be used in the cement and </w:t>
      </w:r>
      <w:r w:rsidR="000A7B9B" w:rsidRPr="000A7B9B">
        <w:rPr>
          <w:noProof/>
        </w:rPr>
        <w:t>their</w:t>
      </w:r>
      <w:r w:rsidRPr="000A7B9B">
        <w:rPr>
          <w:noProof/>
        </w:rPr>
        <w:t xml:space="preserve"> effect on the compressive strength is to be observed.</w:t>
      </w:r>
    </w:p>
    <w:p w14:paraId="279247EE" w14:textId="77777777" w:rsidR="001E1DB5" w:rsidRPr="00070E97" w:rsidRDefault="001E1DB5" w:rsidP="003C2640">
      <w:pPr>
        <w:spacing w:line="480" w:lineRule="auto"/>
        <w:jc w:val="both"/>
      </w:pPr>
    </w:p>
    <w:p w14:paraId="0F9B3469" w14:textId="186ACCB3" w:rsidR="001E1DB5" w:rsidRDefault="00DC317F" w:rsidP="003C2640">
      <w:pPr>
        <w:spacing w:line="480" w:lineRule="auto"/>
        <w:jc w:val="both"/>
      </w:pPr>
      <w:r w:rsidRPr="00070E97">
        <w:t>Gilsonite is a crystallized naturally occurring hydrocarbon bitumen that occurs in dikes (veins), sills, fracture fillings, and disseminated blebs, commonly found in oil shale and tar sand</w:t>
      </w:r>
      <w:sdt>
        <w:sdtPr>
          <w:rPr>
            <w:color w:val="00B0F0"/>
          </w:rPr>
          <w:id w:val="-1912377296"/>
          <w:citation/>
        </w:sdtPr>
        <w:sdtEndPr>
          <w:rPr>
            <w:color w:val="auto"/>
          </w:rPr>
        </w:sdtEndPr>
        <w:sdtContent>
          <w:r w:rsidRPr="00070E97">
            <w:rPr>
              <w:color w:val="00B0F0"/>
            </w:rPr>
            <w:fldChar w:fldCharType="begin"/>
          </w:r>
          <w:r w:rsidRPr="00070E97">
            <w:rPr>
              <w:color w:val="00B0F0"/>
            </w:rPr>
            <w:instrText xml:space="preserve">CITATION Tay12 \l 1033 </w:instrText>
          </w:r>
          <w:r w:rsidRPr="00070E97">
            <w:rPr>
              <w:color w:val="00B0F0"/>
            </w:rPr>
            <w:fldChar w:fldCharType="separate"/>
          </w:r>
          <w:r w:rsidR="00E01E41">
            <w:rPr>
              <w:noProof/>
              <w:color w:val="00B0F0"/>
            </w:rPr>
            <w:t xml:space="preserve"> </w:t>
          </w:r>
          <w:r w:rsidR="00E01E41" w:rsidRPr="00E01E41">
            <w:rPr>
              <w:noProof/>
              <w:color w:val="00B0F0"/>
            </w:rPr>
            <w:t>(Boden &amp; Tripp, 2012)</w:t>
          </w:r>
          <w:r w:rsidRPr="00070E97">
            <w:rPr>
              <w:color w:val="00B0F0"/>
            </w:rPr>
            <w:fldChar w:fldCharType="end"/>
          </w:r>
        </w:sdtContent>
      </w:sdt>
      <w:r w:rsidRPr="00070E97">
        <w:t xml:space="preserve">. Elemental analysis of </w:t>
      </w:r>
      <w:r w:rsidR="00C14358" w:rsidRPr="00070E97">
        <w:t>Gilsonite</w:t>
      </w:r>
      <w:r w:rsidRPr="00070E97">
        <w:t xml:space="preserve"> shows 74% carbon, 7.1% hydrogen, 0.67% nitrogen, 3.1% oxygen, and 4% sulfur</w:t>
      </w:r>
      <w:sdt>
        <w:sdtPr>
          <w:id w:val="-1191141088"/>
          <w:citation/>
        </w:sdtPr>
        <w:sdtEndPr>
          <w:rPr>
            <w:color w:val="00B0F0"/>
          </w:rPr>
        </w:sdtEndPr>
        <w:sdtContent>
          <w:r w:rsidRPr="00070E97">
            <w:rPr>
              <w:color w:val="00B0F0"/>
            </w:rPr>
            <w:fldChar w:fldCharType="begin"/>
          </w:r>
          <w:r w:rsidRPr="00070E97">
            <w:rPr>
              <w:color w:val="00B0F0"/>
            </w:rPr>
            <w:instrText xml:space="preserve">CITATION Ali16 \l 1033 </w:instrText>
          </w:r>
          <w:r w:rsidRPr="00070E97">
            <w:rPr>
              <w:color w:val="00B0F0"/>
            </w:rPr>
            <w:fldChar w:fldCharType="separate"/>
          </w:r>
          <w:r w:rsidR="00E01E41">
            <w:rPr>
              <w:noProof/>
              <w:color w:val="00B0F0"/>
            </w:rPr>
            <w:t xml:space="preserve"> </w:t>
          </w:r>
          <w:r w:rsidR="00E01E41" w:rsidRPr="00E01E41">
            <w:rPr>
              <w:noProof/>
              <w:color w:val="00B0F0"/>
            </w:rPr>
            <w:t>(Nasrekani, Naderi, Nakhaei, &amp; Mahmoodinia, 2016)</w:t>
          </w:r>
          <w:r w:rsidRPr="00070E97">
            <w:rPr>
              <w:color w:val="00B0F0"/>
            </w:rPr>
            <w:fldChar w:fldCharType="end"/>
          </w:r>
        </w:sdtContent>
      </w:sdt>
      <w:r w:rsidRPr="00070E97">
        <w:rPr>
          <w:color w:val="00B0F0"/>
        </w:rPr>
        <w:t xml:space="preserve"> </w:t>
      </w:r>
      <w:r w:rsidRPr="00070E97">
        <w:t xml:space="preserve">showing the presence of hydrocarbons in its chemical composition. It is reported by </w:t>
      </w:r>
      <w:sdt>
        <w:sdtPr>
          <w:id w:val="-2146491965"/>
          <w:citation/>
        </w:sdtPr>
        <w:sdtContent>
          <w:r w:rsidR="00F73ABB" w:rsidRPr="00070E97">
            <w:fldChar w:fldCharType="begin"/>
          </w:r>
          <w:r w:rsidR="00F73ABB" w:rsidRPr="00070E97">
            <w:rPr>
              <w:noProof/>
              <w:color w:val="00B0F0"/>
            </w:rPr>
            <w:instrText xml:space="preserve"> CITATION Tri04 \l 1033 </w:instrText>
          </w:r>
          <w:r w:rsidR="00F73ABB" w:rsidRPr="00070E97">
            <w:fldChar w:fldCharType="separate"/>
          </w:r>
          <w:r w:rsidR="00E01E41" w:rsidRPr="00E01E41">
            <w:rPr>
              <w:noProof/>
              <w:color w:val="00B0F0"/>
            </w:rPr>
            <w:t>(Tripp, 2004)</w:t>
          </w:r>
          <w:r w:rsidR="00F73ABB" w:rsidRPr="00070E97">
            <w:fldChar w:fldCharType="end"/>
          </w:r>
        </w:sdtContent>
      </w:sdt>
      <w:r w:rsidRPr="00070E97">
        <w:t xml:space="preserve">that good quality </w:t>
      </w:r>
      <w:r w:rsidR="00C14358" w:rsidRPr="00070E97">
        <w:t>Gilsonite</w:t>
      </w:r>
      <w:r w:rsidRPr="00070E97">
        <w:t xml:space="preserve"> can be found in the mines of the Uinta Basin of Utah and Colorado. </w:t>
      </w:r>
    </w:p>
    <w:p w14:paraId="4F77C954" w14:textId="77777777" w:rsidR="001E1DB5" w:rsidRDefault="001E1DB5" w:rsidP="001B4934">
      <w:pPr>
        <w:spacing w:line="360" w:lineRule="auto"/>
        <w:jc w:val="both"/>
      </w:pPr>
    </w:p>
    <w:p w14:paraId="7FBD3349" w14:textId="6D0AD9A0" w:rsidR="00DC317F" w:rsidRPr="00070E97" w:rsidRDefault="00EC01A1" w:rsidP="0047413F">
      <w:pPr>
        <w:spacing w:line="480" w:lineRule="auto"/>
        <w:jc w:val="both"/>
      </w:pPr>
      <w:r w:rsidRPr="00070E97">
        <w:t xml:space="preserve">Gilsonite was initially used as a lost circulation material for water-based drilling fluids and was later used as a low-density lost circulation cement additive </w:t>
      </w:r>
      <w:sdt>
        <w:sdtPr>
          <w:rPr>
            <w:color w:val="00B0F0"/>
          </w:rPr>
          <w:id w:val="-215054081"/>
          <w:citation/>
        </w:sdtPr>
        <w:sdtContent>
          <w:r w:rsidRPr="00070E97">
            <w:rPr>
              <w:color w:val="00B0F0"/>
            </w:rPr>
            <w:fldChar w:fldCharType="begin"/>
          </w:r>
          <w:r w:rsidRPr="00070E97">
            <w:rPr>
              <w:color w:val="00B0F0"/>
            </w:rPr>
            <w:instrText xml:space="preserve"> CITATION Sla \l 1033 </w:instrText>
          </w:r>
          <w:r w:rsidRPr="00070E97">
            <w:rPr>
              <w:color w:val="00B0F0"/>
            </w:rPr>
            <w:fldChar w:fldCharType="separate"/>
          </w:r>
          <w:r w:rsidRPr="00E01E41">
            <w:rPr>
              <w:noProof/>
              <w:color w:val="00B0F0"/>
            </w:rPr>
            <w:t>(Slagle &amp; Carter)</w:t>
          </w:r>
          <w:r w:rsidRPr="00070E97">
            <w:rPr>
              <w:color w:val="00B0F0"/>
            </w:rPr>
            <w:fldChar w:fldCharType="end"/>
          </w:r>
        </w:sdtContent>
      </w:sdt>
      <w:r w:rsidR="00DC317F" w:rsidRPr="00070E97">
        <w:t xml:space="preserve">.  </w:t>
      </w:r>
      <w:r w:rsidR="001E1DB5">
        <w:fldChar w:fldCharType="begin"/>
      </w:r>
      <w:r w:rsidR="001E1DB5">
        <w:instrText xml:space="preserve"> REF _Ref117547172 \h </w:instrText>
      </w:r>
      <w:r w:rsidR="003C2640">
        <w:instrText xml:space="preserve"> \* MERGEFORMAT </w:instrText>
      </w:r>
      <w:r w:rsidR="001E1DB5">
        <w:fldChar w:fldCharType="separate"/>
      </w:r>
      <w:r w:rsidR="006A6B8D">
        <w:rPr>
          <w:b/>
          <w:bCs/>
        </w:rPr>
        <w:t>Error! Reference source not found.</w:t>
      </w:r>
      <w:r w:rsidR="001E1DB5">
        <w:fldChar w:fldCharType="end"/>
      </w:r>
      <w:r w:rsidR="001E1DB5">
        <w:t xml:space="preserve"> </w:t>
      </w:r>
      <w:r w:rsidR="00DC317F" w:rsidRPr="00070E97">
        <w:t xml:space="preserve">shows some of the applications of </w:t>
      </w:r>
      <w:r w:rsidR="009A07AC" w:rsidRPr="00070E97">
        <w:t>Gilsonite</w:t>
      </w:r>
      <w:r w:rsidR="00DC317F" w:rsidRPr="00070E97">
        <w:t xml:space="preserve"> reported by different authors.</w:t>
      </w:r>
    </w:p>
    <w:tbl>
      <w:tblPr>
        <w:tblStyle w:val="TableGrid"/>
        <w:tblpPr w:leftFromText="180" w:rightFromText="180" w:vertAnchor="text" w:horzAnchor="margin" w:tblpXSpec="center" w:tblpY="93"/>
        <w:tblW w:w="9432" w:type="dxa"/>
        <w:jc w:val="center"/>
        <w:tblLook w:val="04A0" w:firstRow="1" w:lastRow="0" w:firstColumn="1" w:lastColumn="0" w:noHBand="0" w:noVBand="1"/>
      </w:tblPr>
      <w:tblGrid>
        <w:gridCol w:w="4225"/>
        <w:gridCol w:w="5207"/>
      </w:tblGrid>
      <w:tr w:rsidR="00DC317F" w:rsidRPr="00070E97" w14:paraId="6E3C2731" w14:textId="77777777" w:rsidTr="00480CE3">
        <w:trPr>
          <w:trHeight w:val="436"/>
          <w:jc w:val="center"/>
        </w:trPr>
        <w:tc>
          <w:tcPr>
            <w:tcW w:w="4225" w:type="dxa"/>
            <w:vAlign w:val="center"/>
          </w:tcPr>
          <w:p w14:paraId="1865849D" w14:textId="77777777" w:rsidR="00DC317F" w:rsidRPr="00070E97" w:rsidRDefault="00DC317F" w:rsidP="00E859EA">
            <w:pPr>
              <w:spacing w:line="360" w:lineRule="auto"/>
              <w:jc w:val="center"/>
              <w:rPr>
                <w:b/>
                <w:bCs/>
                <w:sz w:val="24"/>
                <w:szCs w:val="24"/>
              </w:rPr>
            </w:pPr>
            <w:r w:rsidRPr="00070E97">
              <w:rPr>
                <w:b/>
                <w:bCs/>
                <w:sz w:val="24"/>
                <w:szCs w:val="24"/>
              </w:rPr>
              <w:t>Author</w:t>
            </w:r>
          </w:p>
        </w:tc>
        <w:tc>
          <w:tcPr>
            <w:tcW w:w="5207" w:type="dxa"/>
            <w:vAlign w:val="center"/>
          </w:tcPr>
          <w:p w14:paraId="099D2FB7" w14:textId="77777777" w:rsidR="00DC317F" w:rsidRPr="00070E97" w:rsidRDefault="00DC317F" w:rsidP="00E859EA">
            <w:pPr>
              <w:spacing w:line="360" w:lineRule="auto"/>
              <w:jc w:val="center"/>
              <w:rPr>
                <w:b/>
                <w:bCs/>
                <w:sz w:val="24"/>
                <w:szCs w:val="24"/>
              </w:rPr>
            </w:pPr>
            <w:r w:rsidRPr="00070E97">
              <w:rPr>
                <w:b/>
                <w:bCs/>
                <w:sz w:val="24"/>
                <w:szCs w:val="24"/>
              </w:rPr>
              <w:t>Application</w:t>
            </w:r>
          </w:p>
        </w:tc>
      </w:tr>
      <w:tr w:rsidR="00DC317F" w:rsidRPr="00070E97" w14:paraId="34854989" w14:textId="77777777" w:rsidTr="00480CE3">
        <w:trPr>
          <w:trHeight w:val="1957"/>
          <w:jc w:val="center"/>
        </w:trPr>
        <w:tc>
          <w:tcPr>
            <w:tcW w:w="4225" w:type="dxa"/>
            <w:vAlign w:val="center"/>
          </w:tcPr>
          <w:p w14:paraId="01537F7B" w14:textId="77777777" w:rsidR="00DC317F" w:rsidRPr="00070E97" w:rsidRDefault="00DC317F" w:rsidP="00BE3B33">
            <w:pPr>
              <w:spacing w:line="360" w:lineRule="auto"/>
              <w:jc w:val="center"/>
              <w:rPr>
                <w:sz w:val="24"/>
                <w:szCs w:val="24"/>
              </w:rPr>
            </w:pPr>
          </w:p>
          <w:p w14:paraId="06BCD0AE" w14:textId="15CE5C37" w:rsidR="00DC317F" w:rsidRPr="00070E97" w:rsidRDefault="00000000" w:rsidP="00BE3B33">
            <w:pPr>
              <w:spacing w:line="360" w:lineRule="auto"/>
              <w:jc w:val="center"/>
              <w:rPr>
                <w:sz w:val="24"/>
                <w:szCs w:val="24"/>
              </w:rPr>
            </w:pPr>
            <w:sdt>
              <w:sdtPr>
                <w:id w:val="-98023375"/>
                <w:citation/>
              </w:sdtPr>
              <w:sdtContent>
                <w:r w:rsidR="00F73ABB" w:rsidRPr="00070E97">
                  <w:fldChar w:fldCharType="begin"/>
                </w:r>
                <w:r w:rsidR="00F73ABB" w:rsidRPr="00070E97">
                  <w:rPr>
                    <w:color w:val="00B0F0"/>
                    <w:sz w:val="24"/>
                    <w:szCs w:val="24"/>
                  </w:rPr>
                  <w:instrText xml:space="preserve"> CITATION Sla \l 1033 </w:instrText>
                </w:r>
                <w:r w:rsidR="00F73ABB" w:rsidRPr="00070E97">
                  <w:fldChar w:fldCharType="separate"/>
                </w:r>
                <w:r w:rsidR="00E01E41" w:rsidRPr="00E01E41">
                  <w:rPr>
                    <w:noProof/>
                    <w:color w:val="00B0F0"/>
                    <w:sz w:val="24"/>
                    <w:szCs w:val="24"/>
                  </w:rPr>
                  <w:t>(Slagle &amp; Carter)</w:t>
                </w:r>
                <w:r w:rsidR="00F73ABB" w:rsidRPr="00070E97">
                  <w:fldChar w:fldCharType="end"/>
                </w:r>
              </w:sdtContent>
            </w:sdt>
          </w:p>
        </w:tc>
        <w:tc>
          <w:tcPr>
            <w:tcW w:w="5207" w:type="dxa"/>
            <w:vAlign w:val="center"/>
          </w:tcPr>
          <w:p w14:paraId="149E6154" w14:textId="0749322D" w:rsidR="00DC317F" w:rsidRPr="00070E97" w:rsidRDefault="00DC317F" w:rsidP="001B4934">
            <w:pPr>
              <w:spacing w:line="360" w:lineRule="auto"/>
              <w:jc w:val="both"/>
              <w:rPr>
                <w:sz w:val="24"/>
                <w:szCs w:val="24"/>
              </w:rPr>
            </w:pPr>
            <w:r w:rsidRPr="00070E97">
              <w:rPr>
                <w:sz w:val="24"/>
                <w:szCs w:val="24"/>
              </w:rPr>
              <w:t xml:space="preserve">Gilsonite was used as a lost circulation control agent for cement and water-based drilling fluids and was able to lower the density of cement slurry. The scouring action of the </w:t>
            </w:r>
            <w:r w:rsidR="002A7A76" w:rsidRPr="00070E97">
              <w:rPr>
                <w:sz w:val="24"/>
                <w:szCs w:val="24"/>
              </w:rPr>
              <w:t>Gilsonite</w:t>
            </w:r>
            <w:r w:rsidRPr="00070E97">
              <w:rPr>
                <w:sz w:val="24"/>
                <w:szCs w:val="24"/>
              </w:rPr>
              <w:t xml:space="preserve"> was utilized to remove mud cake from the borehole. </w:t>
            </w:r>
          </w:p>
          <w:p w14:paraId="1B089D3F" w14:textId="61CF9D11" w:rsidR="00DC317F" w:rsidRPr="00070E97" w:rsidRDefault="00DC317F" w:rsidP="001B4934">
            <w:pPr>
              <w:spacing w:line="360" w:lineRule="auto"/>
              <w:jc w:val="both"/>
              <w:rPr>
                <w:sz w:val="24"/>
                <w:szCs w:val="24"/>
              </w:rPr>
            </w:pPr>
            <w:r w:rsidRPr="00070E97">
              <w:rPr>
                <w:sz w:val="24"/>
                <w:szCs w:val="24"/>
              </w:rPr>
              <w:t xml:space="preserve">It was concluded that </w:t>
            </w:r>
            <w:r w:rsidR="002A7A76" w:rsidRPr="00070E97">
              <w:rPr>
                <w:sz w:val="24"/>
                <w:szCs w:val="24"/>
              </w:rPr>
              <w:t>Gilsonite</w:t>
            </w:r>
            <w:r w:rsidRPr="00070E97">
              <w:rPr>
                <w:sz w:val="24"/>
                <w:szCs w:val="24"/>
              </w:rPr>
              <w:t xml:space="preserve"> cement composite can be used in primary or secondary cement jobs.   </w:t>
            </w:r>
          </w:p>
        </w:tc>
      </w:tr>
      <w:tr w:rsidR="00DC317F" w:rsidRPr="00070E97" w14:paraId="64ADF53C" w14:textId="77777777" w:rsidTr="00480CE3">
        <w:trPr>
          <w:trHeight w:val="256"/>
          <w:jc w:val="center"/>
        </w:trPr>
        <w:tc>
          <w:tcPr>
            <w:tcW w:w="4225" w:type="dxa"/>
            <w:vAlign w:val="center"/>
          </w:tcPr>
          <w:p w14:paraId="7862E9D4" w14:textId="657A77B6" w:rsidR="00DC317F" w:rsidRPr="00070E97" w:rsidRDefault="00000000" w:rsidP="00BE3B33">
            <w:pPr>
              <w:spacing w:line="360" w:lineRule="auto"/>
              <w:jc w:val="center"/>
              <w:rPr>
                <w:color w:val="00B0F0"/>
                <w:sz w:val="24"/>
                <w:szCs w:val="24"/>
                <w:shd w:val="clear" w:color="auto" w:fill="FFFFFF"/>
              </w:rPr>
            </w:pPr>
            <w:sdt>
              <w:sdtPr>
                <w:rPr>
                  <w:color w:val="00B0F0"/>
                  <w:shd w:val="clear" w:color="auto" w:fill="FFFFFF"/>
                </w:rPr>
                <w:id w:val="2113244266"/>
                <w:citation/>
              </w:sdtPr>
              <w:sdtContent>
                <w:r w:rsidR="00DC317F" w:rsidRPr="00070E97">
                  <w:rPr>
                    <w:color w:val="00B0F0"/>
                    <w:shd w:val="clear" w:color="auto" w:fill="FFFFFF"/>
                  </w:rPr>
                  <w:fldChar w:fldCharType="begin"/>
                </w:r>
                <w:r w:rsidR="00DC317F" w:rsidRPr="00070E97">
                  <w:rPr>
                    <w:color w:val="00B0F0"/>
                    <w:sz w:val="24"/>
                    <w:szCs w:val="24"/>
                    <w:shd w:val="clear" w:color="auto" w:fill="FFFFFF"/>
                  </w:rPr>
                  <w:instrText xml:space="preserve">CITATION Rad72 \l 1033 </w:instrText>
                </w:r>
                <w:r w:rsidR="00DC317F" w:rsidRPr="00070E97">
                  <w:rPr>
                    <w:color w:val="00B0F0"/>
                    <w:shd w:val="clear" w:color="auto" w:fill="FFFFFF"/>
                  </w:rPr>
                  <w:fldChar w:fldCharType="separate"/>
                </w:r>
                <w:r w:rsidR="00E01E41" w:rsidRPr="00E01E41">
                  <w:rPr>
                    <w:noProof/>
                    <w:color w:val="00B0F0"/>
                    <w:sz w:val="24"/>
                    <w:szCs w:val="24"/>
                    <w:shd w:val="clear" w:color="auto" w:fill="FFFFFF"/>
                  </w:rPr>
                  <w:t>(Radenti &amp; Ghiringhelli, 1972)</w:t>
                </w:r>
                <w:r w:rsidR="00DC317F" w:rsidRPr="00070E97">
                  <w:rPr>
                    <w:color w:val="00B0F0"/>
                    <w:shd w:val="clear" w:color="auto" w:fill="FFFFFF"/>
                  </w:rPr>
                  <w:fldChar w:fldCharType="end"/>
                </w:r>
              </w:sdtContent>
            </w:sdt>
          </w:p>
          <w:p w14:paraId="05B15AC9" w14:textId="77777777" w:rsidR="00DC317F" w:rsidRPr="00070E97" w:rsidRDefault="00DC317F" w:rsidP="00BE3B33">
            <w:pPr>
              <w:spacing w:line="360" w:lineRule="auto"/>
              <w:jc w:val="center"/>
              <w:rPr>
                <w:sz w:val="24"/>
                <w:szCs w:val="24"/>
              </w:rPr>
            </w:pPr>
          </w:p>
        </w:tc>
        <w:tc>
          <w:tcPr>
            <w:tcW w:w="5207" w:type="dxa"/>
            <w:vAlign w:val="center"/>
          </w:tcPr>
          <w:p w14:paraId="7FF492BA" w14:textId="2111BF49" w:rsidR="00DC317F" w:rsidRPr="00070E97" w:rsidRDefault="00DC317F" w:rsidP="001B4934">
            <w:pPr>
              <w:spacing w:line="360" w:lineRule="auto"/>
              <w:jc w:val="both"/>
              <w:rPr>
                <w:color w:val="000000"/>
                <w:sz w:val="24"/>
                <w:szCs w:val="24"/>
                <w:shd w:val="clear" w:color="auto" w:fill="FFFFFF"/>
              </w:rPr>
            </w:pPr>
            <w:r w:rsidRPr="00070E97">
              <w:rPr>
                <w:sz w:val="24"/>
                <w:szCs w:val="24"/>
              </w:rPr>
              <w:t>Gil</w:t>
            </w:r>
            <w:r w:rsidR="002A7A76" w:rsidRPr="00070E97">
              <w:rPr>
                <w:sz w:val="24"/>
                <w:szCs w:val="24"/>
              </w:rPr>
              <w:t>s</w:t>
            </w:r>
            <w:r w:rsidRPr="00070E97">
              <w:rPr>
                <w:sz w:val="24"/>
                <w:szCs w:val="24"/>
              </w:rPr>
              <w:t>onite was able to reduce the filtration by  40%</w:t>
            </w:r>
          </w:p>
        </w:tc>
      </w:tr>
      <w:tr w:rsidR="00DC317F" w:rsidRPr="00070E97" w14:paraId="1B036B7F" w14:textId="77777777" w:rsidTr="00480CE3">
        <w:trPr>
          <w:trHeight w:val="814"/>
          <w:jc w:val="center"/>
        </w:trPr>
        <w:tc>
          <w:tcPr>
            <w:tcW w:w="4225" w:type="dxa"/>
            <w:vAlign w:val="center"/>
          </w:tcPr>
          <w:p w14:paraId="00A5EED2" w14:textId="43B40CA7" w:rsidR="00DC317F" w:rsidRPr="00070E97" w:rsidRDefault="00000000" w:rsidP="00BE3B33">
            <w:pPr>
              <w:spacing w:line="360" w:lineRule="auto"/>
              <w:jc w:val="center"/>
              <w:rPr>
                <w:color w:val="000000"/>
                <w:sz w:val="24"/>
                <w:szCs w:val="24"/>
                <w:shd w:val="clear" w:color="auto" w:fill="FFFFFF"/>
              </w:rPr>
            </w:pPr>
            <w:sdt>
              <w:sdtPr>
                <w:rPr>
                  <w:color w:val="000000"/>
                  <w:shd w:val="clear" w:color="auto" w:fill="FFFFFF"/>
                </w:rPr>
                <w:id w:val="-2111117411"/>
                <w:citation/>
              </w:sdtPr>
              <w:sdtEndPr>
                <w:rPr>
                  <w:color w:val="00B0F0"/>
                </w:rPr>
              </w:sdtEndPr>
              <w:sdtContent>
                <w:r w:rsidR="00DC317F" w:rsidRPr="00070E97">
                  <w:rPr>
                    <w:color w:val="00B0F0"/>
                    <w:shd w:val="clear" w:color="auto" w:fill="FFFFFF"/>
                  </w:rPr>
                  <w:fldChar w:fldCharType="begin"/>
                </w:r>
                <w:r w:rsidR="00DC317F" w:rsidRPr="00070E97">
                  <w:rPr>
                    <w:color w:val="00B0F0"/>
                    <w:sz w:val="24"/>
                    <w:szCs w:val="24"/>
                    <w:shd w:val="clear" w:color="auto" w:fill="FFFFFF"/>
                  </w:rPr>
                  <w:instrText xml:space="preserve">CITATION Vur11 \l 1033 </w:instrText>
                </w:r>
                <w:r w:rsidR="00DC317F" w:rsidRPr="00070E97">
                  <w:rPr>
                    <w:color w:val="00B0F0"/>
                    <w:shd w:val="clear" w:color="auto" w:fill="FFFFFF"/>
                  </w:rPr>
                  <w:fldChar w:fldCharType="separate"/>
                </w:r>
                <w:r w:rsidR="00E01E41" w:rsidRPr="00E01E41">
                  <w:rPr>
                    <w:noProof/>
                    <w:color w:val="00B0F0"/>
                    <w:sz w:val="24"/>
                    <w:szCs w:val="24"/>
                    <w:shd w:val="clear" w:color="auto" w:fill="FFFFFF"/>
                  </w:rPr>
                  <w:t>(Vural Kök, Yilmaz, &amp; Guler, 2011)</w:t>
                </w:r>
                <w:r w:rsidR="00DC317F" w:rsidRPr="00070E97">
                  <w:rPr>
                    <w:color w:val="00B0F0"/>
                    <w:shd w:val="clear" w:color="auto" w:fill="FFFFFF"/>
                  </w:rPr>
                  <w:fldChar w:fldCharType="end"/>
                </w:r>
              </w:sdtContent>
            </w:sdt>
          </w:p>
        </w:tc>
        <w:tc>
          <w:tcPr>
            <w:tcW w:w="5207" w:type="dxa"/>
            <w:vAlign w:val="center"/>
          </w:tcPr>
          <w:p w14:paraId="78C7909A" w14:textId="77777777" w:rsidR="00DC317F" w:rsidRPr="00070E97" w:rsidRDefault="00DC317F" w:rsidP="001B4934">
            <w:pPr>
              <w:spacing w:line="360" w:lineRule="auto"/>
              <w:jc w:val="both"/>
              <w:rPr>
                <w:color w:val="000000"/>
                <w:sz w:val="24"/>
                <w:szCs w:val="24"/>
                <w:shd w:val="clear" w:color="auto" w:fill="FFFFFF"/>
              </w:rPr>
            </w:pPr>
            <w:r w:rsidRPr="00070E97">
              <w:rPr>
                <w:sz w:val="24"/>
                <w:szCs w:val="24"/>
              </w:rPr>
              <w:t>Used as a modifier to improve the high-temperature performance of base (unmodified) binder.</w:t>
            </w:r>
          </w:p>
        </w:tc>
      </w:tr>
      <w:tr w:rsidR="00DC317F" w:rsidRPr="00070E97" w14:paraId="5EA6B16A" w14:textId="77777777" w:rsidTr="00480CE3">
        <w:trPr>
          <w:trHeight w:val="507"/>
          <w:jc w:val="center"/>
        </w:trPr>
        <w:tc>
          <w:tcPr>
            <w:tcW w:w="4225" w:type="dxa"/>
            <w:vAlign w:val="center"/>
          </w:tcPr>
          <w:p w14:paraId="6D3F966A" w14:textId="433E5FBE" w:rsidR="00DC317F" w:rsidRPr="00070E97" w:rsidRDefault="00000000" w:rsidP="00BE3B33">
            <w:pPr>
              <w:spacing w:line="360" w:lineRule="auto"/>
              <w:jc w:val="center"/>
              <w:rPr>
                <w:sz w:val="24"/>
                <w:szCs w:val="24"/>
              </w:rPr>
            </w:pPr>
            <w:sdt>
              <w:sdtPr>
                <w:rPr>
                  <w:color w:val="00B0F0"/>
                </w:rPr>
                <w:id w:val="584499685"/>
                <w:citation/>
              </w:sdtPr>
              <w:sdtContent>
                <w:r w:rsidR="00DC317F" w:rsidRPr="00070E97">
                  <w:rPr>
                    <w:color w:val="00B0F0"/>
                  </w:rPr>
                  <w:fldChar w:fldCharType="begin"/>
                </w:r>
                <w:r w:rsidR="00DC317F" w:rsidRPr="00070E97">
                  <w:rPr>
                    <w:color w:val="00B0F0"/>
                    <w:sz w:val="24"/>
                    <w:szCs w:val="24"/>
                  </w:rPr>
                  <w:instrText xml:space="preserve">CITATION Rah16 \l 1033 </w:instrText>
                </w:r>
                <w:r w:rsidR="00DC317F" w:rsidRPr="00070E97">
                  <w:rPr>
                    <w:color w:val="00B0F0"/>
                  </w:rPr>
                  <w:fldChar w:fldCharType="separate"/>
                </w:r>
                <w:r w:rsidR="00E01E41" w:rsidRPr="00E01E41">
                  <w:rPr>
                    <w:noProof/>
                    <w:color w:val="00B0F0"/>
                    <w:sz w:val="24"/>
                    <w:szCs w:val="24"/>
                  </w:rPr>
                  <w:t>(Raha, 2016)</w:t>
                </w:r>
                <w:r w:rsidR="00DC317F" w:rsidRPr="00070E97">
                  <w:rPr>
                    <w:color w:val="00B0F0"/>
                  </w:rPr>
                  <w:fldChar w:fldCharType="end"/>
                </w:r>
              </w:sdtContent>
            </w:sdt>
          </w:p>
        </w:tc>
        <w:tc>
          <w:tcPr>
            <w:tcW w:w="5207" w:type="dxa"/>
            <w:vAlign w:val="center"/>
          </w:tcPr>
          <w:p w14:paraId="3B7A51F3" w14:textId="77777777" w:rsidR="00DC317F" w:rsidRPr="00070E97" w:rsidRDefault="00DC317F" w:rsidP="001B4934">
            <w:pPr>
              <w:spacing w:line="360" w:lineRule="auto"/>
              <w:jc w:val="both"/>
              <w:rPr>
                <w:sz w:val="24"/>
                <w:szCs w:val="24"/>
              </w:rPr>
            </w:pPr>
            <w:r w:rsidRPr="00070E97">
              <w:rPr>
                <w:sz w:val="24"/>
                <w:szCs w:val="24"/>
              </w:rPr>
              <w:t xml:space="preserve">Provide density control, scouring action for mud removal, enhances compressive and cement bond </w:t>
            </w:r>
            <w:r w:rsidRPr="00070E97">
              <w:rPr>
                <w:sz w:val="24"/>
                <w:szCs w:val="24"/>
              </w:rPr>
              <w:lastRenderedPageBreak/>
              <w:t>strength, and improves the isolation characteristics while decreasing the vertiginous gas flows.</w:t>
            </w:r>
            <w:r w:rsidRPr="00070E97">
              <w:t xml:space="preserve"> </w:t>
            </w:r>
          </w:p>
        </w:tc>
      </w:tr>
      <w:tr w:rsidR="00DC317F" w:rsidRPr="00070E97" w14:paraId="5AB961FF" w14:textId="77777777" w:rsidTr="00480CE3">
        <w:trPr>
          <w:trHeight w:val="1228"/>
          <w:jc w:val="center"/>
        </w:trPr>
        <w:tc>
          <w:tcPr>
            <w:tcW w:w="4225" w:type="dxa"/>
            <w:vAlign w:val="center"/>
          </w:tcPr>
          <w:p w14:paraId="3BF11D0E" w14:textId="1F7FFE81" w:rsidR="00DC317F" w:rsidRPr="00070E97" w:rsidRDefault="00000000" w:rsidP="00BE3B33">
            <w:pPr>
              <w:spacing w:line="360" w:lineRule="auto"/>
              <w:jc w:val="center"/>
              <w:rPr>
                <w:sz w:val="24"/>
                <w:szCs w:val="24"/>
              </w:rPr>
            </w:pPr>
            <w:sdt>
              <w:sdtPr>
                <w:rPr>
                  <w:noProof/>
                  <w:color w:val="00B0F0"/>
                </w:rPr>
                <w:id w:val="1398170853"/>
                <w:citation/>
              </w:sdtPr>
              <w:sdtContent>
                <w:r w:rsidR="001D4E71" w:rsidRPr="00070E97">
                  <w:rPr>
                    <w:noProof/>
                    <w:color w:val="00B0F0"/>
                  </w:rPr>
                  <w:fldChar w:fldCharType="begin"/>
                </w:r>
                <w:r w:rsidR="001D4E71" w:rsidRPr="00070E97">
                  <w:rPr>
                    <w:noProof/>
                    <w:color w:val="00B0F0"/>
                    <w:sz w:val="24"/>
                    <w:szCs w:val="24"/>
                  </w:rPr>
                  <w:instrText xml:space="preserve"> CITATION Idi18 \l 1033 </w:instrText>
                </w:r>
                <w:r w:rsidR="001D4E71" w:rsidRPr="00070E97">
                  <w:rPr>
                    <w:noProof/>
                    <w:color w:val="00B0F0"/>
                  </w:rPr>
                  <w:fldChar w:fldCharType="separate"/>
                </w:r>
                <w:r w:rsidR="00E01E41" w:rsidRPr="00E01E41">
                  <w:rPr>
                    <w:noProof/>
                    <w:color w:val="00B0F0"/>
                    <w:sz w:val="24"/>
                    <w:szCs w:val="24"/>
                  </w:rPr>
                  <w:t>(Idier, Radonjic, &amp; Du, 2018)</w:t>
                </w:r>
                <w:r w:rsidR="001D4E71" w:rsidRPr="00070E97">
                  <w:rPr>
                    <w:noProof/>
                    <w:color w:val="00B0F0"/>
                  </w:rPr>
                  <w:fldChar w:fldCharType="end"/>
                </w:r>
              </w:sdtContent>
            </w:sdt>
          </w:p>
        </w:tc>
        <w:tc>
          <w:tcPr>
            <w:tcW w:w="5207" w:type="dxa"/>
            <w:vAlign w:val="center"/>
          </w:tcPr>
          <w:p w14:paraId="2BF46AFE" w14:textId="791272D4" w:rsidR="00DC317F" w:rsidRPr="00070E97" w:rsidRDefault="00DC317F" w:rsidP="001B4934">
            <w:pPr>
              <w:spacing w:line="360" w:lineRule="auto"/>
              <w:jc w:val="both"/>
              <w:rPr>
                <w:sz w:val="24"/>
                <w:szCs w:val="24"/>
              </w:rPr>
            </w:pPr>
            <w:r w:rsidRPr="00070E97">
              <w:rPr>
                <w:sz w:val="24"/>
                <w:szCs w:val="24"/>
              </w:rPr>
              <w:t xml:space="preserve">Due to the presence of light hydrocarbons in its structure, </w:t>
            </w:r>
            <w:r w:rsidR="0089360E" w:rsidRPr="00070E97">
              <w:rPr>
                <w:sz w:val="24"/>
                <w:szCs w:val="24"/>
              </w:rPr>
              <w:t>Gilsonite</w:t>
            </w:r>
            <w:r w:rsidRPr="00070E97">
              <w:rPr>
                <w:sz w:val="24"/>
                <w:szCs w:val="24"/>
              </w:rPr>
              <w:t xml:space="preserve"> possesses self-healing property when it encounters gas or light hydrocarbons</w:t>
            </w:r>
          </w:p>
        </w:tc>
      </w:tr>
      <w:tr w:rsidR="00DC317F" w:rsidRPr="00070E97" w14:paraId="1783AA90" w14:textId="77777777" w:rsidTr="00480CE3">
        <w:trPr>
          <w:trHeight w:val="1700"/>
          <w:jc w:val="center"/>
        </w:trPr>
        <w:tc>
          <w:tcPr>
            <w:tcW w:w="4225" w:type="dxa"/>
            <w:vAlign w:val="center"/>
          </w:tcPr>
          <w:p w14:paraId="14F157AB" w14:textId="77777777" w:rsidR="00DC317F" w:rsidRPr="00070E97" w:rsidRDefault="00DC317F" w:rsidP="00BE3B33">
            <w:pPr>
              <w:spacing w:line="360" w:lineRule="auto"/>
              <w:jc w:val="center"/>
              <w:rPr>
                <w:sz w:val="24"/>
                <w:szCs w:val="24"/>
              </w:rPr>
            </w:pPr>
          </w:p>
          <w:p w14:paraId="09BD0168" w14:textId="772D2958" w:rsidR="00DC317F" w:rsidRPr="00070E97" w:rsidRDefault="00000000" w:rsidP="00BE3B33">
            <w:pPr>
              <w:spacing w:line="360" w:lineRule="auto"/>
              <w:jc w:val="center"/>
              <w:rPr>
                <w:color w:val="00B0F0"/>
                <w:sz w:val="24"/>
                <w:szCs w:val="24"/>
              </w:rPr>
            </w:pPr>
            <w:sdt>
              <w:sdtPr>
                <w:rPr>
                  <w:noProof/>
                  <w:color w:val="00B0F0"/>
                </w:rPr>
                <w:id w:val="-1504971644"/>
                <w:citation/>
              </w:sdtPr>
              <w:sdtContent>
                <w:r w:rsidR="001D4E71" w:rsidRPr="00070E97">
                  <w:rPr>
                    <w:noProof/>
                    <w:color w:val="00B0F0"/>
                  </w:rPr>
                  <w:fldChar w:fldCharType="begin"/>
                </w:r>
                <w:r w:rsidR="001D4E71" w:rsidRPr="00070E97">
                  <w:rPr>
                    <w:noProof/>
                    <w:color w:val="00B0F0"/>
                    <w:sz w:val="24"/>
                    <w:szCs w:val="24"/>
                  </w:rPr>
                  <w:instrText xml:space="preserve"> CITATION Wil19 \l 1033 </w:instrText>
                </w:r>
                <w:r w:rsidR="001D4E71" w:rsidRPr="00070E97">
                  <w:rPr>
                    <w:noProof/>
                    <w:color w:val="00B0F0"/>
                  </w:rPr>
                  <w:fldChar w:fldCharType="separate"/>
                </w:r>
                <w:r w:rsidR="00E01E41" w:rsidRPr="00E01E41">
                  <w:rPr>
                    <w:noProof/>
                    <w:color w:val="00B0F0"/>
                    <w:sz w:val="24"/>
                    <w:szCs w:val="24"/>
                  </w:rPr>
                  <w:t>(William, V, &amp; Radnojic, 2019)</w:t>
                </w:r>
                <w:r w:rsidR="001D4E71" w:rsidRPr="00070E97">
                  <w:rPr>
                    <w:noProof/>
                    <w:color w:val="00B0F0"/>
                  </w:rPr>
                  <w:fldChar w:fldCharType="end"/>
                </w:r>
              </w:sdtContent>
            </w:sdt>
          </w:p>
        </w:tc>
        <w:tc>
          <w:tcPr>
            <w:tcW w:w="5207" w:type="dxa"/>
            <w:vAlign w:val="center"/>
          </w:tcPr>
          <w:p w14:paraId="32EBB4CB" w14:textId="77777777" w:rsidR="00DC317F" w:rsidRPr="00070E97" w:rsidRDefault="00DC317F" w:rsidP="001B4934">
            <w:pPr>
              <w:spacing w:line="360" w:lineRule="auto"/>
              <w:jc w:val="both"/>
              <w:rPr>
                <w:sz w:val="24"/>
                <w:szCs w:val="24"/>
              </w:rPr>
            </w:pPr>
            <w:r w:rsidRPr="00070E97">
              <w:rPr>
                <w:sz w:val="24"/>
                <w:szCs w:val="24"/>
              </w:rPr>
              <w:t xml:space="preserve">Gilsonite cement composites showed the capability to restrict the hydrocarbon migration through the Cement/ Casing or Cement/ Formation interface </w:t>
            </w:r>
          </w:p>
        </w:tc>
      </w:tr>
      <w:tr w:rsidR="00DC317F" w:rsidRPr="00070E97" w14:paraId="09DE28B7" w14:textId="77777777" w:rsidTr="00480CE3">
        <w:trPr>
          <w:trHeight w:val="2888"/>
          <w:jc w:val="center"/>
        </w:trPr>
        <w:tc>
          <w:tcPr>
            <w:tcW w:w="4225" w:type="dxa"/>
            <w:vAlign w:val="center"/>
          </w:tcPr>
          <w:p w14:paraId="31330F7C" w14:textId="77777777" w:rsidR="00DC317F" w:rsidRPr="00070E97" w:rsidRDefault="00DC317F" w:rsidP="00BE3B33">
            <w:pPr>
              <w:spacing w:line="360" w:lineRule="auto"/>
              <w:jc w:val="center"/>
              <w:rPr>
                <w:sz w:val="24"/>
                <w:szCs w:val="24"/>
              </w:rPr>
            </w:pPr>
          </w:p>
          <w:p w14:paraId="0EE5D23B" w14:textId="77777777" w:rsidR="00DC317F" w:rsidRPr="00070E97" w:rsidRDefault="00DC317F" w:rsidP="00BE3B33">
            <w:pPr>
              <w:spacing w:line="360" w:lineRule="auto"/>
              <w:jc w:val="center"/>
              <w:rPr>
                <w:sz w:val="24"/>
                <w:szCs w:val="24"/>
              </w:rPr>
            </w:pPr>
          </w:p>
          <w:p w14:paraId="21BECE2B" w14:textId="77777777" w:rsidR="00DC317F" w:rsidRPr="00070E97" w:rsidRDefault="00DC317F" w:rsidP="00BE3B33">
            <w:pPr>
              <w:spacing w:line="360" w:lineRule="auto"/>
              <w:jc w:val="center"/>
              <w:rPr>
                <w:sz w:val="24"/>
                <w:szCs w:val="24"/>
              </w:rPr>
            </w:pPr>
          </w:p>
          <w:p w14:paraId="2FF80BF5" w14:textId="77777777" w:rsidR="00DC317F" w:rsidRPr="00070E97" w:rsidRDefault="00DC317F" w:rsidP="00BE3B33">
            <w:pPr>
              <w:spacing w:line="360" w:lineRule="auto"/>
              <w:jc w:val="center"/>
              <w:rPr>
                <w:sz w:val="24"/>
                <w:szCs w:val="24"/>
              </w:rPr>
            </w:pPr>
          </w:p>
          <w:p w14:paraId="59EF82A7" w14:textId="66662C33" w:rsidR="00DC317F" w:rsidRPr="00070E97" w:rsidRDefault="00000000" w:rsidP="00BE3B33">
            <w:pPr>
              <w:spacing w:line="360" w:lineRule="auto"/>
              <w:jc w:val="center"/>
              <w:rPr>
                <w:sz w:val="24"/>
                <w:szCs w:val="24"/>
              </w:rPr>
            </w:pPr>
            <w:sdt>
              <w:sdtPr>
                <w:rPr>
                  <w:color w:val="00B0F0"/>
                </w:rPr>
                <w:id w:val="-1075886486"/>
                <w:citation/>
              </w:sdtPr>
              <w:sdtContent>
                <w:r w:rsidR="00DC317F" w:rsidRPr="00070E97">
                  <w:rPr>
                    <w:color w:val="00B0F0"/>
                  </w:rPr>
                  <w:fldChar w:fldCharType="begin"/>
                </w:r>
                <w:r w:rsidR="00DC317F" w:rsidRPr="00070E97">
                  <w:rPr>
                    <w:color w:val="00B0F0"/>
                    <w:sz w:val="24"/>
                    <w:szCs w:val="24"/>
                  </w:rPr>
                  <w:instrText xml:space="preserve">CITATION Ame22 \l 1033 </w:instrText>
                </w:r>
                <w:r w:rsidR="00DC317F" w:rsidRPr="00070E97">
                  <w:rPr>
                    <w:color w:val="00B0F0"/>
                  </w:rPr>
                  <w:fldChar w:fldCharType="separate"/>
                </w:r>
                <w:r w:rsidR="00E01E41" w:rsidRPr="00E01E41">
                  <w:rPr>
                    <w:noProof/>
                    <w:color w:val="00B0F0"/>
                    <w:sz w:val="24"/>
                    <w:szCs w:val="24"/>
                  </w:rPr>
                  <w:t>(American Gilsonite, 2022)</w:t>
                </w:r>
                <w:r w:rsidR="00DC317F" w:rsidRPr="00070E97">
                  <w:rPr>
                    <w:color w:val="00B0F0"/>
                  </w:rPr>
                  <w:fldChar w:fldCharType="end"/>
                </w:r>
              </w:sdtContent>
            </w:sdt>
          </w:p>
        </w:tc>
        <w:tc>
          <w:tcPr>
            <w:tcW w:w="5207" w:type="dxa"/>
            <w:vAlign w:val="center"/>
          </w:tcPr>
          <w:p w14:paraId="547439E7" w14:textId="432C6A42" w:rsidR="00DC317F" w:rsidRPr="00070E97" w:rsidRDefault="00DC317F" w:rsidP="001B4934">
            <w:pPr>
              <w:spacing w:line="360" w:lineRule="auto"/>
              <w:jc w:val="both"/>
              <w:rPr>
                <w:sz w:val="24"/>
                <w:szCs w:val="24"/>
              </w:rPr>
            </w:pPr>
            <w:r w:rsidRPr="00070E97">
              <w:rPr>
                <w:sz w:val="24"/>
                <w:szCs w:val="24"/>
              </w:rPr>
              <w:t xml:space="preserve">One of the most used pozzolanic material that improves the compressive strength of the cement is Fly Ash. However, it has its own limitation but the incorporation of the </w:t>
            </w:r>
            <w:r w:rsidR="0089360E" w:rsidRPr="00070E97">
              <w:rPr>
                <w:sz w:val="24"/>
                <w:szCs w:val="24"/>
              </w:rPr>
              <w:t>Gilsonite</w:t>
            </w:r>
            <w:r w:rsidRPr="00070E97">
              <w:rPr>
                <w:sz w:val="24"/>
                <w:szCs w:val="24"/>
              </w:rPr>
              <w:t xml:space="preserve"> in the cement not only improves the compressive strength but also overcome Fly Ash drawbacks. Such as, </w:t>
            </w:r>
            <w:r w:rsidR="0089360E" w:rsidRPr="00070E97">
              <w:rPr>
                <w:sz w:val="24"/>
                <w:szCs w:val="24"/>
              </w:rPr>
              <w:t>Gilsonite</w:t>
            </w:r>
            <w:r w:rsidRPr="00070E97">
              <w:rPr>
                <w:sz w:val="24"/>
                <w:szCs w:val="24"/>
              </w:rPr>
              <w:t xml:space="preserve"> </w:t>
            </w:r>
            <w:r w:rsidR="0089360E" w:rsidRPr="00070E97">
              <w:rPr>
                <w:sz w:val="24"/>
                <w:szCs w:val="24"/>
              </w:rPr>
              <w:t>cement composite</w:t>
            </w:r>
            <w:r w:rsidRPr="00070E97">
              <w:rPr>
                <w:sz w:val="24"/>
                <w:szCs w:val="24"/>
              </w:rPr>
              <w:t xml:space="preserve"> reduces the cracking tendency of the cement, acts as a bridging material that helps in healing of the micro fissures, decreases permeability, improves cement bond strength, assures zonal isolation, eliminates the need for blenders or batch mixers onsite, prevent pump cavitation, </w:t>
            </w:r>
            <w:r w:rsidR="0037383B" w:rsidRPr="00070E97">
              <w:rPr>
                <w:sz w:val="24"/>
                <w:szCs w:val="24"/>
              </w:rPr>
              <w:t>and removes</w:t>
            </w:r>
            <w:r w:rsidRPr="00070E97">
              <w:rPr>
                <w:sz w:val="24"/>
                <w:szCs w:val="24"/>
              </w:rPr>
              <w:t xml:space="preserve"> the need for wetting and defoaming agents</w:t>
            </w:r>
          </w:p>
        </w:tc>
      </w:tr>
    </w:tbl>
    <w:p w14:paraId="2ACCA722" w14:textId="3D72C6ED" w:rsidR="00DC317F" w:rsidRDefault="0047413F" w:rsidP="0047413F">
      <w:pPr>
        <w:pStyle w:val="Caption"/>
        <w:jc w:val="center"/>
      </w:pPr>
      <w:bookmarkStart w:id="42" w:name="_Toc118048308"/>
      <w:r>
        <w:t xml:space="preserve">Table </w:t>
      </w:r>
      <w:fldSimple w:instr=" SEQ Table \* ARABIC ">
        <w:r w:rsidR="006A6B8D">
          <w:rPr>
            <w:noProof/>
          </w:rPr>
          <w:t>4</w:t>
        </w:r>
      </w:fldSimple>
      <w:r>
        <w:t>.-</w:t>
      </w:r>
      <w:r w:rsidRPr="00476C78">
        <w:t>Gilsonite applications by different authors</w:t>
      </w:r>
      <w:bookmarkEnd w:id="42"/>
    </w:p>
    <w:p w14:paraId="40C8DC72" w14:textId="77777777" w:rsidR="001B4934" w:rsidRPr="00070E97" w:rsidRDefault="001B4934" w:rsidP="003C2640">
      <w:pPr>
        <w:spacing w:line="480" w:lineRule="auto"/>
        <w:jc w:val="both"/>
      </w:pPr>
    </w:p>
    <w:p w14:paraId="0834951A" w14:textId="640E965D" w:rsidR="00DC317F" w:rsidRPr="00070E97" w:rsidRDefault="00DC317F" w:rsidP="003C2640">
      <w:pPr>
        <w:spacing w:line="480" w:lineRule="auto"/>
        <w:jc w:val="both"/>
      </w:pPr>
      <w:r w:rsidRPr="00070E97">
        <w:t xml:space="preserve">As observed in </w:t>
      </w:r>
      <w:r w:rsidR="001E1DB5">
        <w:fldChar w:fldCharType="begin"/>
      </w:r>
      <w:r w:rsidR="001E1DB5">
        <w:instrText xml:space="preserve"> REF _Ref117547172 \h </w:instrText>
      </w:r>
      <w:r w:rsidR="003C2640">
        <w:instrText xml:space="preserve"> \* MERGEFORMAT </w:instrText>
      </w:r>
      <w:r w:rsidR="001E1DB5">
        <w:fldChar w:fldCharType="separate"/>
      </w:r>
      <w:r w:rsidR="006A6B8D">
        <w:rPr>
          <w:b/>
          <w:bCs/>
        </w:rPr>
        <w:t>Error! Reference source not found.</w:t>
      </w:r>
      <w:r w:rsidR="001E1DB5">
        <w:fldChar w:fldCharType="end"/>
      </w:r>
      <w:r w:rsidR="008C3068" w:rsidRPr="00070E97">
        <w:t xml:space="preserve">, </w:t>
      </w:r>
      <w:r w:rsidR="008C3068">
        <w:t>some</w:t>
      </w:r>
      <w:r w:rsidRPr="00070E97">
        <w:t xml:space="preserve"> characteristics such as mechanical strength development, loss circulation, </w:t>
      </w:r>
      <w:r w:rsidR="00C14358" w:rsidRPr="00070E97">
        <w:t>density,</w:t>
      </w:r>
      <w:r w:rsidRPr="00070E97">
        <w:t xml:space="preserve"> and filtration control agent, are shared among different authors which shows the useful application of </w:t>
      </w:r>
      <w:r w:rsidR="00553D4A" w:rsidRPr="00070E97">
        <w:t>Gilsonite</w:t>
      </w:r>
      <w:r w:rsidRPr="00070E97">
        <w:t xml:space="preserve">. Due to its characteristics, it has been used in different operations which are as follows </w:t>
      </w:r>
      <w:sdt>
        <w:sdtPr>
          <w:rPr>
            <w:color w:val="00B0F0"/>
          </w:rPr>
          <w:id w:val="183093593"/>
          <w:citation/>
        </w:sdtPr>
        <w:sdtContent>
          <w:r w:rsidR="004E3902" w:rsidRPr="00070E97">
            <w:rPr>
              <w:color w:val="00B0F0"/>
            </w:rPr>
            <w:fldChar w:fldCharType="begin"/>
          </w:r>
          <w:r w:rsidR="004E3902" w:rsidRPr="00070E97">
            <w:rPr>
              <w:color w:val="00B0F0"/>
            </w:rPr>
            <w:instrText xml:space="preserve"> CITATION Sla \l 1033 </w:instrText>
          </w:r>
          <w:r w:rsidR="004E3902" w:rsidRPr="00070E97">
            <w:rPr>
              <w:color w:val="00B0F0"/>
            </w:rPr>
            <w:fldChar w:fldCharType="separate"/>
          </w:r>
          <w:r w:rsidR="00E01E41" w:rsidRPr="00E01E41">
            <w:rPr>
              <w:noProof/>
              <w:color w:val="00B0F0"/>
            </w:rPr>
            <w:t>(Slagle &amp; Carter)</w:t>
          </w:r>
          <w:r w:rsidR="004E3902" w:rsidRPr="00070E97">
            <w:rPr>
              <w:color w:val="00B0F0"/>
            </w:rPr>
            <w:fldChar w:fldCharType="end"/>
          </w:r>
        </w:sdtContent>
      </w:sdt>
    </w:p>
    <w:p w14:paraId="6448C070" w14:textId="77777777" w:rsidR="00DC317F" w:rsidRPr="00070E97" w:rsidRDefault="00DC317F" w:rsidP="003C2640">
      <w:pPr>
        <w:pStyle w:val="ListParagraph"/>
        <w:numPr>
          <w:ilvl w:val="0"/>
          <w:numId w:val="3"/>
        </w:numPr>
        <w:spacing w:line="480" w:lineRule="auto"/>
        <w:rPr>
          <w:rFonts w:cs="Times New Roman"/>
        </w:rPr>
      </w:pPr>
      <w:r w:rsidRPr="00070E97">
        <w:rPr>
          <w:rFonts w:cs="Times New Roman"/>
        </w:rPr>
        <w:lastRenderedPageBreak/>
        <w:t xml:space="preserve">Primary cementing through lost-circulation zones </w:t>
      </w:r>
    </w:p>
    <w:p w14:paraId="560B7927" w14:textId="77777777" w:rsidR="00DC317F" w:rsidRPr="00070E97" w:rsidRDefault="00DC317F" w:rsidP="003C2640">
      <w:pPr>
        <w:pStyle w:val="ListParagraph"/>
        <w:numPr>
          <w:ilvl w:val="0"/>
          <w:numId w:val="3"/>
        </w:numPr>
        <w:spacing w:line="480" w:lineRule="auto"/>
        <w:rPr>
          <w:rFonts w:cs="Times New Roman"/>
        </w:rPr>
      </w:pPr>
      <w:r w:rsidRPr="00070E97">
        <w:rPr>
          <w:rFonts w:cs="Times New Roman"/>
        </w:rPr>
        <w:t xml:space="preserve">Squeeze cementing </w:t>
      </w:r>
    </w:p>
    <w:p w14:paraId="1133BFA9" w14:textId="77777777" w:rsidR="00DC317F" w:rsidRPr="00070E97" w:rsidRDefault="00DC317F" w:rsidP="003C2640">
      <w:pPr>
        <w:pStyle w:val="ListParagraph"/>
        <w:numPr>
          <w:ilvl w:val="0"/>
          <w:numId w:val="3"/>
        </w:numPr>
        <w:spacing w:line="480" w:lineRule="auto"/>
        <w:rPr>
          <w:rFonts w:cs="Times New Roman"/>
        </w:rPr>
      </w:pPr>
      <w:r w:rsidRPr="00070E97">
        <w:rPr>
          <w:rFonts w:cs="Times New Roman"/>
        </w:rPr>
        <w:t>Re-cementing above inadequate fill-up</w:t>
      </w:r>
    </w:p>
    <w:p w14:paraId="094C7EDB" w14:textId="77777777" w:rsidR="00DC317F" w:rsidRPr="00070E97" w:rsidRDefault="00DC317F" w:rsidP="003C2640">
      <w:pPr>
        <w:pStyle w:val="ListParagraph"/>
        <w:numPr>
          <w:ilvl w:val="0"/>
          <w:numId w:val="3"/>
        </w:numPr>
        <w:spacing w:line="480" w:lineRule="auto"/>
        <w:rPr>
          <w:rFonts w:cs="Times New Roman"/>
        </w:rPr>
      </w:pPr>
      <w:r w:rsidRPr="00070E97">
        <w:rPr>
          <w:rFonts w:cs="Times New Roman"/>
        </w:rPr>
        <w:t xml:space="preserve">Plugging back to reestablish drilling-fluid circulation </w:t>
      </w:r>
    </w:p>
    <w:p w14:paraId="56AB3D79" w14:textId="77777777" w:rsidR="00DC317F" w:rsidRPr="00070E97" w:rsidRDefault="00DC317F" w:rsidP="003C2640">
      <w:pPr>
        <w:spacing w:line="480" w:lineRule="auto"/>
        <w:jc w:val="both"/>
      </w:pPr>
    </w:p>
    <w:p w14:paraId="0262215A" w14:textId="0221643D" w:rsidR="00DC317F" w:rsidRDefault="00340387" w:rsidP="003C2640">
      <w:pPr>
        <w:spacing w:line="480" w:lineRule="auto"/>
        <w:jc w:val="both"/>
      </w:pPr>
      <w:r>
        <w:t xml:space="preserve">The properties shown in </w:t>
      </w:r>
      <w:r>
        <w:fldChar w:fldCharType="begin"/>
      </w:r>
      <w:r>
        <w:instrText xml:space="preserve"> REF _Ref118031849 \h </w:instrText>
      </w:r>
      <w:r>
        <w:fldChar w:fldCharType="separate"/>
      </w:r>
      <w:r w:rsidR="006A6B8D">
        <w:rPr>
          <w:b/>
          <w:bCs/>
        </w:rPr>
        <w:t>Error! Reference source not found.</w:t>
      </w:r>
      <w:r>
        <w:fldChar w:fldCharType="end"/>
      </w:r>
      <w:r>
        <w:t xml:space="preserve">, </w:t>
      </w:r>
      <w:r w:rsidR="00DC317F" w:rsidRPr="00070E97">
        <w:t xml:space="preserve"> represents a possibility to use </w:t>
      </w:r>
      <w:r w:rsidR="00553D4A" w:rsidRPr="00070E97">
        <w:t>Gilsonite</w:t>
      </w:r>
      <w:r w:rsidR="00DC317F" w:rsidRPr="00070E97">
        <w:t xml:space="preserve"> in HPHT and geothermal wells, especially in the geothermal wells which have a serious loss circulation problem due the presence of naturally fractured formations located in those basins. Moreover, due to its affinity to hydrocarbons, it has been also reported as a solution to hydrocarbon migration through the Cement/ Casing or Cement/ Formation interface </w:t>
      </w:r>
      <w:sdt>
        <w:sdtPr>
          <w:id w:val="-1763529293"/>
          <w:citation/>
        </w:sdtPr>
        <w:sdtContent>
          <w:r w:rsidR="004E3902" w:rsidRPr="00070E97">
            <w:fldChar w:fldCharType="begin"/>
          </w:r>
          <w:r w:rsidR="004E3902" w:rsidRPr="00070E97">
            <w:rPr>
              <w:noProof/>
              <w:color w:val="00B0F0"/>
            </w:rPr>
            <w:instrText xml:space="preserve"> CITATION Wil19 \l 1033 </w:instrText>
          </w:r>
          <w:r w:rsidR="004E3902" w:rsidRPr="00070E97">
            <w:fldChar w:fldCharType="separate"/>
          </w:r>
          <w:r w:rsidR="00E01E41" w:rsidRPr="00E01E41">
            <w:rPr>
              <w:noProof/>
              <w:color w:val="00B0F0"/>
            </w:rPr>
            <w:t>(William, V, &amp; Radnojic, 2019)</w:t>
          </w:r>
          <w:r w:rsidR="004E3902" w:rsidRPr="00070E97">
            <w:fldChar w:fldCharType="end"/>
          </w:r>
        </w:sdtContent>
      </w:sdt>
      <w:r w:rsidR="00DC317F" w:rsidRPr="00070E97">
        <w:t xml:space="preserve">. </w:t>
      </w:r>
    </w:p>
    <w:p w14:paraId="6A0D2EA3" w14:textId="744A36DC" w:rsidR="005E56A1" w:rsidRDefault="00E01E41" w:rsidP="003C2640">
      <w:pPr>
        <w:spacing w:line="480" w:lineRule="auto"/>
        <w:jc w:val="both"/>
      </w:pPr>
      <w:r>
        <w:t xml:space="preserve">Moreover, the mechanical properties specially UCS are not extensively investigated, resulting in a poor </w:t>
      </w:r>
      <w:r w:rsidR="00EC01A1">
        <w:t>short- and long-term</w:t>
      </w:r>
      <w:r>
        <w:t xml:space="preserve"> characterization, although some data is available (</w:t>
      </w:r>
      <w:r>
        <w:fldChar w:fldCharType="begin"/>
      </w:r>
      <w:r>
        <w:instrText xml:space="preserve"> REF _Ref118097060 \h </w:instrText>
      </w:r>
      <w:r>
        <w:fldChar w:fldCharType="separate"/>
      </w:r>
      <w:r w:rsidR="006A6B8D">
        <w:t xml:space="preserve">Figure </w:t>
      </w:r>
      <w:r w:rsidR="006A6B8D">
        <w:rPr>
          <w:noProof/>
        </w:rPr>
        <w:t>4</w:t>
      </w:r>
      <w:r>
        <w:fldChar w:fldCharType="end"/>
      </w:r>
      <w:r>
        <w:t>) is not concluding the effect on the mechanical properties at short and long term, the current research of Gilsonite is focused on the fluid loss circulation properties along some other properties excluding the compressive strength</w:t>
      </w:r>
    </w:p>
    <w:p w14:paraId="58EA447F" w14:textId="2E529275" w:rsidR="00E01E41" w:rsidRDefault="00E01E41" w:rsidP="003C2640">
      <w:pPr>
        <w:spacing w:line="480" w:lineRule="auto"/>
        <w:jc w:val="both"/>
      </w:pPr>
    </w:p>
    <w:p w14:paraId="30C94F92" w14:textId="34D3F8BA" w:rsidR="00E01E41" w:rsidRDefault="00E01E41" w:rsidP="00E01E41">
      <w:pPr>
        <w:spacing w:line="480" w:lineRule="auto"/>
        <w:jc w:val="center"/>
      </w:pPr>
      <w:r w:rsidRPr="00E01E41">
        <w:rPr>
          <w:noProof/>
        </w:rPr>
        <w:lastRenderedPageBreak/>
        <w:drawing>
          <wp:inline distT="0" distB="0" distL="0" distR="0" wp14:anchorId="50F0FE7E" wp14:editId="3EA7577C">
            <wp:extent cx="5486400" cy="3204210"/>
            <wp:effectExtent l="0" t="0" r="0" b="0"/>
            <wp:docPr id="27" name="Picture 2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bar chart&#10;&#10;Description automatically generated"/>
                    <pic:cNvPicPr/>
                  </pic:nvPicPr>
                  <pic:blipFill>
                    <a:blip r:embed="rId15"/>
                    <a:stretch>
                      <a:fillRect/>
                    </a:stretch>
                  </pic:blipFill>
                  <pic:spPr>
                    <a:xfrm>
                      <a:off x="0" y="0"/>
                      <a:ext cx="5486400" cy="3204210"/>
                    </a:xfrm>
                    <a:prstGeom prst="rect">
                      <a:avLst/>
                    </a:prstGeom>
                  </pic:spPr>
                </pic:pic>
              </a:graphicData>
            </a:graphic>
          </wp:inline>
        </w:drawing>
      </w:r>
    </w:p>
    <w:p w14:paraId="42F9D8C1" w14:textId="589F749B" w:rsidR="00E01E41" w:rsidRDefault="00E01E41" w:rsidP="00E01E41">
      <w:pPr>
        <w:pStyle w:val="Caption"/>
        <w:jc w:val="center"/>
      </w:pPr>
      <w:bookmarkStart w:id="43" w:name="_Ref118097060"/>
      <w:bookmarkStart w:id="44" w:name="_Toc118097309"/>
      <w:r>
        <w:t xml:space="preserve">Figure </w:t>
      </w:r>
      <w:fldSimple w:instr=" SEQ Figure \* ARABIC ">
        <w:r w:rsidR="006A6B8D">
          <w:rPr>
            <w:noProof/>
          </w:rPr>
          <w:t>4</w:t>
        </w:r>
      </w:fldSimple>
      <w:bookmarkEnd w:id="43"/>
      <w:r>
        <w:t>.-compressive strength for Gilsonite modified cement with or without additional water at 70°F. Mix_1 represents slurries mixed without additional water. Mix_2 represents slurries mixed with additional 0.04 gallon water per pound of Gilsonite</w:t>
      </w:r>
      <w:sdt>
        <w:sdtPr>
          <w:id w:val="-1170019664"/>
          <w:citation/>
        </w:sdtPr>
        <w:sdtContent>
          <w:r>
            <w:fldChar w:fldCharType="begin"/>
          </w:r>
          <w:r>
            <w:instrText xml:space="preserve"> CITATION Xia14 \l 1033 </w:instrText>
          </w:r>
          <w:r>
            <w:fldChar w:fldCharType="separate"/>
          </w:r>
          <w:r>
            <w:rPr>
              <w:noProof/>
            </w:rPr>
            <w:t xml:space="preserve"> (Liu, 2014)</w:t>
          </w:r>
          <w:r>
            <w:fldChar w:fldCharType="end"/>
          </w:r>
        </w:sdtContent>
      </w:sdt>
      <w:bookmarkEnd w:id="44"/>
    </w:p>
    <w:p w14:paraId="1A8AC366" w14:textId="64DF8F23" w:rsidR="00BA58C6" w:rsidRDefault="00612FB8" w:rsidP="003C2640">
      <w:pPr>
        <w:spacing w:line="480" w:lineRule="auto"/>
        <w:jc w:val="both"/>
        <w:rPr>
          <w:color w:val="000000"/>
        </w:rPr>
      </w:pPr>
      <w:r>
        <w:t xml:space="preserve">Moreover Microcellulose have been used in many areas of the petroleum engineering industry and has been reported to be used as </w:t>
      </w:r>
      <w:r w:rsidRPr="00937B50">
        <w:t>enhanced oil recovery drilling fluid, fracturing, and cementing</w:t>
      </w:r>
      <w:r>
        <w:t xml:space="preserve"> and it has been reported </w:t>
      </w:r>
      <w:r w:rsidR="00635D7B">
        <w:t>to enhance the compressive strength of cement and to improve the cement slurry properties and cement durability specially at elevated temperatures</w:t>
      </w:r>
      <w:r>
        <w:t xml:space="preserve"> </w:t>
      </w:r>
      <w:r w:rsidRPr="00612FB8">
        <w:rPr>
          <w:color w:val="000000"/>
        </w:rPr>
        <w:t xml:space="preserve"> </w:t>
      </w:r>
      <w:sdt>
        <w:sdtPr>
          <w:rPr>
            <w:color w:val="000000"/>
          </w:rPr>
          <w:id w:val="-1982916342"/>
          <w:citation/>
        </w:sdtPr>
        <w:sdtContent>
          <w:r w:rsidRPr="00937B50">
            <w:rPr>
              <w:color w:val="000000"/>
            </w:rPr>
            <w:fldChar w:fldCharType="begin"/>
          </w:r>
          <w:r w:rsidRPr="00937B50">
            <w:rPr>
              <w:color w:val="000000"/>
            </w:rPr>
            <w:instrText xml:space="preserve"> CITATION Abb20 \l 1033 </w:instrText>
          </w:r>
          <w:r w:rsidRPr="00937B50">
            <w:rPr>
              <w:color w:val="000000"/>
            </w:rPr>
            <w:fldChar w:fldCharType="separate"/>
          </w:r>
          <w:r w:rsidR="00E01E41" w:rsidRPr="00E01E41">
            <w:rPr>
              <w:noProof/>
              <w:color w:val="000000"/>
            </w:rPr>
            <w:t>(Abbas, 2020)</w:t>
          </w:r>
          <w:r w:rsidRPr="00937B50">
            <w:rPr>
              <w:color w:val="000000"/>
            </w:rPr>
            <w:fldChar w:fldCharType="end"/>
          </w:r>
        </w:sdtContent>
      </w:sdt>
      <w:r>
        <w:rPr>
          <w:color w:val="000000"/>
        </w:rPr>
        <w:t xml:space="preserve"> </w:t>
      </w:r>
    </w:p>
    <w:p w14:paraId="6097759A" w14:textId="3F38078C" w:rsidR="00612FB8" w:rsidRDefault="00635D7B" w:rsidP="00635D7B">
      <w:pPr>
        <w:spacing w:line="480" w:lineRule="auto"/>
        <w:jc w:val="both"/>
      </w:pPr>
      <w:r>
        <w:rPr>
          <w:color w:val="000000"/>
        </w:rPr>
        <w:t xml:space="preserve">Moreover it has been by Ferreira 2021 </w:t>
      </w:r>
      <w:r>
        <w:t xml:space="preserve">reported that the addition of cellulose improved the mechanical properties of paste at 7 days but a decrease when cured at 28 days, improving by 10% and 45% the compressive strength and 20% and 32% the stiffness at 7 and 28 days respectively, and according to its results increases the compressive strength and stiffness of cement pastes </w:t>
      </w:r>
      <w:sdt>
        <w:sdtPr>
          <w:id w:val="-1828594212"/>
          <w:citation/>
        </w:sdtPr>
        <w:sdtContent>
          <w:r w:rsidRPr="00937B50">
            <w:fldChar w:fldCharType="begin"/>
          </w:r>
          <w:r w:rsidRPr="00937B50">
            <w:instrText xml:space="preserve"> CITATION Fer21 \l 1033 </w:instrText>
          </w:r>
          <w:r w:rsidRPr="00937B50">
            <w:fldChar w:fldCharType="separate"/>
          </w:r>
          <w:r w:rsidR="00E01E41">
            <w:rPr>
              <w:noProof/>
            </w:rPr>
            <w:t>(Ferreira , Ukrainczyk, Carmo e Silva, &amp; Silva, 2021)</w:t>
          </w:r>
          <w:r w:rsidRPr="00937B50">
            <w:fldChar w:fldCharType="end"/>
          </w:r>
        </w:sdtContent>
      </w:sdt>
    </w:p>
    <w:p w14:paraId="321AE118" w14:textId="3AA267D0" w:rsidR="00FB1C2D" w:rsidRDefault="00635D7B" w:rsidP="00635D7B">
      <w:pPr>
        <w:spacing w:line="360" w:lineRule="auto"/>
        <w:jc w:val="both"/>
      </w:pPr>
      <w:r>
        <w:t xml:space="preserve">It has also been shown that the presence of fibers with a cellulose base reduces the effect of cracks, especially propagation of microcracks on cement composites </w:t>
      </w:r>
      <w:sdt>
        <w:sdtPr>
          <w:id w:val="-1899354151"/>
          <w:citation/>
        </w:sdtPr>
        <w:sdtContent>
          <w:r w:rsidRPr="00937B50">
            <w:fldChar w:fldCharType="begin"/>
          </w:r>
          <w:r w:rsidRPr="00937B50">
            <w:instrText xml:space="preserve"> CITATION Kor16 \l 1033 </w:instrText>
          </w:r>
          <w:r w:rsidRPr="00937B50">
            <w:fldChar w:fldCharType="separate"/>
          </w:r>
          <w:r w:rsidR="00E01E41">
            <w:rPr>
              <w:noProof/>
            </w:rPr>
            <w:t>(Korniejenko, Fraczek, Pytlak, &amp; Adamski, 2016)</w:t>
          </w:r>
          <w:r w:rsidRPr="00937B50">
            <w:fldChar w:fldCharType="end"/>
          </w:r>
        </w:sdtContent>
      </w:sdt>
    </w:p>
    <w:p w14:paraId="272B0BF7" w14:textId="60DBF6E1" w:rsidR="00E859EA" w:rsidRDefault="00E859EA" w:rsidP="00635D7B">
      <w:pPr>
        <w:spacing w:line="360" w:lineRule="auto"/>
        <w:jc w:val="both"/>
      </w:pPr>
      <w:r>
        <w:lastRenderedPageBreak/>
        <w:fldChar w:fldCharType="begin"/>
      </w:r>
      <w:r>
        <w:instrText xml:space="preserve"> REF _Ref118036564 \h </w:instrText>
      </w:r>
      <w:r>
        <w:fldChar w:fldCharType="separate"/>
      </w:r>
      <w:r w:rsidR="006A6B8D">
        <w:rPr>
          <w:b/>
          <w:bCs/>
        </w:rPr>
        <w:t>Error! Reference source not found.</w:t>
      </w:r>
      <w:r>
        <w:fldChar w:fldCharType="end"/>
      </w:r>
      <w:r>
        <w:t xml:space="preserve"> </w:t>
      </w:r>
      <w:r w:rsidR="00BA58C6">
        <w:t>summarizes common applications of Cellulose of several authors, and their implications on the cement properties</w:t>
      </w:r>
    </w:p>
    <w:tbl>
      <w:tblPr>
        <w:tblpPr w:leftFromText="180" w:rightFromText="180" w:vertAnchor="text" w:horzAnchor="margin" w:tblpXSpec="center" w:tblpY="1040"/>
        <w:tblW w:w="9521" w:type="dxa"/>
        <w:tblLook w:val="04A0" w:firstRow="1" w:lastRow="0" w:firstColumn="1" w:lastColumn="0" w:noHBand="0" w:noVBand="1"/>
      </w:tblPr>
      <w:tblGrid>
        <w:gridCol w:w="5341"/>
        <w:gridCol w:w="4180"/>
      </w:tblGrid>
      <w:tr w:rsidR="00BA58C6" w14:paraId="672E8E5C" w14:textId="77777777" w:rsidTr="007E0531">
        <w:trPr>
          <w:trHeight w:val="320"/>
        </w:trPr>
        <w:tc>
          <w:tcPr>
            <w:tcW w:w="5341"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3546ACFF" w14:textId="77777777" w:rsidR="00BA58C6" w:rsidRDefault="00BA58C6" w:rsidP="007E0531">
            <w:pPr>
              <w:jc w:val="center"/>
              <w:rPr>
                <w:color w:val="000000"/>
              </w:rPr>
            </w:pPr>
            <w:r>
              <w:rPr>
                <w:color w:val="000000"/>
              </w:rPr>
              <w:t>Author</w:t>
            </w:r>
          </w:p>
        </w:tc>
        <w:tc>
          <w:tcPr>
            <w:tcW w:w="4180" w:type="dxa"/>
            <w:tcBorders>
              <w:top w:val="single" w:sz="4" w:space="0" w:color="auto"/>
              <w:left w:val="nil"/>
              <w:bottom w:val="single" w:sz="4" w:space="0" w:color="auto"/>
              <w:right w:val="single" w:sz="4" w:space="0" w:color="auto"/>
            </w:tcBorders>
            <w:shd w:val="clear" w:color="000000" w:fill="9BC2E6"/>
            <w:noWrap/>
            <w:vAlign w:val="center"/>
            <w:hideMark/>
          </w:tcPr>
          <w:p w14:paraId="736790E5" w14:textId="77777777" w:rsidR="00BA58C6" w:rsidRDefault="00BA58C6" w:rsidP="007E0531">
            <w:pPr>
              <w:jc w:val="center"/>
              <w:rPr>
                <w:color w:val="000000"/>
              </w:rPr>
            </w:pPr>
            <w:r>
              <w:rPr>
                <w:color w:val="000000"/>
              </w:rPr>
              <w:t>Application</w:t>
            </w:r>
          </w:p>
        </w:tc>
      </w:tr>
      <w:tr w:rsidR="00BA58C6" w14:paraId="32FB20F7" w14:textId="77777777" w:rsidTr="00EB68FC">
        <w:trPr>
          <w:trHeight w:val="386"/>
        </w:trPr>
        <w:tc>
          <w:tcPr>
            <w:tcW w:w="5341" w:type="dxa"/>
            <w:tcBorders>
              <w:top w:val="nil"/>
              <w:left w:val="single" w:sz="4" w:space="0" w:color="auto"/>
              <w:bottom w:val="single" w:sz="4" w:space="0" w:color="auto"/>
              <w:right w:val="single" w:sz="4" w:space="0" w:color="auto"/>
            </w:tcBorders>
            <w:shd w:val="clear" w:color="000000" w:fill="DDEBF7"/>
            <w:vAlign w:val="center"/>
            <w:hideMark/>
          </w:tcPr>
          <w:p w14:paraId="0018524B" w14:textId="64B8CDBE" w:rsidR="00BA58C6" w:rsidRDefault="00000000" w:rsidP="007E0531">
            <w:pPr>
              <w:jc w:val="center"/>
              <w:rPr>
                <w:color w:val="000000"/>
              </w:rPr>
            </w:pPr>
            <w:sdt>
              <w:sdtPr>
                <w:rPr>
                  <w:color w:val="000000"/>
                </w:rPr>
                <w:id w:val="-1327123635"/>
                <w:citation/>
              </w:sdtPr>
              <w:sdtContent>
                <w:r w:rsidR="00D4115B">
                  <w:rPr>
                    <w:color w:val="000000"/>
                  </w:rPr>
                  <w:fldChar w:fldCharType="begin"/>
                </w:r>
                <w:r w:rsidR="00D4115B">
                  <w:rPr>
                    <w:noProof/>
                    <w:color w:val="000000"/>
                  </w:rPr>
                  <w:instrText xml:space="preserve"> CITATION Bue11 \l 1033 </w:instrText>
                </w:r>
                <w:r w:rsidR="00D4115B">
                  <w:rPr>
                    <w:color w:val="000000"/>
                  </w:rPr>
                  <w:fldChar w:fldCharType="separate"/>
                </w:r>
                <w:r w:rsidR="00E01E41" w:rsidRPr="00E01E41">
                  <w:rPr>
                    <w:noProof/>
                    <w:color w:val="000000"/>
                  </w:rPr>
                  <w:t>(Buelichen &amp; Plank, 2011)</w:t>
                </w:r>
                <w:r w:rsidR="00D4115B">
                  <w:rPr>
                    <w:color w:val="000000"/>
                  </w:rPr>
                  <w:fldChar w:fldCharType="end"/>
                </w:r>
              </w:sdtContent>
            </w:sdt>
          </w:p>
        </w:tc>
        <w:tc>
          <w:tcPr>
            <w:tcW w:w="4180" w:type="dxa"/>
            <w:tcBorders>
              <w:top w:val="nil"/>
              <w:left w:val="nil"/>
              <w:bottom w:val="single" w:sz="4" w:space="0" w:color="auto"/>
              <w:right w:val="single" w:sz="4" w:space="0" w:color="auto"/>
            </w:tcBorders>
            <w:shd w:val="clear" w:color="auto" w:fill="auto"/>
            <w:vAlign w:val="bottom"/>
            <w:hideMark/>
          </w:tcPr>
          <w:p w14:paraId="4019A5D1" w14:textId="3AB64AC5" w:rsidR="00BA58C6" w:rsidRDefault="00D4115B" w:rsidP="007E0531">
            <w:pPr>
              <w:jc w:val="both"/>
              <w:rPr>
                <w:color w:val="000000"/>
              </w:rPr>
            </w:pPr>
            <w:r>
              <w:t xml:space="preserve">HEC as cement fluid loss additive </w:t>
            </w:r>
          </w:p>
        </w:tc>
      </w:tr>
      <w:tr w:rsidR="00BA58C6" w14:paraId="07DABEE3" w14:textId="77777777" w:rsidTr="007E0531">
        <w:trPr>
          <w:trHeight w:val="680"/>
        </w:trPr>
        <w:tc>
          <w:tcPr>
            <w:tcW w:w="5341" w:type="dxa"/>
            <w:tcBorders>
              <w:top w:val="nil"/>
              <w:left w:val="single" w:sz="4" w:space="0" w:color="auto"/>
              <w:bottom w:val="single" w:sz="4" w:space="0" w:color="auto"/>
              <w:right w:val="single" w:sz="4" w:space="0" w:color="auto"/>
            </w:tcBorders>
            <w:shd w:val="clear" w:color="000000" w:fill="DDEBF7"/>
            <w:vAlign w:val="center"/>
            <w:hideMark/>
          </w:tcPr>
          <w:p w14:paraId="672C6345" w14:textId="4785A33F" w:rsidR="00BA58C6" w:rsidRDefault="00000000" w:rsidP="007E0531">
            <w:pPr>
              <w:jc w:val="center"/>
              <w:rPr>
                <w:color w:val="000000"/>
              </w:rPr>
            </w:pPr>
            <w:sdt>
              <w:sdtPr>
                <w:rPr>
                  <w:color w:val="000000"/>
                </w:rPr>
                <w:id w:val="-2077344127"/>
                <w:citation/>
              </w:sdtPr>
              <w:sdtContent>
                <w:r w:rsidR="00D4115B">
                  <w:rPr>
                    <w:color w:val="000000"/>
                  </w:rPr>
                  <w:fldChar w:fldCharType="begin"/>
                </w:r>
                <w:r w:rsidR="00D4115B">
                  <w:rPr>
                    <w:noProof/>
                  </w:rPr>
                  <w:instrText xml:space="preserve"> CITATION Bra12 \l 1033 </w:instrText>
                </w:r>
                <w:r w:rsidR="00D4115B">
                  <w:rPr>
                    <w:color w:val="000000"/>
                  </w:rPr>
                  <w:fldChar w:fldCharType="separate"/>
                </w:r>
                <w:r w:rsidR="00E01E41">
                  <w:rPr>
                    <w:noProof/>
                  </w:rPr>
                  <w:t>(Brandl, Windal, Magelky, &amp; Baker Hughes, 2012)</w:t>
                </w:r>
                <w:r w:rsidR="00D4115B">
                  <w:rPr>
                    <w:color w:val="000000"/>
                  </w:rPr>
                  <w:fldChar w:fldCharType="end"/>
                </w:r>
              </w:sdtContent>
            </w:sdt>
          </w:p>
        </w:tc>
        <w:tc>
          <w:tcPr>
            <w:tcW w:w="4180" w:type="dxa"/>
            <w:tcBorders>
              <w:top w:val="nil"/>
              <w:left w:val="nil"/>
              <w:bottom w:val="single" w:sz="4" w:space="0" w:color="auto"/>
              <w:right w:val="single" w:sz="4" w:space="0" w:color="auto"/>
            </w:tcBorders>
            <w:shd w:val="clear" w:color="auto" w:fill="auto"/>
            <w:vAlign w:val="bottom"/>
            <w:hideMark/>
          </w:tcPr>
          <w:p w14:paraId="2CE9291B" w14:textId="110F17A0" w:rsidR="00BA58C6" w:rsidRDefault="00D4115B" w:rsidP="007E0531">
            <w:pPr>
              <w:jc w:val="both"/>
              <w:rPr>
                <w:color w:val="000000"/>
              </w:rPr>
            </w:pPr>
            <w:r>
              <w:rPr>
                <w:color w:val="000000"/>
              </w:rPr>
              <w:t xml:space="preserve">Cellulose as </w:t>
            </w:r>
            <w:r w:rsidRPr="00D4115B">
              <w:rPr>
                <w:color w:val="000000"/>
              </w:rPr>
              <w:t>single additive controls fluid loss better than commonly used fluid loss additives at temperatures up to 170 °F while also controlling free fluid and performing as an extender</w:t>
            </w:r>
          </w:p>
        </w:tc>
      </w:tr>
      <w:tr w:rsidR="00BA58C6" w14:paraId="34C9B102" w14:textId="77777777" w:rsidTr="007E0531">
        <w:trPr>
          <w:trHeight w:val="483"/>
        </w:trPr>
        <w:tc>
          <w:tcPr>
            <w:tcW w:w="5341" w:type="dxa"/>
            <w:tcBorders>
              <w:top w:val="nil"/>
              <w:left w:val="single" w:sz="4" w:space="0" w:color="auto"/>
              <w:bottom w:val="single" w:sz="4" w:space="0" w:color="auto"/>
              <w:right w:val="single" w:sz="4" w:space="0" w:color="auto"/>
            </w:tcBorders>
            <w:shd w:val="clear" w:color="000000" w:fill="DDEBF7"/>
            <w:vAlign w:val="center"/>
            <w:hideMark/>
          </w:tcPr>
          <w:p w14:paraId="6AC68070" w14:textId="730B0BCE" w:rsidR="00BA58C6" w:rsidRDefault="00000000" w:rsidP="00E859EA">
            <w:pPr>
              <w:spacing w:line="360" w:lineRule="auto"/>
              <w:jc w:val="center"/>
            </w:pPr>
            <w:sdt>
              <w:sdtPr>
                <w:rPr>
                  <w:noProof/>
                </w:rPr>
                <w:id w:val="-641736104"/>
                <w:citation/>
              </w:sdtPr>
              <w:sdtContent>
                <w:r w:rsidR="00796EFE">
                  <w:rPr>
                    <w:noProof/>
                  </w:rPr>
                  <w:fldChar w:fldCharType="begin"/>
                </w:r>
                <w:r w:rsidR="00796EFE">
                  <w:rPr>
                    <w:noProof/>
                  </w:rPr>
                  <w:instrText xml:space="preserve"> CITATION Kum21 \l 1033 </w:instrText>
                </w:r>
                <w:r w:rsidR="00796EFE">
                  <w:rPr>
                    <w:noProof/>
                  </w:rPr>
                  <w:fldChar w:fldCharType="separate"/>
                </w:r>
                <w:r w:rsidR="00E01E41">
                  <w:rPr>
                    <w:noProof/>
                  </w:rPr>
                  <w:t>(Kumar, Bhaisora, &amp; Dange, 2021)</w:t>
                </w:r>
                <w:r w:rsidR="00796EFE">
                  <w:rPr>
                    <w:noProof/>
                  </w:rPr>
                  <w:fldChar w:fldCharType="end"/>
                </w:r>
              </w:sdtContent>
            </w:sdt>
          </w:p>
          <w:p w14:paraId="6DD9C847" w14:textId="5C3A466A" w:rsidR="00BA58C6" w:rsidRDefault="00BA58C6" w:rsidP="007E0531">
            <w:pPr>
              <w:jc w:val="center"/>
              <w:rPr>
                <w:color w:val="000000"/>
              </w:rPr>
            </w:pPr>
          </w:p>
        </w:tc>
        <w:tc>
          <w:tcPr>
            <w:tcW w:w="4180" w:type="dxa"/>
            <w:tcBorders>
              <w:top w:val="nil"/>
              <w:left w:val="nil"/>
              <w:bottom w:val="single" w:sz="4" w:space="0" w:color="auto"/>
              <w:right w:val="single" w:sz="4" w:space="0" w:color="auto"/>
            </w:tcBorders>
            <w:shd w:val="clear" w:color="auto" w:fill="auto"/>
            <w:vAlign w:val="bottom"/>
            <w:hideMark/>
          </w:tcPr>
          <w:p w14:paraId="56E54660" w14:textId="056634CC" w:rsidR="00BA58C6" w:rsidRDefault="00796EFE" w:rsidP="007E0531">
            <w:pPr>
              <w:jc w:val="both"/>
              <w:rPr>
                <w:color w:val="000000"/>
              </w:rPr>
            </w:pPr>
            <w:r>
              <w:rPr>
                <w:color w:val="000000"/>
              </w:rPr>
              <w:t xml:space="preserve">Increases tensile strength and mechanical properties of cement </w:t>
            </w:r>
          </w:p>
        </w:tc>
      </w:tr>
      <w:tr w:rsidR="00BA58C6" w14:paraId="495BDA35" w14:textId="77777777" w:rsidTr="007E0531">
        <w:trPr>
          <w:trHeight w:val="680"/>
        </w:trPr>
        <w:tc>
          <w:tcPr>
            <w:tcW w:w="5341" w:type="dxa"/>
            <w:tcBorders>
              <w:top w:val="nil"/>
              <w:left w:val="single" w:sz="4" w:space="0" w:color="auto"/>
              <w:bottom w:val="single" w:sz="4" w:space="0" w:color="auto"/>
              <w:right w:val="single" w:sz="4" w:space="0" w:color="auto"/>
            </w:tcBorders>
            <w:shd w:val="clear" w:color="000000" w:fill="DDEBF7"/>
            <w:vAlign w:val="center"/>
            <w:hideMark/>
          </w:tcPr>
          <w:p w14:paraId="3898754A" w14:textId="080CEB76" w:rsidR="00BA58C6" w:rsidRDefault="00BA58C6" w:rsidP="007E0531">
            <w:pPr>
              <w:jc w:val="center"/>
              <w:rPr>
                <w:color w:val="000000"/>
              </w:rPr>
            </w:pPr>
            <w:r>
              <w:rPr>
                <w:noProof/>
                <w:color w:val="000000"/>
              </w:rPr>
              <w:t>Sakulich, 2011</w:t>
            </w:r>
          </w:p>
        </w:tc>
        <w:tc>
          <w:tcPr>
            <w:tcW w:w="4180" w:type="dxa"/>
            <w:tcBorders>
              <w:top w:val="nil"/>
              <w:left w:val="nil"/>
              <w:bottom w:val="single" w:sz="4" w:space="0" w:color="auto"/>
              <w:right w:val="single" w:sz="4" w:space="0" w:color="auto"/>
            </w:tcBorders>
            <w:shd w:val="clear" w:color="auto" w:fill="auto"/>
            <w:vAlign w:val="bottom"/>
            <w:hideMark/>
          </w:tcPr>
          <w:p w14:paraId="4BD8705F" w14:textId="5C9C8BC2" w:rsidR="00BA58C6" w:rsidRDefault="00E859EA" w:rsidP="007E0531">
            <w:pPr>
              <w:jc w:val="both"/>
              <w:rPr>
                <w:color w:val="000000"/>
              </w:rPr>
            </w:pPr>
            <w:r>
              <w:rPr>
                <w:color w:val="000000"/>
              </w:rPr>
              <w:t>S</w:t>
            </w:r>
            <w:r w:rsidR="00BA58C6">
              <w:rPr>
                <w:color w:val="000000"/>
              </w:rPr>
              <w:t>uppresses all brittle behavior and enhances ductility</w:t>
            </w:r>
          </w:p>
        </w:tc>
      </w:tr>
      <w:tr w:rsidR="00BA58C6" w14:paraId="161B7118" w14:textId="77777777" w:rsidTr="007E0531">
        <w:trPr>
          <w:trHeight w:val="870"/>
        </w:trPr>
        <w:tc>
          <w:tcPr>
            <w:tcW w:w="5341" w:type="dxa"/>
            <w:tcBorders>
              <w:top w:val="nil"/>
              <w:left w:val="single" w:sz="4" w:space="0" w:color="auto"/>
              <w:bottom w:val="single" w:sz="4" w:space="0" w:color="auto"/>
              <w:right w:val="single" w:sz="4" w:space="0" w:color="auto"/>
            </w:tcBorders>
            <w:shd w:val="clear" w:color="000000" w:fill="DDEBF7"/>
            <w:vAlign w:val="center"/>
            <w:hideMark/>
          </w:tcPr>
          <w:p w14:paraId="63CEFA18" w14:textId="77777777" w:rsidR="00BA58C6" w:rsidRDefault="00BA58C6" w:rsidP="007E0531">
            <w:pPr>
              <w:jc w:val="center"/>
              <w:rPr>
                <w:color w:val="000000"/>
              </w:rPr>
            </w:pPr>
            <w:r>
              <w:rPr>
                <w:color w:val="000000"/>
              </w:rPr>
              <w:t>Korniejenko &amp; Mikula, 2015; Korniejenko, Mikula, &amp; Lach, 2015)</w:t>
            </w:r>
          </w:p>
        </w:tc>
        <w:tc>
          <w:tcPr>
            <w:tcW w:w="4180" w:type="dxa"/>
            <w:tcBorders>
              <w:top w:val="nil"/>
              <w:left w:val="nil"/>
              <w:bottom w:val="single" w:sz="4" w:space="0" w:color="auto"/>
              <w:right w:val="single" w:sz="4" w:space="0" w:color="auto"/>
            </w:tcBorders>
            <w:shd w:val="clear" w:color="auto" w:fill="auto"/>
            <w:vAlign w:val="bottom"/>
            <w:hideMark/>
          </w:tcPr>
          <w:p w14:paraId="165D5891" w14:textId="77777777" w:rsidR="00BA58C6" w:rsidRDefault="00BA58C6" w:rsidP="007E0531">
            <w:pPr>
              <w:jc w:val="both"/>
              <w:rPr>
                <w:color w:val="000000"/>
              </w:rPr>
            </w:pPr>
            <w:r>
              <w:rPr>
                <w:color w:val="000000"/>
              </w:rPr>
              <w:t>Increases the flexural strength of composites</w:t>
            </w:r>
          </w:p>
        </w:tc>
      </w:tr>
      <w:tr w:rsidR="00BA58C6" w14:paraId="142F6FF8" w14:textId="77777777" w:rsidTr="007E0531">
        <w:trPr>
          <w:trHeight w:val="1700"/>
        </w:trPr>
        <w:tc>
          <w:tcPr>
            <w:tcW w:w="5341" w:type="dxa"/>
            <w:tcBorders>
              <w:top w:val="nil"/>
              <w:left w:val="single" w:sz="4" w:space="0" w:color="auto"/>
              <w:bottom w:val="single" w:sz="4" w:space="0" w:color="auto"/>
              <w:right w:val="single" w:sz="4" w:space="0" w:color="auto"/>
            </w:tcBorders>
            <w:shd w:val="clear" w:color="000000" w:fill="DDEBF7"/>
            <w:vAlign w:val="center"/>
            <w:hideMark/>
          </w:tcPr>
          <w:p w14:paraId="35CE64F6" w14:textId="7306DB81" w:rsidR="00BA58C6" w:rsidRDefault="00BA58C6" w:rsidP="007E0531">
            <w:pPr>
              <w:jc w:val="center"/>
              <w:rPr>
                <w:color w:val="000000"/>
              </w:rPr>
            </w:pPr>
            <w:r>
              <w:rPr>
                <w:color w:val="000000"/>
              </w:rPr>
              <w:t xml:space="preserve"> Tan, Santos, Savastano, &amp; Soboyejo , 2012</w:t>
            </w:r>
          </w:p>
        </w:tc>
        <w:tc>
          <w:tcPr>
            <w:tcW w:w="4180" w:type="dxa"/>
            <w:tcBorders>
              <w:top w:val="nil"/>
              <w:left w:val="nil"/>
              <w:bottom w:val="single" w:sz="4" w:space="0" w:color="auto"/>
              <w:right w:val="single" w:sz="4" w:space="0" w:color="auto"/>
            </w:tcBorders>
            <w:shd w:val="clear" w:color="auto" w:fill="auto"/>
            <w:vAlign w:val="bottom"/>
            <w:hideMark/>
          </w:tcPr>
          <w:p w14:paraId="4A03F088" w14:textId="77777777" w:rsidR="00BA58C6" w:rsidRDefault="00BA58C6" w:rsidP="007E0531">
            <w:pPr>
              <w:jc w:val="both"/>
              <w:rPr>
                <w:color w:val="000000"/>
              </w:rPr>
            </w:pPr>
            <w:r>
              <w:rPr>
                <w:color w:val="000000"/>
              </w:rPr>
              <w:t>Minimize the problem of cracking, increases the impact toughness, flexural strength, and changes the nature of fracture of brittle materials towards more ductile cracking resistance</w:t>
            </w:r>
          </w:p>
        </w:tc>
      </w:tr>
      <w:tr w:rsidR="00BA58C6" w14:paraId="6F98489A" w14:textId="77777777" w:rsidTr="00BA58C6">
        <w:trPr>
          <w:trHeight w:val="1097"/>
        </w:trPr>
        <w:tc>
          <w:tcPr>
            <w:tcW w:w="5341" w:type="dxa"/>
            <w:tcBorders>
              <w:top w:val="nil"/>
              <w:left w:val="single" w:sz="4" w:space="0" w:color="auto"/>
              <w:bottom w:val="single" w:sz="4" w:space="0" w:color="auto"/>
              <w:right w:val="single" w:sz="4" w:space="0" w:color="auto"/>
            </w:tcBorders>
            <w:shd w:val="clear" w:color="000000" w:fill="DDEBF7"/>
            <w:vAlign w:val="center"/>
            <w:hideMark/>
          </w:tcPr>
          <w:p w14:paraId="21BEFA29" w14:textId="77777777" w:rsidR="00BA58C6" w:rsidRDefault="00BA58C6" w:rsidP="007E0531">
            <w:pPr>
              <w:jc w:val="center"/>
              <w:rPr>
                <w:noProof/>
              </w:rPr>
            </w:pPr>
            <w:r>
              <w:rPr>
                <w:noProof/>
              </w:rPr>
              <w:t>Shepelenko, Sarkisov, Gorlenko, Tsvetkov, &amp; Zubkova, 2016; Zibarev, Zubkova, Shepelenko, &amp; Nedavnii, 2006</w:t>
            </w:r>
          </w:p>
          <w:p w14:paraId="40EF4B87" w14:textId="77777777" w:rsidR="00D4115B" w:rsidRDefault="00D4115B" w:rsidP="007E0531">
            <w:pPr>
              <w:jc w:val="center"/>
              <w:rPr>
                <w:noProof/>
                <w:color w:val="000000"/>
              </w:rPr>
            </w:pPr>
          </w:p>
          <w:p w14:paraId="7AE73968" w14:textId="368FAD12" w:rsidR="00D4115B" w:rsidRDefault="00D4115B" w:rsidP="007E0531">
            <w:pPr>
              <w:jc w:val="center"/>
              <w:rPr>
                <w:color w:val="000000"/>
              </w:rPr>
            </w:pPr>
          </w:p>
        </w:tc>
        <w:tc>
          <w:tcPr>
            <w:tcW w:w="4180" w:type="dxa"/>
            <w:tcBorders>
              <w:top w:val="nil"/>
              <w:left w:val="nil"/>
              <w:bottom w:val="single" w:sz="4" w:space="0" w:color="auto"/>
              <w:right w:val="single" w:sz="4" w:space="0" w:color="auto"/>
            </w:tcBorders>
            <w:shd w:val="clear" w:color="auto" w:fill="auto"/>
            <w:vAlign w:val="bottom"/>
            <w:hideMark/>
          </w:tcPr>
          <w:p w14:paraId="308C098E" w14:textId="31A46B6F" w:rsidR="00E859EA" w:rsidRDefault="00E859EA" w:rsidP="00E859EA">
            <w:pPr>
              <w:spacing w:line="360" w:lineRule="auto"/>
              <w:jc w:val="both"/>
            </w:pPr>
            <w:r>
              <w:t>Slows down the hydration of cement-based mixtures</w:t>
            </w:r>
          </w:p>
          <w:p w14:paraId="13925374" w14:textId="6410C2EF" w:rsidR="00BA58C6" w:rsidRDefault="00BA58C6" w:rsidP="00BA58C6">
            <w:pPr>
              <w:spacing w:before="240"/>
              <w:jc w:val="both"/>
              <w:rPr>
                <w:color w:val="000000"/>
              </w:rPr>
            </w:pPr>
          </w:p>
        </w:tc>
      </w:tr>
    </w:tbl>
    <w:p w14:paraId="7646E173" w14:textId="691CFF47" w:rsidR="00E859EA" w:rsidRPr="00937B50" w:rsidRDefault="0047413F" w:rsidP="0047413F">
      <w:pPr>
        <w:pStyle w:val="Caption"/>
        <w:jc w:val="center"/>
      </w:pPr>
      <w:bookmarkStart w:id="45" w:name="_Toc118048309"/>
      <w:r>
        <w:t xml:space="preserve">Table </w:t>
      </w:r>
      <w:fldSimple w:instr=" SEQ Table \* ARABIC ">
        <w:r w:rsidR="006A6B8D">
          <w:rPr>
            <w:noProof/>
          </w:rPr>
          <w:t>5</w:t>
        </w:r>
      </w:fldSimple>
      <w:r>
        <w:t>.-</w:t>
      </w:r>
      <w:r w:rsidRPr="00077979">
        <w:t>Application of Microcellulose by several authors</w:t>
      </w:r>
      <w:bookmarkEnd w:id="45"/>
    </w:p>
    <w:p w14:paraId="39DFF850" w14:textId="77777777" w:rsidR="00E859EA" w:rsidRDefault="00E859EA" w:rsidP="00612FB8">
      <w:pPr>
        <w:spacing w:line="360" w:lineRule="auto"/>
        <w:jc w:val="both"/>
      </w:pPr>
    </w:p>
    <w:p w14:paraId="12AB586E" w14:textId="5D916B40" w:rsidR="00612FB8" w:rsidRDefault="00612FB8" w:rsidP="00EB68FC">
      <w:pPr>
        <w:spacing w:line="480" w:lineRule="auto"/>
        <w:jc w:val="both"/>
      </w:pPr>
      <w:r w:rsidRPr="00937B50">
        <w:t xml:space="preserve">However, it has been reported that the chemical components and soluble sugars contained in plant fibers </w:t>
      </w:r>
      <w:r w:rsidR="00FB1C2D">
        <w:t xml:space="preserve">and cellulose </w:t>
      </w:r>
      <w:r w:rsidRPr="00937B50">
        <w:t xml:space="preserve">slow down the hydration of cement-based mixtures </w:t>
      </w:r>
      <w:sdt>
        <w:sdtPr>
          <w:id w:val="-1587305247"/>
          <w:citation/>
        </w:sdtPr>
        <w:sdtContent>
          <w:r w:rsidRPr="00937B50">
            <w:fldChar w:fldCharType="begin"/>
          </w:r>
          <w:r w:rsidRPr="00937B50">
            <w:instrText xml:space="preserve"> CITATION She16 \l 1033  \m Zib06</w:instrText>
          </w:r>
          <w:r w:rsidRPr="00937B50">
            <w:fldChar w:fldCharType="separate"/>
          </w:r>
          <w:r w:rsidR="00E01E41">
            <w:rPr>
              <w:noProof/>
            </w:rPr>
            <w:t>(Shepelenko, Sarkisov, Gorlenko, Tsvetkov, &amp; Zubkova, 2016; Zibarev, Zubkova, Shepelenko, &amp; Nedavnii, 2006)</w:t>
          </w:r>
          <w:r w:rsidRPr="00937B50">
            <w:fldChar w:fldCharType="end"/>
          </w:r>
        </w:sdtContent>
      </w:sdt>
      <w:r w:rsidR="00EB68FC">
        <w:t xml:space="preserve"> and confirmed in </w:t>
      </w:r>
      <w:r w:rsidR="007D0796">
        <w:fldChar w:fldCharType="begin"/>
      </w:r>
      <w:r w:rsidR="007D0796">
        <w:instrText xml:space="preserve"> REF _Ref118095541 \h </w:instrText>
      </w:r>
      <w:r w:rsidR="007D0796">
        <w:fldChar w:fldCharType="separate"/>
      </w:r>
      <w:r w:rsidR="006A6B8D">
        <w:t xml:space="preserve">Figure </w:t>
      </w:r>
      <w:r w:rsidR="006A6B8D">
        <w:rPr>
          <w:noProof/>
        </w:rPr>
        <w:t>5</w:t>
      </w:r>
      <w:r w:rsidR="007D0796">
        <w:fldChar w:fldCharType="end"/>
      </w:r>
      <w:r w:rsidR="007D0796">
        <w:t xml:space="preserve"> i</w:t>
      </w:r>
      <w:r w:rsidR="00EB68FC">
        <w:t>n which it is observed that an increase in the concentration of cellulose leads in a decrease of the compressive strength nonetheless, mechanical properties of cement with the addition of Cellulose is not largely studied, leading in a need of the characterization of its properties at long term.</w:t>
      </w:r>
    </w:p>
    <w:p w14:paraId="596C8AE0" w14:textId="638E333B" w:rsidR="00E859EA" w:rsidRDefault="00E859EA" w:rsidP="00612FB8">
      <w:pPr>
        <w:spacing w:line="360" w:lineRule="auto"/>
        <w:jc w:val="both"/>
      </w:pPr>
    </w:p>
    <w:p w14:paraId="61505365" w14:textId="15F065E0" w:rsidR="00796EFE" w:rsidRDefault="00796EFE" w:rsidP="00612FB8">
      <w:pPr>
        <w:spacing w:line="360" w:lineRule="auto"/>
        <w:jc w:val="both"/>
      </w:pPr>
      <w:r w:rsidRPr="00796EFE">
        <w:rPr>
          <w:noProof/>
        </w:rPr>
        <w:drawing>
          <wp:inline distT="0" distB="0" distL="0" distR="0" wp14:anchorId="3E0482F4" wp14:editId="4BA86325">
            <wp:extent cx="5486400" cy="2743200"/>
            <wp:effectExtent l="0" t="0" r="0" b="0"/>
            <wp:docPr id="26" name="Picture 2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bar chart&#10;&#10;Description automatically generated"/>
                    <pic:cNvPicPr/>
                  </pic:nvPicPr>
                  <pic:blipFill>
                    <a:blip r:embed="rId16"/>
                    <a:stretch>
                      <a:fillRect/>
                    </a:stretch>
                  </pic:blipFill>
                  <pic:spPr>
                    <a:xfrm>
                      <a:off x="0" y="0"/>
                      <a:ext cx="5486400" cy="2743200"/>
                    </a:xfrm>
                    <a:prstGeom prst="rect">
                      <a:avLst/>
                    </a:prstGeom>
                  </pic:spPr>
                </pic:pic>
              </a:graphicData>
            </a:graphic>
          </wp:inline>
        </w:drawing>
      </w:r>
    </w:p>
    <w:p w14:paraId="4280F746" w14:textId="166E1413" w:rsidR="00796EFE" w:rsidRDefault="00796EFE" w:rsidP="00EB68FC">
      <w:pPr>
        <w:pStyle w:val="Caption"/>
        <w:jc w:val="center"/>
      </w:pPr>
      <w:bookmarkStart w:id="46" w:name="_Ref118095541"/>
      <w:bookmarkStart w:id="47" w:name="_Toc118097310"/>
      <w:r>
        <w:t xml:space="preserve">Figure </w:t>
      </w:r>
      <w:fldSimple w:instr=" SEQ Figure \* ARABIC ">
        <w:r w:rsidR="006A6B8D">
          <w:rPr>
            <w:noProof/>
          </w:rPr>
          <w:t>5</w:t>
        </w:r>
      </w:fldSimple>
      <w:bookmarkEnd w:id="46"/>
      <w:r>
        <w:t>.-</w:t>
      </w:r>
      <w:r w:rsidRPr="00713BE2">
        <w:t xml:space="preserve">Compressive strength v/s </w:t>
      </w:r>
      <w:r w:rsidR="007D0796">
        <w:t>cellulose</w:t>
      </w:r>
      <w:r w:rsidRPr="00713BE2">
        <w:t xml:space="preserve"> concentration for 12 ppg Slurry (without Bentonite)</w:t>
      </w:r>
      <w:r>
        <w:t xml:space="preserve"> at 1 curing day at 170F</w:t>
      </w:r>
      <w:sdt>
        <w:sdtPr>
          <w:id w:val="1445200234"/>
          <w:citation/>
        </w:sdtPr>
        <w:sdtContent>
          <w:r w:rsidR="00EB68FC">
            <w:fldChar w:fldCharType="begin"/>
          </w:r>
          <w:r w:rsidR="00EB68FC">
            <w:instrText xml:space="preserve"> CITATION Kum21 \l 1033 </w:instrText>
          </w:r>
          <w:r w:rsidR="00EB68FC">
            <w:fldChar w:fldCharType="separate"/>
          </w:r>
          <w:r w:rsidR="00E01E41">
            <w:rPr>
              <w:noProof/>
            </w:rPr>
            <w:t xml:space="preserve"> (Kumar, Bhaisora, &amp; Dange, 2021)</w:t>
          </w:r>
          <w:r w:rsidR="00EB68FC">
            <w:fldChar w:fldCharType="end"/>
          </w:r>
        </w:sdtContent>
      </w:sdt>
      <w:bookmarkEnd w:id="47"/>
    </w:p>
    <w:p w14:paraId="2458630C" w14:textId="181FE277" w:rsidR="00EB68FC" w:rsidRDefault="00EB68FC" w:rsidP="00612FB8">
      <w:pPr>
        <w:spacing w:line="360" w:lineRule="auto"/>
        <w:jc w:val="both"/>
      </w:pPr>
    </w:p>
    <w:p w14:paraId="2E753711" w14:textId="546030C5" w:rsidR="00E859EA" w:rsidRPr="00937B50" w:rsidRDefault="00E859EA" w:rsidP="00EB68FC">
      <w:pPr>
        <w:spacing w:line="480" w:lineRule="auto"/>
        <w:jc w:val="both"/>
      </w:pPr>
      <w:r>
        <w:t xml:space="preserve">The properties summarized in </w:t>
      </w:r>
      <w:r>
        <w:fldChar w:fldCharType="begin"/>
      </w:r>
      <w:r>
        <w:instrText xml:space="preserve"> REF _Ref118036672 \h </w:instrText>
      </w:r>
      <w:r w:rsidR="00EB68FC">
        <w:instrText xml:space="preserve"> \* MERGEFORMAT </w:instrText>
      </w:r>
      <w:r>
        <w:fldChar w:fldCharType="separate"/>
      </w:r>
      <w:r w:rsidR="006A6B8D">
        <w:rPr>
          <w:b/>
          <w:bCs/>
        </w:rPr>
        <w:t>Error! Reference source not found.</w:t>
      </w:r>
      <w:r>
        <w:fldChar w:fldCharType="end"/>
      </w:r>
      <w:r>
        <w:t xml:space="preserve"> leads to possible to high pressure- high temperature wells and geothermal wells</w:t>
      </w:r>
      <w:r w:rsidR="00FD01E3">
        <w:t xml:space="preserve"> due to its loss of circulation properties</w:t>
      </w:r>
      <w:r>
        <w:t xml:space="preserve">, those properties along with </w:t>
      </w:r>
      <w:r w:rsidR="00FD01E3">
        <w:t>minimizing of cracking and cement durability makes Microcellulose comparable to Gilsonite, therefore a comparison of the addition of those additives and a characterization of the mechanical properties of the cements will lead to a better understanding of the properties and a correct selection that will be more appropriate depending of subsurface conditions.</w:t>
      </w:r>
    </w:p>
    <w:p w14:paraId="0A69C914" w14:textId="77777777" w:rsidR="00612FB8" w:rsidRPr="00070E97" w:rsidRDefault="00612FB8" w:rsidP="003C2640">
      <w:pPr>
        <w:spacing w:line="480" w:lineRule="auto"/>
        <w:jc w:val="both"/>
      </w:pPr>
    </w:p>
    <w:p w14:paraId="1AE0D65C" w14:textId="77777777" w:rsidR="00DC317F" w:rsidRPr="00070E97" w:rsidRDefault="00DC317F" w:rsidP="001B4934">
      <w:pPr>
        <w:spacing w:line="360" w:lineRule="auto"/>
        <w:jc w:val="both"/>
      </w:pPr>
    </w:p>
    <w:p w14:paraId="70099E25" w14:textId="186C10D0" w:rsidR="00DC317F" w:rsidRDefault="00542FC1" w:rsidP="001B4934">
      <w:pPr>
        <w:pStyle w:val="Heading2"/>
        <w:tabs>
          <w:tab w:val="left" w:pos="3435"/>
        </w:tabs>
        <w:rPr>
          <w:rFonts w:cs="Times New Roman"/>
        </w:rPr>
      </w:pPr>
      <w:bookmarkStart w:id="48" w:name="_Toc118048235"/>
      <w:bookmarkStart w:id="49" w:name="_Toc121215732"/>
      <w:r w:rsidRPr="00070E97">
        <w:rPr>
          <w:rFonts w:cs="Times New Roman"/>
        </w:rPr>
        <w:t>2.</w:t>
      </w:r>
      <w:r w:rsidR="00AB074B">
        <w:rPr>
          <w:rFonts w:cs="Times New Roman"/>
        </w:rPr>
        <w:t>8</w:t>
      </w:r>
      <w:r w:rsidR="00DC317F" w:rsidRPr="00070E97">
        <w:rPr>
          <w:rFonts w:cs="Times New Roman"/>
        </w:rPr>
        <w:t xml:space="preserve"> Cement Testing Standard</w:t>
      </w:r>
      <w:r w:rsidR="000A00E5">
        <w:rPr>
          <w:rFonts w:cs="Times New Roman"/>
        </w:rPr>
        <w:t>s</w:t>
      </w:r>
      <w:bookmarkEnd w:id="48"/>
      <w:bookmarkEnd w:id="49"/>
    </w:p>
    <w:p w14:paraId="172B36AC" w14:textId="6FDD109D" w:rsidR="006A6437" w:rsidRDefault="006A6437" w:rsidP="001B4934">
      <w:pPr>
        <w:spacing w:line="360" w:lineRule="auto"/>
        <w:jc w:val="both"/>
      </w:pPr>
    </w:p>
    <w:p w14:paraId="0A1D3B02" w14:textId="63C1B789" w:rsidR="006A6437" w:rsidRDefault="006A6437" w:rsidP="003C2640">
      <w:pPr>
        <w:spacing w:line="480" w:lineRule="auto"/>
        <w:jc w:val="both"/>
      </w:pPr>
      <w:r w:rsidRPr="006A6437">
        <w:lastRenderedPageBreak/>
        <w:t>The compressive strength of the cement is dependent upon the homogeneity of the cement matrix, its composition, loading rate, and geometry of the tested sample</w:t>
      </w:r>
      <w:sdt>
        <w:sdtPr>
          <w:id w:val="-245577208"/>
          <w:citation/>
        </w:sdtPr>
        <w:sdtContent>
          <w:r w:rsidR="00C14358">
            <w:fldChar w:fldCharType="begin"/>
          </w:r>
          <w:r w:rsidR="00C14358">
            <w:instrText xml:space="preserve"> CITATION Gul16 \l 1033 </w:instrText>
          </w:r>
          <w:r w:rsidR="00C14358">
            <w:fldChar w:fldCharType="separate"/>
          </w:r>
          <w:r w:rsidR="00E01E41">
            <w:rPr>
              <w:noProof/>
            </w:rPr>
            <w:t xml:space="preserve"> (Gul, 2016)</w:t>
          </w:r>
          <w:r w:rsidR="00C14358">
            <w:fldChar w:fldCharType="end"/>
          </w:r>
        </w:sdtContent>
      </w:sdt>
      <w:r w:rsidRPr="006A6437">
        <w:t xml:space="preserve">. The cement composition is designed according to the downhole conditions while the homogeneity in the cement matrix is the function of the mixing strategy and slurry design. While the change in the loading rate, shape, and size of the specimen can yield different results from the same mixing batch of cement samples. </w:t>
      </w:r>
    </w:p>
    <w:p w14:paraId="1A4DCC98" w14:textId="77777777" w:rsidR="00742EEF" w:rsidRPr="006A6437" w:rsidRDefault="00742EEF" w:rsidP="003C2640">
      <w:pPr>
        <w:spacing w:line="480" w:lineRule="auto"/>
        <w:jc w:val="both"/>
      </w:pPr>
    </w:p>
    <w:p w14:paraId="1488C096" w14:textId="57F0CCD7" w:rsidR="006A6437" w:rsidRPr="006A6437" w:rsidRDefault="006A6437" w:rsidP="003C2640">
      <w:pPr>
        <w:spacing w:line="480" w:lineRule="auto"/>
        <w:jc w:val="both"/>
      </w:pPr>
      <w:r w:rsidRPr="006A6437">
        <w:t xml:space="preserve">The accuracy of compressive strength measurement of the cement cube depends on the parallelism and planarity of the UCS machine loading face and the perpendicularity of the sample sides to those faces. For the uniform stress distribution, it is necessary that the sample and the plates of the UCS machine should have clean contact with each other. Moreover, it should be noted that the material and elastic mismatch between the sample and the plates of the hydraulic press can create a frictional constraint and can cause the restriction towards the lateral expansion of the sample during the test. </w:t>
      </w:r>
      <w:sdt>
        <w:sdtPr>
          <w:id w:val="-679967900"/>
          <w:citation/>
        </w:sdtPr>
        <w:sdtContent>
          <w:r w:rsidR="00C14358">
            <w:fldChar w:fldCharType="begin"/>
          </w:r>
          <w:r w:rsidR="00C14358">
            <w:instrText xml:space="preserve"> CITATION Kim02 \l 1033 </w:instrText>
          </w:r>
          <w:r w:rsidR="00CD676E">
            <w:instrText xml:space="preserve"> \m Gul16</w:instrText>
          </w:r>
          <w:r w:rsidR="00C14358">
            <w:fldChar w:fldCharType="separate"/>
          </w:r>
          <w:r w:rsidR="00E01E41">
            <w:rPr>
              <w:noProof/>
            </w:rPr>
            <w:t>(Kim &amp; Yi, 2002; Gul, 2016)</w:t>
          </w:r>
          <w:r w:rsidR="00C14358">
            <w:fldChar w:fldCharType="end"/>
          </w:r>
        </w:sdtContent>
      </w:sdt>
    </w:p>
    <w:p w14:paraId="636A80B2" w14:textId="06D56D7F" w:rsidR="002C323D" w:rsidRDefault="000A00E5" w:rsidP="00480CE3">
      <w:pPr>
        <w:pStyle w:val="NormalWeb"/>
        <w:spacing w:line="480" w:lineRule="auto"/>
      </w:pPr>
      <w:r w:rsidRPr="000A00E5">
        <w:t xml:space="preserve">Literature on wellbore cement shows that it is a common practice to use different shapes for cement samples </w:t>
      </w:r>
      <w:sdt>
        <w:sdtPr>
          <w:id w:val="-363590138"/>
          <w:citation/>
        </w:sdtPr>
        <w:sdtContent>
          <w:r w:rsidR="000E56D8">
            <w:fldChar w:fldCharType="begin"/>
          </w:r>
          <w:r w:rsidR="000E56D8">
            <w:instrText xml:space="preserve"> CITATION Kum15 \l 1033 </w:instrText>
          </w:r>
          <w:r w:rsidR="000E56D8">
            <w:fldChar w:fldCharType="separate"/>
          </w:r>
          <w:r w:rsidR="00E01E41">
            <w:rPr>
              <w:noProof/>
            </w:rPr>
            <w:t>(Kumari, 2015)</w:t>
          </w:r>
          <w:r w:rsidR="000E56D8">
            <w:fldChar w:fldCharType="end"/>
          </w:r>
        </w:sdtContent>
      </w:sdt>
      <w:r w:rsidR="000E56D8">
        <w:t xml:space="preserve"> </w:t>
      </w:r>
      <w:r w:rsidRPr="000A00E5">
        <w:t>deviating from the specifications of the American Petroleum Institute</w:t>
      </w:r>
      <w:sdt>
        <w:sdtPr>
          <w:id w:val="-1409914649"/>
          <w:citation/>
        </w:sdtPr>
        <w:sdtContent>
          <w:r w:rsidR="000E56D8">
            <w:fldChar w:fldCharType="begin"/>
          </w:r>
          <w:r w:rsidR="000E56D8">
            <w:instrText xml:space="preserve"> CITATION API02 \l 1033 </w:instrText>
          </w:r>
          <w:r w:rsidR="000E56D8">
            <w:fldChar w:fldCharType="separate"/>
          </w:r>
          <w:r w:rsidR="00E01E41">
            <w:rPr>
              <w:noProof/>
            </w:rPr>
            <w:t xml:space="preserve"> (API, 2002)</w:t>
          </w:r>
          <w:r w:rsidR="000E56D8">
            <w:fldChar w:fldCharType="end"/>
          </w:r>
        </w:sdtContent>
      </w:sdt>
      <w:r w:rsidRPr="000A00E5">
        <w:t>. As defined previously API states that the UCS should be measured on 5</w:t>
      </w:r>
      <w:r w:rsidR="000E56D8">
        <w:t>0</w:t>
      </w:r>
      <w:r w:rsidRPr="000A00E5">
        <w:t xml:space="preserve">.88 mm cubes, however, some authors have reported the use of cylinders with different diameter-to-length ratios </w:t>
      </w:r>
      <w:sdt>
        <w:sdtPr>
          <w:id w:val="-1617285591"/>
          <w:citation/>
        </w:sdtPr>
        <w:sdtContent>
          <w:r w:rsidR="000E56D8">
            <w:fldChar w:fldCharType="begin"/>
          </w:r>
          <w:r w:rsidR="000E56D8">
            <w:instrText xml:space="preserve"> CITATION Tio20 \l 1033 </w:instrText>
          </w:r>
          <w:r w:rsidR="00CD676E">
            <w:instrText xml:space="preserve"> \m Khi20 \m Che11 \m Gon25 \m Ham15 \m Mal05 \m New64</w:instrText>
          </w:r>
          <w:r w:rsidR="000E56D8">
            <w:fldChar w:fldCharType="separate"/>
          </w:r>
          <w:r w:rsidR="00E01E41">
            <w:rPr>
              <w:noProof/>
            </w:rPr>
            <w:t>(Tiong, Gholami, Khizar, &amp; Rahman, 2020; Khizar, Gholami, &amp; Mutadir, A pozzolanic based methodology to reinforce Portland cement used for CO2 storage sites, 2020; Che, 2011; Gonnerman, 1925; Hamad, 2015; Malaikah, 2005; Newman, 1964)</w:t>
          </w:r>
          <w:r w:rsidR="000E56D8">
            <w:fldChar w:fldCharType="end"/>
          </w:r>
        </w:sdtContent>
      </w:sdt>
      <w:r w:rsidR="00CD676E">
        <w:t xml:space="preserve"> </w:t>
      </w:r>
      <w:r w:rsidRPr="000A00E5">
        <w:t xml:space="preserve">While for triaxial testing the cylindrical samples are the preferred option, especially for high-pressure, high-temperature (HPHT) cement testing </w:t>
      </w:r>
    </w:p>
    <w:p w14:paraId="44D64973" w14:textId="77777777" w:rsidR="00A470B8" w:rsidRDefault="00A470B8" w:rsidP="00480CE3">
      <w:pPr>
        <w:pStyle w:val="NormalWeb"/>
        <w:spacing w:line="480" w:lineRule="auto"/>
      </w:pPr>
    </w:p>
    <w:tbl>
      <w:tblPr>
        <w:tblW w:w="7195" w:type="dxa"/>
        <w:jc w:val="center"/>
        <w:tblLook w:val="04A0" w:firstRow="1" w:lastRow="0" w:firstColumn="1" w:lastColumn="0" w:noHBand="0" w:noVBand="1"/>
      </w:tblPr>
      <w:tblGrid>
        <w:gridCol w:w="2715"/>
        <w:gridCol w:w="2120"/>
        <w:gridCol w:w="2360"/>
      </w:tblGrid>
      <w:tr w:rsidR="000E56D8" w:rsidRPr="000E56D8" w14:paraId="0BF25D71" w14:textId="77777777" w:rsidTr="000E56D8">
        <w:trPr>
          <w:trHeight w:val="320"/>
          <w:jc w:val="center"/>
        </w:trPr>
        <w:tc>
          <w:tcPr>
            <w:tcW w:w="2715"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560E4CA" w14:textId="77777777"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Standard</w:t>
            </w:r>
          </w:p>
        </w:tc>
        <w:tc>
          <w:tcPr>
            <w:tcW w:w="2120" w:type="dxa"/>
            <w:tcBorders>
              <w:top w:val="single" w:sz="4" w:space="0" w:color="auto"/>
              <w:left w:val="nil"/>
              <w:bottom w:val="single" w:sz="4" w:space="0" w:color="auto"/>
              <w:right w:val="single" w:sz="4" w:space="0" w:color="auto"/>
            </w:tcBorders>
            <w:shd w:val="clear" w:color="000000" w:fill="D9E1F2"/>
            <w:noWrap/>
            <w:vAlign w:val="center"/>
            <w:hideMark/>
          </w:tcPr>
          <w:p w14:paraId="7135BF5E" w14:textId="77777777"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Sample Type</w:t>
            </w:r>
          </w:p>
        </w:tc>
        <w:tc>
          <w:tcPr>
            <w:tcW w:w="2360" w:type="dxa"/>
            <w:tcBorders>
              <w:top w:val="single" w:sz="4" w:space="0" w:color="auto"/>
              <w:left w:val="nil"/>
              <w:bottom w:val="single" w:sz="4" w:space="0" w:color="auto"/>
              <w:right w:val="single" w:sz="4" w:space="0" w:color="auto"/>
            </w:tcBorders>
            <w:shd w:val="clear" w:color="000000" w:fill="D9E1F2"/>
            <w:noWrap/>
            <w:vAlign w:val="center"/>
            <w:hideMark/>
          </w:tcPr>
          <w:p w14:paraId="35FB7CE0" w14:textId="77777777"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 xml:space="preserve">Sample Composition </w:t>
            </w:r>
          </w:p>
        </w:tc>
      </w:tr>
      <w:tr w:rsidR="000E56D8" w:rsidRPr="000E56D8" w14:paraId="31803C8A" w14:textId="77777777" w:rsidTr="000E56D8">
        <w:trPr>
          <w:trHeight w:val="320"/>
          <w:jc w:val="center"/>
        </w:trPr>
        <w:tc>
          <w:tcPr>
            <w:tcW w:w="2715" w:type="dxa"/>
            <w:tcBorders>
              <w:top w:val="nil"/>
              <w:left w:val="single" w:sz="4" w:space="0" w:color="auto"/>
              <w:bottom w:val="single" w:sz="4" w:space="0" w:color="auto"/>
              <w:right w:val="single" w:sz="4" w:space="0" w:color="auto"/>
            </w:tcBorders>
            <w:shd w:val="clear" w:color="auto" w:fill="auto"/>
            <w:noWrap/>
            <w:vAlign w:val="center"/>
            <w:hideMark/>
          </w:tcPr>
          <w:p w14:paraId="6BF77723" w14:textId="77777777"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API 10B</w:t>
            </w:r>
          </w:p>
        </w:tc>
        <w:tc>
          <w:tcPr>
            <w:tcW w:w="2120" w:type="dxa"/>
            <w:tcBorders>
              <w:top w:val="nil"/>
              <w:left w:val="nil"/>
              <w:bottom w:val="single" w:sz="4" w:space="0" w:color="auto"/>
              <w:right w:val="single" w:sz="4" w:space="0" w:color="auto"/>
            </w:tcBorders>
            <w:shd w:val="clear" w:color="auto" w:fill="auto"/>
            <w:noWrap/>
            <w:vAlign w:val="center"/>
            <w:hideMark/>
          </w:tcPr>
          <w:p w14:paraId="0FA277AC" w14:textId="150941EC"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 xml:space="preserve">2 </w:t>
            </w:r>
            <w:r w:rsidR="00DE2E7E" w:rsidRPr="000E56D8">
              <w:rPr>
                <w:rFonts w:ascii="Calibri" w:hAnsi="Calibri" w:cs="Calibri"/>
                <w:color w:val="000000"/>
              </w:rPr>
              <w:t>inch</w:t>
            </w:r>
            <w:r w:rsidRPr="000E56D8">
              <w:rPr>
                <w:rFonts w:ascii="Calibri" w:hAnsi="Calibri" w:cs="Calibri"/>
                <w:color w:val="000000"/>
              </w:rPr>
              <w:t xml:space="preserve"> cubes</w:t>
            </w:r>
          </w:p>
        </w:tc>
        <w:tc>
          <w:tcPr>
            <w:tcW w:w="2360" w:type="dxa"/>
            <w:tcBorders>
              <w:top w:val="nil"/>
              <w:left w:val="nil"/>
              <w:bottom w:val="single" w:sz="4" w:space="0" w:color="auto"/>
              <w:right w:val="single" w:sz="4" w:space="0" w:color="auto"/>
            </w:tcBorders>
            <w:shd w:val="clear" w:color="auto" w:fill="auto"/>
            <w:noWrap/>
            <w:vAlign w:val="center"/>
            <w:hideMark/>
          </w:tcPr>
          <w:p w14:paraId="66D5C1FF" w14:textId="77777777"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Oilwell cement</w:t>
            </w:r>
          </w:p>
        </w:tc>
      </w:tr>
      <w:tr w:rsidR="000E56D8" w:rsidRPr="000E56D8" w14:paraId="2CCE9E78" w14:textId="77777777" w:rsidTr="000E56D8">
        <w:trPr>
          <w:trHeight w:val="320"/>
          <w:jc w:val="center"/>
        </w:trPr>
        <w:tc>
          <w:tcPr>
            <w:tcW w:w="2715" w:type="dxa"/>
            <w:tcBorders>
              <w:top w:val="nil"/>
              <w:left w:val="single" w:sz="4" w:space="0" w:color="auto"/>
              <w:bottom w:val="single" w:sz="4" w:space="0" w:color="auto"/>
              <w:right w:val="single" w:sz="4" w:space="0" w:color="auto"/>
            </w:tcBorders>
            <w:shd w:val="clear" w:color="auto" w:fill="auto"/>
            <w:noWrap/>
            <w:vAlign w:val="center"/>
            <w:hideMark/>
          </w:tcPr>
          <w:p w14:paraId="1F9F3900" w14:textId="77777777"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ASTM 109-08</w:t>
            </w:r>
          </w:p>
        </w:tc>
        <w:tc>
          <w:tcPr>
            <w:tcW w:w="2120" w:type="dxa"/>
            <w:tcBorders>
              <w:top w:val="nil"/>
              <w:left w:val="nil"/>
              <w:bottom w:val="single" w:sz="4" w:space="0" w:color="auto"/>
              <w:right w:val="single" w:sz="4" w:space="0" w:color="auto"/>
            </w:tcBorders>
            <w:shd w:val="clear" w:color="auto" w:fill="auto"/>
            <w:noWrap/>
            <w:vAlign w:val="center"/>
            <w:hideMark/>
          </w:tcPr>
          <w:p w14:paraId="3A5A77B0" w14:textId="2DF3D2B2"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 xml:space="preserve">2 </w:t>
            </w:r>
            <w:r w:rsidR="00DE2E7E" w:rsidRPr="000E56D8">
              <w:rPr>
                <w:rFonts w:ascii="Calibri" w:hAnsi="Calibri" w:cs="Calibri"/>
                <w:color w:val="000000"/>
              </w:rPr>
              <w:t>inch</w:t>
            </w:r>
            <w:r w:rsidRPr="000E56D8">
              <w:rPr>
                <w:rFonts w:ascii="Calibri" w:hAnsi="Calibri" w:cs="Calibri"/>
                <w:color w:val="000000"/>
              </w:rPr>
              <w:t xml:space="preserve"> cubes</w:t>
            </w:r>
          </w:p>
        </w:tc>
        <w:tc>
          <w:tcPr>
            <w:tcW w:w="2360" w:type="dxa"/>
            <w:tcBorders>
              <w:top w:val="nil"/>
              <w:left w:val="nil"/>
              <w:bottom w:val="single" w:sz="4" w:space="0" w:color="auto"/>
              <w:right w:val="single" w:sz="4" w:space="0" w:color="auto"/>
            </w:tcBorders>
            <w:shd w:val="clear" w:color="auto" w:fill="auto"/>
            <w:noWrap/>
            <w:vAlign w:val="center"/>
            <w:hideMark/>
          </w:tcPr>
          <w:p w14:paraId="3BAE67BD" w14:textId="77777777"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Cement mortar</w:t>
            </w:r>
          </w:p>
        </w:tc>
      </w:tr>
      <w:tr w:rsidR="000E56D8" w:rsidRPr="000E56D8" w14:paraId="6C60BB83" w14:textId="77777777" w:rsidTr="000E56D8">
        <w:trPr>
          <w:trHeight w:val="320"/>
          <w:jc w:val="center"/>
        </w:trPr>
        <w:tc>
          <w:tcPr>
            <w:tcW w:w="2715" w:type="dxa"/>
            <w:tcBorders>
              <w:top w:val="nil"/>
              <w:left w:val="single" w:sz="4" w:space="0" w:color="auto"/>
              <w:bottom w:val="single" w:sz="4" w:space="0" w:color="auto"/>
              <w:right w:val="single" w:sz="4" w:space="0" w:color="auto"/>
            </w:tcBorders>
            <w:shd w:val="clear" w:color="auto" w:fill="auto"/>
            <w:noWrap/>
            <w:vAlign w:val="center"/>
            <w:hideMark/>
          </w:tcPr>
          <w:p w14:paraId="0DA22F26" w14:textId="77777777"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ASTM C39/39</w:t>
            </w:r>
          </w:p>
        </w:tc>
        <w:tc>
          <w:tcPr>
            <w:tcW w:w="2120" w:type="dxa"/>
            <w:tcBorders>
              <w:top w:val="nil"/>
              <w:left w:val="nil"/>
              <w:bottom w:val="single" w:sz="4" w:space="0" w:color="auto"/>
              <w:right w:val="single" w:sz="4" w:space="0" w:color="auto"/>
            </w:tcBorders>
            <w:shd w:val="clear" w:color="auto" w:fill="auto"/>
            <w:noWrap/>
            <w:vAlign w:val="center"/>
            <w:hideMark/>
          </w:tcPr>
          <w:p w14:paraId="21F77835" w14:textId="77777777"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6 x 12 inch cylinders</w:t>
            </w:r>
          </w:p>
        </w:tc>
        <w:tc>
          <w:tcPr>
            <w:tcW w:w="2360" w:type="dxa"/>
            <w:tcBorders>
              <w:top w:val="nil"/>
              <w:left w:val="nil"/>
              <w:bottom w:val="single" w:sz="4" w:space="0" w:color="auto"/>
              <w:right w:val="single" w:sz="4" w:space="0" w:color="auto"/>
            </w:tcBorders>
            <w:shd w:val="clear" w:color="auto" w:fill="auto"/>
            <w:noWrap/>
            <w:vAlign w:val="center"/>
            <w:hideMark/>
          </w:tcPr>
          <w:p w14:paraId="2DCB53F5" w14:textId="77777777"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Concrete</w:t>
            </w:r>
          </w:p>
        </w:tc>
      </w:tr>
      <w:tr w:rsidR="000E56D8" w:rsidRPr="000E56D8" w14:paraId="5F51F103" w14:textId="77777777" w:rsidTr="000E56D8">
        <w:trPr>
          <w:trHeight w:val="320"/>
          <w:jc w:val="center"/>
        </w:trPr>
        <w:tc>
          <w:tcPr>
            <w:tcW w:w="2715" w:type="dxa"/>
            <w:tcBorders>
              <w:top w:val="nil"/>
              <w:left w:val="single" w:sz="4" w:space="0" w:color="auto"/>
              <w:bottom w:val="single" w:sz="4" w:space="0" w:color="auto"/>
              <w:right w:val="single" w:sz="4" w:space="0" w:color="auto"/>
            </w:tcBorders>
            <w:shd w:val="clear" w:color="auto" w:fill="auto"/>
            <w:noWrap/>
            <w:vAlign w:val="center"/>
            <w:hideMark/>
          </w:tcPr>
          <w:p w14:paraId="560684CD" w14:textId="77777777"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BS EN 196-1:2005</w:t>
            </w:r>
          </w:p>
        </w:tc>
        <w:tc>
          <w:tcPr>
            <w:tcW w:w="2120" w:type="dxa"/>
            <w:tcBorders>
              <w:top w:val="nil"/>
              <w:left w:val="nil"/>
              <w:bottom w:val="single" w:sz="4" w:space="0" w:color="auto"/>
              <w:right w:val="single" w:sz="4" w:space="0" w:color="auto"/>
            </w:tcBorders>
            <w:shd w:val="clear" w:color="auto" w:fill="auto"/>
            <w:noWrap/>
            <w:vAlign w:val="center"/>
            <w:hideMark/>
          </w:tcPr>
          <w:p w14:paraId="5321A22F" w14:textId="77777777"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40 mm cubes</w:t>
            </w:r>
          </w:p>
        </w:tc>
        <w:tc>
          <w:tcPr>
            <w:tcW w:w="2360" w:type="dxa"/>
            <w:tcBorders>
              <w:top w:val="nil"/>
              <w:left w:val="nil"/>
              <w:bottom w:val="single" w:sz="4" w:space="0" w:color="auto"/>
              <w:right w:val="single" w:sz="4" w:space="0" w:color="auto"/>
            </w:tcBorders>
            <w:shd w:val="clear" w:color="auto" w:fill="auto"/>
            <w:noWrap/>
            <w:vAlign w:val="center"/>
            <w:hideMark/>
          </w:tcPr>
          <w:p w14:paraId="4C57CCA0" w14:textId="77777777"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Cement mortar</w:t>
            </w:r>
          </w:p>
        </w:tc>
      </w:tr>
      <w:tr w:rsidR="000E56D8" w:rsidRPr="000E56D8" w14:paraId="68F15F84" w14:textId="77777777" w:rsidTr="000E56D8">
        <w:trPr>
          <w:trHeight w:val="320"/>
          <w:jc w:val="center"/>
        </w:trPr>
        <w:tc>
          <w:tcPr>
            <w:tcW w:w="2715" w:type="dxa"/>
            <w:tcBorders>
              <w:top w:val="nil"/>
              <w:left w:val="single" w:sz="4" w:space="0" w:color="auto"/>
              <w:bottom w:val="single" w:sz="4" w:space="0" w:color="auto"/>
              <w:right w:val="single" w:sz="4" w:space="0" w:color="auto"/>
            </w:tcBorders>
            <w:shd w:val="clear" w:color="auto" w:fill="auto"/>
            <w:noWrap/>
            <w:vAlign w:val="center"/>
            <w:hideMark/>
          </w:tcPr>
          <w:p w14:paraId="6597E697" w14:textId="77777777"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BS 1881:131:1998</w:t>
            </w:r>
          </w:p>
        </w:tc>
        <w:tc>
          <w:tcPr>
            <w:tcW w:w="2120" w:type="dxa"/>
            <w:tcBorders>
              <w:top w:val="nil"/>
              <w:left w:val="nil"/>
              <w:bottom w:val="single" w:sz="4" w:space="0" w:color="auto"/>
              <w:right w:val="single" w:sz="4" w:space="0" w:color="auto"/>
            </w:tcBorders>
            <w:shd w:val="clear" w:color="auto" w:fill="auto"/>
            <w:noWrap/>
            <w:vAlign w:val="center"/>
            <w:hideMark/>
          </w:tcPr>
          <w:p w14:paraId="0F761B48" w14:textId="77777777"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100 mm cubes</w:t>
            </w:r>
          </w:p>
        </w:tc>
        <w:tc>
          <w:tcPr>
            <w:tcW w:w="2360" w:type="dxa"/>
            <w:tcBorders>
              <w:top w:val="nil"/>
              <w:left w:val="nil"/>
              <w:bottom w:val="single" w:sz="4" w:space="0" w:color="auto"/>
              <w:right w:val="single" w:sz="4" w:space="0" w:color="auto"/>
            </w:tcBorders>
            <w:shd w:val="clear" w:color="auto" w:fill="auto"/>
            <w:noWrap/>
            <w:vAlign w:val="center"/>
            <w:hideMark/>
          </w:tcPr>
          <w:p w14:paraId="41014643" w14:textId="77777777" w:rsidR="000E56D8" w:rsidRPr="000E56D8" w:rsidRDefault="000E56D8" w:rsidP="001B4934">
            <w:pPr>
              <w:spacing w:line="360" w:lineRule="auto"/>
              <w:jc w:val="both"/>
              <w:rPr>
                <w:rFonts w:ascii="Calibri" w:hAnsi="Calibri" w:cs="Calibri"/>
                <w:color w:val="000000"/>
              </w:rPr>
            </w:pPr>
            <w:r w:rsidRPr="000E56D8">
              <w:rPr>
                <w:rFonts w:ascii="Calibri" w:hAnsi="Calibri" w:cs="Calibri"/>
                <w:color w:val="000000"/>
              </w:rPr>
              <w:t>Concrete</w:t>
            </w:r>
          </w:p>
        </w:tc>
      </w:tr>
    </w:tbl>
    <w:p w14:paraId="0B859044" w14:textId="56FC54CC" w:rsidR="0047413F" w:rsidRDefault="0047413F" w:rsidP="0047413F">
      <w:pPr>
        <w:pStyle w:val="Caption"/>
        <w:jc w:val="center"/>
      </w:pPr>
      <w:bookmarkStart w:id="50" w:name="_Toc118048310"/>
      <w:r>
        <w:t xml:space="preserve">Table </w:t>
      </w:r>
      <w:fldSimple w:instr=" SEQ Table \* ARABIC ">
        <w:r w:rsidR="006A6B8D">
          <w:rPr>
            <w:noProof/>
          </w:rPr>
          <w:t>6</w:t>
        </w:r>
      </w:fldSimple>
      <w:r>
        <w:t>.-</w:t>
      </w:r>
      <w:r w:rsidRPr="009D3C77">
        <w:t>Various sample shapes and sizes recommended by practice manuals for the compressive strength</w:t>
      </w:r>
      <w:bookmarkEnd w:id="50"/>
    </w:p>
    <w:p w14:paraId="1564EFEA" w14:textId="58F93801" w:rsidR="000A00E5" w:rsidRDefault="000A00E5" w:rsidP="002C323D">
      <w:pPr>
        <w:pStyle w:val="NormalWeb"/>
        <w:spacing w:line="480" w:lineRule="auto"/>
      </w:pPr>
      <w:r w:rsidRPr="000A00E5">
        <w:t xml:space="preserve">Almost every country has its own standards for concrete testing, nonetheless, the geometry of the specimen used is either cube or cylinder. In Australia, Canada, France, New Zealand, and the United States cylinder with a standardized size of 6 inches in diameter and 12 inches in height are used </w:t>
      </w:r>
      <w:sdt>
        <w:sdtPr>
          <w:id w:val="-432674782"/>
          <w:citation/>
        </w:sdtPr>
        <w:sdtContent>
          <w:r w:rsidR="00DE2E7E">
            <w:fldChar w:fldCharType="begin"/>
          </w:r>
          <w:r w:rsidR="00DE2E7E">
            <w:instrText xml:space="preserve"> CITATION Kum15 \l 1033 </w:instrText>
          </w:r>
          <w:r w:rsidR="00DE2E7E">
            <w:fldChar w:fldCharType="separate"/>
          </w:r>
          <w:r w:rsidR="00E01E41">
            <w:rPr>
              <w:noProof/>
            </w:rPr>
            <w:t>(Kumari, 2015)</w:t>
          </w:r>
          <w:r w:rsidR="00DE2E7E">
            <w:fldChar w:fldCharType="end"/>
          </w:r>
        </w:sdtContent>
      </w:sdt>
      <w:r w:rsidRPr="000A00E5">
        <w:t xml:space="preserve">. On the other hand, cubes are widely used in Europe with 150 mm or 100 mm for each side. Although there are some variations in assembling these shapes for the test, the most important is casting and capping, since the molds for cubes are made for the required size, they are plane and parallels to the hydraulic testing machine plates. </w:t>
      </w:r>
    </w:p>
    <w:p w14:paraId="7F510EDE" w14:textId="77777777" w:rsidR="007D0796" w:rsidRDefault="007D0796" w:rsidP="007D0796">
      <w:pPr>
        <w:spacing w:line="360" w:lineRule="auto"/>
        <w:jc w:val="center"/>
      </w:pPr>
      <w:r>
        <w:rPr>
          <w:noProof/>
        </w:rPr>
        <w:drawing>
          <wp:inline distT="0" distB="0" distL="0" distR="0" wp14:anchorId="1A951D5B" wp14:editId="6593F509">
            <wp:extent cx="4841823" cy="2657312"/>
            <wp:effectExtent l="0" t="0" r="0" b="0"/>
            <wp:docPr id="2" name="Picture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4933885" cy="2707838"/>
                    </a:xfrm>
                    <a:prstGeom prst="rect">
                      <a:avLst/>
                    </a:prstGeom>
                  </pic:spPr>
                </pic:pic>
              </a:graphicData>
            </a:graphic>
          </wp:inline>
        </w:drawing>
      </w:r>
    </w:p>
    <w:p w14:paraId="6BE65B7F" w14:textId="0485D054" w:rsidR="007D0796" w:rsidRPr="000A00E5" w:rsidRDefault="007D0796" w:rsidP="007D0796">
      <w:pPr>
        <w:pStyle w:val="Caption"/>
      </w:pPr>
      <w:bookmarkStart w:id="51" w:name="_Ref118044880"/>
      <w:bookmarkStart w:id="52" w:name="_Toc118097311"/>
      <w:r>
        <w:t xml:space="preserve">Figure </w:t>
      </w:r>
      <w:fldSimple w:instr=" SEQ Figure \* ARABIC ">
        <w:r w:rsidR="006A6B8D">
          <w:rPr>
            <w:noProof/>
          </w:rPr>
          <w:t>6</w:t>
        </w:r>
      </w:fldSimple>
      <w:bookmarkEnd w:id="51"/>
      <w:r>
        <w:t xml:space="preserve">.- Approximate effects of multiaxial stresses in the cylinder and cube specimens </w:t>
      </w:r>
      <w:sdt>
        <w:sdtPr>
          <w:id w:val="400492291"/>
          <w:citation/>
        </w:sdtPr>
        <w:sdtContent>
          <w:r>
            <w:fldChar w:fldCharType="begin"/>
          </w:r>
          <w:r>
            <w:instrText xml:space="preserve"> CITATION Elw95 \l 1033 </w:instrText>
          </w:r>
          <w:r>
            <w:fldChar w:fldCharType="separate"/>
          </w:r>
          <w:r>
            <w:rPr>
              <w:noProof/>
            </w:rPr>
            <w:t>(Elwell &amp; Fu, 1995)</w:t>
          </w:r>
          <w:r>
            <w:fldChar w:fldCharType="end"/>
          </w:r>
        </w:sdtContent>
      </w:sdt>
      <w:bookmarkEnd w:id="52"/>
    </w:p>
    <w:p w14:paraId="5C54A246" w14:textId="7748E4D4" w:rsidR="000A00E5" w:rsidRPr="000A00E5" w:rsidRDefault="000A00E5" w:rsidP="002C323D">
      <w:pPr>
        <w:pStyle w:val="NormalWeb"/>
        <w:spacing w:line="480" w:lineRule="auto"/>
      </w:pPr>
      <w:r w:rsidRPr="000A00E5">
        <w:t>Due to the distribution of the lateral stresses, the geometry of the sample becomes very crucial as shown in</w:t>
      </w:r>
      <w:r w:rsidR="001E1DB5">
        <w:t xml:space="preserve"> </w:t>
      </w:r>
      <w:r w:rsidR="007D0796">
        <w:fldChar w:fldCharType="begin"/>
      </w:r>
      <w:r w:rsidR="007D0796">
        <w:instrText xml:space="preserve"> REF _Ref118044880 \h </w:instrText>
      </w:r>
      <w:r w:rsidR="007D0796">
        <w:fldChar w:fldCharType="separate"/>
      </w:r>
      <w:r w:rsidR="006A6B8D">
        <w:t xml:space="preserve">Figure </w:t>
      </w:r>
      <w:r w:rsidR="006A6B8D">
        <w:rPr>
          <w:noProof/>
        </w:rPr>
        <w:t>6</w:t>
      </w:r>
      <w:r w:rsidR="007D0796">
        <w:fldChar w:fldCharType="end"/>
      </w:r>
      <w:r w:rsidR="007D0796">
        <w:t xml:space="preserve">. </w:t>
      </w:r>
      <w:r w:rsidRPr="000A00E5">
        <w:t>The main factors influencing the cylinder/cube strength ratio for concrete according to Elwell and Fu</w:t>
      </w:r>
      <w:r w:rsidR="00DE2E7E">
        <w:t xml:space="preserve"> </w:t>
      </w:r>
      <w:sdt>
        <w:sdtPr>
          <w:id w:val="-1254659811"/>
          <w:citation/>
        </w:sdtPr>
        <w:sdtContent>
          <w:r w:rsidR="00DE2E7E">
            <w:fldChar w:fldCharType="begin"/>
          </w:r>
          <w:r w:rsidR="00DE2E7E">
            <w:instrText xml:space="preserve"> CITATION Elw95 \l 1033 </w:instrText>
          </w:r>
          <w:r w:rsidR="00DE2E7E">
            <w:fldChar w:fldCharType="separate"/>
          </w:r>
          <w:r w:rsidR="00E01E41">
            <w:rPr>
              <w:noProof/>
            </w:rPr>
            <w:t>(Elwell &amp; Fu, 1995)</w:t>
          </w:r>
          <w:r w:rsidR="00DE2E7E">
            <w:fldChar w:fldCharType="end"/>
          </w:r>
        </w:sdtContent>
      </w:sdt>
      <w:r w:rsidRPr="000A00E5">
        <w:t xml:space="preserve"> and Kumari</w:t>
      </w:r>
      <w:sdt>
        <w:sdtPr>
          <w:id w:val="1027610368"/>
          <w:citation/>
        </w:sdtPr>
        <w:sdtContent>
          <w:r w:rsidR="00DE2E7E">
            <w:fldChar w:fldCharType="begin"/>
          </w:r>
          <w:r w:rsidR="00DE2E7E">
            <w:instrText xml:space="preserve"> CITATION Kum15 \l 1033 </w:instrText>
          </w:r>
          <w:r w:rsidR="00DE2E7E">
            <w:fldChar w:fldCharType="separate"/>
          </w:r>
          <w:r w:rsidR="00E01E41">
            <w:rPr>
              <w:noProof/>
            </w:rPr>
            <w:t xml:space="preserve"> (Kumari, 2015)</w:t>
          </w:r>
          <w:r w:rsidR="00DE2E7E">
            <w:fldChar w:fldCharType="end"/>
          </w:r>
        </w:sdtContent>
      </w:sdt>
      <w:r w:rsidR="00DE2E7E">
        <w:t xml:space="preserve"> </w:t>
      </w:r>
      <w:r w:rsidRPr="000A00E5">
        <w:t xml:space="preserve">are: </w:t>
      </w:r>
    </w:p>
    <w:p w14:paraId="0D35FA81" w14:textId="77777777" w:rsidR="000F343E" w:rsidRDefault="000A00E5" w:rsidP="002C323D">
      <w:pPr>
        <w:pStyle w:val="NormalWeb"/>
        <w:spacing w:before="0" w:beforeAutospacing="0" w:after="0" w:afterAutospacing="0" w:line="480" w:lineRule="auto"/>
        <w:jc w:val="left"/>
      </w:pPr>
      <w:r w:rsidRPr="000A00E5">
        <w:t>1. Casting and testing procedures</w:t>
      </w:r>
      <w:r w:rsidRPr="000A00E5">
        <w:br/>
        <w:t>2. Specimen geometry</w:t>
      </w:r>
      <w:r w:rsidRPr="000A00E5">
        <w:br/>
        <w:t>3. Level of strength</w:t>
      </w:r>
      <w:r w:rsidRPr="000A00E5">
        <w:br/>
        <w:t xml:space="preserve">4. Direction of loading and machine characteristics </w:t>
      </w:r>
    </w:p>
    <w:p w14:paraId="35E22F19" w14:textId="6AD7DB63" w:rsidR="000A00E5" w:rsidRDefault="000A00E5" w:rsidP="002C323D">
      <w:pPr>
        <w:pStyle w:val="NormalWeb"/>
        <w:spacing w:before="0" w:beforeAutospacing="0" w:after="0" w:afterAutospacing="0" w:line="480" w:lineRule="auto"/>
        <w:jc w:val="left"/>
      </w:pPr>
      <w:r w:rsidRPr="000A00E5">
        <w:t xml:space="preserve">5. Aggregate grading </w:t>
      </w:r>
    </w:p>
    <w:p w14:paraId="4135997D" w14:textId="6017B5C7" w:rsidR="000A00E5" w:rsidRPr="000A00E5" w:rsidRDefault="000A00E5" w:rsidP="002C323D">
      <w:pPr>
        <w:pStyle w:val="NormalWeb"/>
        <w:spacing w:line="480" w:lineRule="auto"/>
      </w:pPr>
      <w:r w:rsidRPr="000A00E5">
        <w:t>While for the measurement of rocks compressive strength some authors</w:t>
      </w:r>
      <w:sdt>
        <w:sdtPr>
          <w:id w:val="-86697077"/>
          <w:citation/>
        </w:sdtPr>
        <w:sdtContent>
          <w:r w:rsidR="00DE2E7E">
            <w:fldChar w:fldCharType="begin"/>
          </w:r>
          <w:r w:rsidR="00DE2E7E">
            <w:instrText xml:space="preserve"> CITATION Hat09 \l 1033 </w:instrText>
          </w:r>
          <w:r w:rsidR="00DE2E7E">
            <w:fldChar w:fldCharType="separate"/>
          </w:r>
          <w:r w:rsidR="00E01E41">
            <w:rPr>
              <w:noProof/>
            </w:rPr>
            <w:t xml:space="preserve"> (Hatheway, 2009)</w:t>
          </w:r>
          <w:r w:rsidR="00DE2E7E">
            <w:fldChar w:fldCharType="end"/>
          </w:r>
        </w:sdtContent>
      </w:sdt>
      <w:r w:rsidR="00DE2E7E">
        <w:t xml:space="preserve"> </w:t>
      </w:r>
      <w:r w:rsidRPr="000A00E5">
        <w:t xml:space="preserve">suggest standardized testing for cylindrical rock specimens regarding sample end preparation, slenderness, and diameter to grain size ratio. These considerations are as follows. </w:t>
      </w:r>
    </w:p>
    <w:p w14:paraId="404E2E38" w14:textId="77777777" w:rsidR="000A00E5" w:rsidRPr="000A00E5" w:rsidRDefault="000A00E5" w:rsidP="002C323D">
      <w:pPr>
        <w:pStyle w:val="NormalWeb"/>
        <w:numPr>
          <w:ilvl w:val="0"/>
          <w:numId w:val="4"/>
        </w:numPr>
        <w:spacing w:line="480" w:lineRule="auto"/>
      </w:pPr>
      <w:r w:rsidRPr="000A00E5">
        <w:t xml:space="preserve">Cylinders with a suggested height-diameter ratio between 2.5 and 3.0 </w:t>
      </w:r>
    </w:p>
    <w:p w14:paraId="12500412" w14:textId="77777777" w:rsidR="000A00E5" w:rsidRPr="000A00E5" w:rsidRDefault="000A00E5" w:rsidP="002C323D">
      <w:pPr>
        <w:pStyle w:val="NormalWeb"/>
        <w:numPr>
          <w:ilvl w:val="0"/>
          <w:numId w:val="4"/>
        </w:numPr>
        <w:spacing w:line="480" w:lineRule="auto"/>
      </w:pPr>
      <w:r w:rsidRPr="000A00E5">
        <w:t xml:space="preserve">Samples must be drilled with a diamond bit </w:t>
      </w:r>
    </w:p>
    <w:p w14:paraId="22B8E555" w14:textId="77777777" w:rsidR="000A00E5" w:rsidRPr="000A00E5" w:rsidRDefault="000A00E5" w:rsidP="002C323D">
      <w:pPr>
        <w:pStyle w:val="NormalWeb"/>
        <w:numPr>
          <w:ilvl w:val="0"/>
          <w:numId w:val="4"/>
        </w:numPr>
        <w:spacing w:line="480" w:lineRule="auto"/>
      </w:pPr>
      <w:r w:rsidRPr="000A00E5">
        <w:t xml:space="preserve">Physical analysis of the sample before testing </w:t>
      </w:r>
    </w:p>
    <w:p w14:paraId="5A712381" w14:textId="26D14402" w:rsidR="000A00E5" w:rsidRPr="000A00E5" w:rsidRDefault="000A00E5" w:rsidP="002C323D">
      <w:pPr>
        <w:pStyle w:val="NormalWeb"/>
        <w:numPr>
          <w:ilvl w:val="0"/>
          <w:numId w:val="4"/>
        </w:numPr>
        <w:spacing w:line="480" w:lineRule="auto"/>
      </w:pPr>
      <w:r w:rsidRPr="000A00E5">
        <w:t>Specimen</w:t>
      </w:r>
      <w:r w:rsidR="005A173C">
        <w:t xml:space="preserve"> </w:t>
      </w:r>
      <w:r w:rsidRPr="000A00E5">
        <w:t>diameter</w:t>
      </w:r>
      <w:r w:rsidR="005A173C">
        <w:t xml:space="preserve"> </w:t>
      </w:r>
      <w:r w:rsidRPr="000A00E5">
        <w:t>should</w:t>
      </w:r>
      <w:r w:rsidR="005A173C">
        <w:t xml:space="preserve"> </w:t>
      </w:r>
      <w:r w:rsidRPr="000A00E5">
        <w:t>be</w:t>
      </w:r>
      <w:r w:rsidR="005A173C">
        <w:t xml:space="preserve"> </w:t>
      </w:r>
      <w:r w:rsidRPr="000A00E5">
        <w:t>10</w:t>
      </w:r>
      <w:r w:rsidR="005A173C">
        <w:t xml:space="preserve"> </w:t>
      </w:r>
      <w:r w:rsidRPr="000A00E5">
        <w:t>times</w:t>
      </w:r>
      <w:r w:rsidR="005A173C">
        <w:t xml:space="preserve"> </w:t>
      </w:r>
      <w:r w:rsidRPr="000A00E5">
        <w:t>larger</w:t>
      </w:r>
      <w:r w:rsidR="005A173C">
        <w:t xml:space="preserve"> </w:t>
      </w:r>
      <w:r w:rsidRPr="000A00E5">
        <w:t>than</w:t>
      </w:r>
      <w:r w:rsidR="005A173C">
        <w:t xml:space="preserve"> </w:t>
      </w:r>
      <w:r w:rsidRPr="000A00E5">
        <w:t>the</w:t>
      </w:r>
      <w:r w:rsidR="005A173C">
        <w:t xml:space="preserve"> </w:t>
      </w:r>
      <w:r w:rsidRPr="000A00E5">
        <w:t>largest</w:t>
      </w:r>
      <w:r w:rsidR="005A173C">
        <w:t xml:space="preserve"> </w:t>
      </w:r>
      <w:r w:rsidRPr="000A00E5">
        <w:t>grain</w:t>
      </w:r>
      <w:r w:rsidR="005A173C">
        <w:t xml:space="preserve"> </w:t>
      </w:r>
      <w:r w:rsidRPr="000A00E5">
        <w:t xml:space="preserve">in the sample </w:t>
      </w:r>
    </w:p>
    <w:p w14:paraId="416BEC4C" w14:textId="4BC8EA77" w:rsidR="000A00E5" w:rsidRPr="000A00E5" w:rsidRDefault="000A00E5" w:rsidP="002C323D">
      <w:pPr>
        <w:pStyle w:val="NormalWeb"/>
        <w:spacing w:line="480" w:lineRule="auto"/>
      </w:pPr>
      <w:r w:rsidRPr="000A00E5">
        <w:t xml:space="preserve">Before the API </w:t>
      </w:r>
      <w:r w:rsidR="005A173C" w:rsidRPr="000A00E5">
        <w:t>standard</w:t>
      </w:r>
      <w:r w:rsidR="005A173C">
        <w:t xml:space="preserve"> </w:t>
      </w:r>
      <w:r w:rsidR="005A173C" w:rsidRPr="000A00E5">
        <w:t>procedures,</w:t>
      </w:r>
      <w:r w:rsidRPr="000A00E5">
        <w:t xml:space="preserve"> and specifications for the performance of cement were defined by the American Society for Testing Materials (ASTM), however, it did not account for the temperature and pressure condition to which most of the oil well cement is exposed. Therefore, API in 1953 issued the first tentative standard designated as standard 10-A was developed which was modified through time</w:t>
      </w:r>
      <w:r w:rsidR="005A173C">
        <w:t xml:space="preserve"> </w:t>
      </w:r>
      <w:sdt>
        <w:sdtPr>
          <w:id w:val="731668625"/>
          <w:citation/>
        </w:sdtPr>
        <w:sdtContent>
          <w:r w:rsidR="005A173C">
            <w:fldChar w:fldCharType="begin"/>
          </w:r>
          <w:r w:rsidR="005A173C">
            <w:instrText xml:space="preserve"> CITATION Cal90 \l 1033 </w:instrText>
          </w:r>
          <w:r w:rsidR="005A173C">
            <w:fldChar w:fldCharType="separate"/>
          </w:r>
          <w:r w:rsidR="00E01E41">
            <w:rPr>
              <w:noProof/>
            </w:rPr>
            <w:t>(Calvert &amp; Smith, 1990)</w:t>
          </w:r>
          <w:r w:rsidR="005A173C">
            <w:fldChar w:fldCharType="end"/>
          </w:r>
        </w:sdtContent>
      </w:sdt>
      <w:r w:rsidRPr="000A00E5">
        <w:t xml:space="preserve">. The latest revision was made in 2013 under “API-RP-10B </w:t>
      </w:r>
      <w:r w:rsidRPr="000A00E5">
        <w:rPr>
          <w:i/>
          <w:iCs/>
        </w:rPr>
        <w:t>Recommended Practice for Testing Oil-well Cements”</w:t>
      </w:r>
      <w:r w:rsidRPr="000A00E5">
        <w:t xml:space="preserve">. </w:t>
      </w:r>
    </w:p>
    <w:p w14:paraId="08AABEC1" w14:textId="4795CB62" w:rsidR="005A173C" w:rsidRDefault="005A173C" w:rsidP="002C323D">
      <w:pPr>
        <w:spacing w:line="480" w:lineRule="auto"/>
        <w:jc w:val="both"/>
      </w:pPr>
      <w:r w:rsidRPr="005A173C">
        <w:t xml:space="preserve">American Petroleum Institute has developed standards for more than 85 years for petroleum industries. API collaborates with 685 standards and recommended practices which are followed by some international organizations for their testing standardization. It </w:t>
      </w:r>
      <w:r w:rsidR="007C5850" w:rsidRPr="005A173C">
        <w:t>must</w:t>
      </w:r>
      <w:r w:rsidRPr="005A173C">
        <w:t xml:space="preserve"> be understood that API does not guide on how to simulate borehole conditions, instead, API focuses on making the experiments replicable and consistent. Hence, API 10A and 10B are recommended practices for the testing of the cement and have some guidelines on physical and chemical requirements such as: </w:t>
      </w:r>
    </w:p>
    <w:p w14:paraId="093AB2BA" w14:textId="77777777" w:rsidR="005A173C" w:rsidRDefault="005A173C" w:rsidP="002C323D">
      <w:pPr>
        <w:spacing w:line="480" w:lineRule="auto"/>
        <w:ind w:left="720"/>
      </w:pPr>
      <w:r w:rsidRPr="005A173C">
        <w:t>• Viscosity</w:t>
      </w:r>
      <w:r w:rsidRPr="005A173C">
        <w:br/>
        <w:t>• Thickening time</w:t>
      </w:r>
      <w:r w:rsidRPr="005A173C">
        <w:br/>
        <w:t>• Compressive Strength</w:t>
      </w:r>
    </w:p>
    <w:p w14:paraId="75FC2C9B" w14:textId="2BE749B6" w:rsidR="005A173C" w:rsidRDefault="005A173C" w:rsidP="002C323D">
      <w:pPr>
        <w:spacing w:line="480" w:lineRule="auto"/>
        <w:ind w:left="720"/>
      </w:pPr>
      <w:r w:rsidRPr="005A173C">
        <w:t xml:space="preserve"> • Free fluid </w:t>
      </w:r>
    </w:p>
    <w:p w14:paraId="67A7BF1A" w14:textId="295B26DB" w:rsidR="005A173C" w:rsidRDefault="005A173C" w:rsidP="002C323D">
      <w:pPr>
        <w:spacing w:line="480" w:lineRule="auto"/>
        <w:ind w:left="720"/>
        <w:jc w:val="both"/>
      </w:pPr>
    </w:p>
    <w:p w14:paraId="545A8472" w14:textId="0E4E4935" w:rsidR="005A173C" w:rsidRDefault="005A173C" w:rsidP="002C323D">
      <w:pPr>
        <w:spacing w:line="480" w:lineRule="auto"/>
        <w:jc w:val="both"/>
      </w:pPr>
      <w:r w:rsidRPr="005A173C">
        <w:t>For viscosity and thickening time, the slurry must remain in a pumpable state so that it</w:t>
      </w:r>
      <w:r>
        <w:t xml:space="preserve"> </w:t>
      </w:r>
      <w:r w:rsidRPr="005A173C">
        <w:t>can be cemented properly in the annulus space between the casing and the</w:t>
      </w:r>
      <w:r>
        <w:t xml:space="preserve"> </w:t>
      </w:r>
      <w:r w:rsidRPr="005A173C">
        <w:t xml:space="preserve">formation/casing. While the compressive strength of the cement continues to increase with its hydration during its curing period, it will assist in holding the casing in place and give resistance against the shock loads. However, during the drilling operation, the wait in cement (time required for the cement to solidify before the next drilling phase starts) should be kept at a minimum to reduce the nonproductivity time. As for the free fluid API, 10-A suggests that for Class G and H it should be less than 5.90% </w:t>
      </w:r>
      <w:sdt>
        <w:sdtPr>
          <w:id w:val="605703210"/>
          <w:citation/>
        </w:sdtPr>
        <w:sdtContent>
          <w:r w:rsidR="00644DDE">
            <w:fldChar w:fldCharType="begin"/>
          </w:r>
          <w:r w:rsidR="00644DDE">
            <w:instrText xml:space="preserve"> CITATION API02 \l 1033 </w:instrText>
          </w:r>
          <w:r w:rsidR="00644DDE">
            <w:fldChar w:fldCharType="separate"/>
          </w:r>
          <w:r w:rsidR="00E01E41">
            <w:rPr>
              <w:noProof/>
            </w:rPr>
            <w:t>(API, 2002)</w:t>
          </w:r>
          <w:r w:rsidR="00644DDE">
            <w:fldChar w:fldCharType="end"/>
          </w:r>
        </w:sdtContent>
      </w:sdt>
      <w:r w:rsidRPr="005A173C">
        <w:t xml:space="preserve">. </w:t>
      </w:r>
    </w:p>
    <w:p w14:paraId="4A4ABAF1" w14:textId="77777777" w:rsidR="00644DDE" w:rsidRPr="005A173C" w:rsidRDefault="00644DDE" w:rsidP="002C323D">
      <w:pPr>
        <w:spacing w:line="480" w:lineRule="auto"/>
        <w:jc w:val="both"/>
      </w:pPr>
    </w:p>
    <w:p w14:paraId="5788C905" w14:textId="508206B1" w:rsidR="005A173C" w:rsidRDefault="005A173C" w:rsidP="002C323D">
      <w:pPr>
        <w:spacing w:line="480" w:lineRule="auto"/>
        <w:jc w:val="both"/>
      </w:pPr>
      <w:r w:rsidRPr="005A173C">
        <w:t xml:space="preserve">Anya et al. (2020) </w:t>
      </w:r>
      <w:sdt>
        <w:sdtPr>
          <w:id w:val="1049036220"/>
          <w:citation/>
        </w:sdtPr>
        <w:sdtContent>
          <w:r w:rsidR="00644DDE">
            <w:fldChar w:fldCharType="begin"/>
          </w:r>
          <w:r w:rsidR="00644DDE">
            <w:instrText xml:space="preserve"> CITATION Any20 \l 1033 </w:instrText>
          </w:r>
          <w:r w:rsidR="00644DDE">
            <w:fldChar w:fldCharType="separate"/>
          </w:r>
          <w:r w:rsidR="00E01E41">
            <w:rPr>
              <w:noProof/>
            </w:rPr>
            <w:t>(Anya, Hossein, &amp; Marshall, 2020)</w:t>
          </w:r>
          <w:r w:rsidR="00644DDE">
            <w:fldChar w:fldCharType="end"/>
          </w:r>
        </w:sdtContent>
      </w:sdt>
      <w:r w:rsidRPr="005A173C">
        <w:t xml:space="preserve"> suggest that in oil well cement testing according to the API Standard, there might be a possibility that the perfect cube of 50.88 mm is not achieved. To show its effect a series of compressive strength tests were conducted on the samples that varied slightly from the API standard cube size. It was found that the slight variation in the shape and size did not have a considerable effect on the achieved strength values as compared to the control sample (50.88 mm cube). However, it was also recommended that the test conducted for the low strength sample test the cube dimensions directed by API should be strictly followed. For all other cement samples, efforts should be made to make the slenderness value (variation of the sample from the perfect cube and can be found by length*length/width*height) close to 1 for better results of the UCS. </w:t>
      </w:r>
    </w:p>
    <w:p w14:paraId="3D26A3E4" w14:textId="77777777" w:rsidR="00644DDE" w:rsidRPr="005A173C" w:rsidRDefault="00644DDE" w:rsidP="002C323D">
      <w:pPr>
        <w:spacing w:line="480" w:lineRule="auto"/>
        <w:jc w:val="both"/>
      </w:pPr>
    </w:p>
    <w:p w14:paraId="438002FB" w14:textId="7971A698" w:rsidR="00AE5053" w:rsidRDefault="005A173C" w:rsidP="002C323D">
      <w:pPr>
        <w:spacing w:line="480" w:lineRule="auto"/>
        <w:jc w:val="both"/>
      </w:pPr>
      <w:r w:rsidRPr="005A173C">
        <w:t xml:space="preserve">Apart from the guideline presented by the API for the compressive strength test (cube of 50.88 mm), different researchers have taken different approaches that correspond to the American Section of the International Association for Testing Materials (ASTM) or British Standard European Norm (BS EN). This is because the majority of available research on the compressive strength of cement has been conducted for civil engineering purposes which are guided by ASTM and BS EN. </w:t>
      </w:r>
      <w:r w:rsidRPr="005A173C">
        <w:rPr>
          <w:color w:val="000000" w:themeColor="text1"/>
        </w:rPr>
        <w:t xml:space="preserve">Table </w:t>
      </w:r>
      <w:r w:rsidR="007877A6" w:rsidRPr="007877A6">
        <w:rPr>
          <w:color w:val="000000" w:themeColor="text1"/>
        </w:rPr>
        <w:t>3</w:t>
      </w:r>
      <w:r w:rsidRPr="005A173C">
        <w:rPr>
          <w:color w:val="000000" w:themeColor="text1"/>
        </w:rPr>
        <w:t xml:space="preserve"> </w:t>
      </w:r>
      <w:r w:rsidRPr="005A173C">
        <w:t xml:space="preserve">lists different types of samples recommended by API, ASTM, and BS EN for compressive strength tests. The difference in the geometry of the tested specimen has an impact on compressive strength and studies have shown different ratios between the strength of cubes and cylinders </w:t>
      </w:r>
      <w:sdt>
        <w:sdtPr>
          <w:id w:val="1034925117"/>
          <w:citation/>
        </w:sdtPr>
        <w:sdtContent>
          <w:r w:rsidR="00644DDE">
            <w:fldChar w:fldCharType="begin"/>
          </w:r>
          <w:r w:rsidR="00644DDE">
            <w:instrText xml:space="preserve"> CITATION Che11 \l 1033  \m Gon25 \m Ham15 \m Mal05</w:instrText>
          </w:r>
          <w:r w:rsidR="00644DDE">
            <w:fldChar w:fldCharType="separate"/>
          </w:r>
          <w:r w:rsidR="00E01E41">
            <w:rPr>
              <w:noProof/>
            </w:rPr>
            <w:t>(Che, 2011; Gonnerman, 1925; Hamad, 2015; Malaikah, 2005)</w:t>
          </w:r>
          <w:r w:rsidR="00644DDE">
            <w:fldChar w:fldCharType="end"/>
          </w:r>
        </w:sdtContent>
      </w:sdt>
      <w:r w:rsidRPr="005A173C">
        <w:t xml:space="preserve">. </w:t>
      </w:r>
    </w:p>
    <w:p w14:paraId="7739B9AC" w14:textId="77777777" w:rsidR="00AE5053" w:rsidRDefault="00AE5053" w:rsidP="002C323D">
      <w:pPr>
        <w:spacing w:line="480" w:lineRule="auto"/>
        <w:jc w:val="both"/>
      </w:pPr>
    </w:p>
    <w:p w14:paraId="76697012" w14:textId="2694BB93" w:rsidR="00AE5053" w:rsidRDefault="005A173C" w:rsidP="002C323D">
      <w:pPr>
        <w:spacing w:line="480" w:lineRule="auto"/>
        <w:jc w:val="both"/>
      </w:pPr>
      <w:r w:rsidRPr="005A173C">
        <w:t xml:space="preserve">Some authors </w:t>
      </w:r>
      <w:sdt>
        <w:sdtPr>
          <w:id w:val="939256604"/>
          <w:citation/>
        </w:sdtPr>
        <w:sdtContent>
          <w:r w:rsidR="00644DDE">
            <w:fldChar w:fldCharType="begin"/>
          </w:r>
          <w:r w:rsidR="00644DDE">
            <w:instrText xml:space="preserve"> CITATION Elw95 \l 1033 </w:instrText>
          </w:r>
          <w:r w:rsidR="00644DDE">
            <w:fldChar w:fldCharType="separate"/>
          </w:r>
          <w:r w:rsidR="00E01E41">
            <w:rPr>
              <w:noProof/>
            </w:rPr>
            <w:t>(Elwell &amp; Fu, 1995)</w:t>
          </w:r>
          <w:r w:rsidR="00644DDE">
            <w:fldChar w:fldCharType="end"/>
          </w:r>
        </w:sdtContent>
      </w:sdt>
      <w:r w:rsidR="00E036A4">
        <w:t xml:space="preserve"> </w:t>
      </w:r>
      <w:r w:rsidRPr="005A173C">
        <w:t xml:space="preserve">reported a relationship of 0.65–0.90 for concrete cylinders compared to cubes </w:t>
      </w:r>
      <w:sdt>
        <w:sdtPr>
          <w:id w:val="-1419093104"/>
          <w:citation/>
        </w:sdtPr>
        <w:sdtContent>
          <w:r w:rsidR="00E036A4">
            <w:fldChar w:fldCharType="begin"/>
          </w:r>
          <w:r w:rsidR="00E036A4">
            <w:instrText xml:space="preserve"> CITATION Kus15 \l 1033 </w:instrText>
          </w:r>
          <w:r w:rsidR="00E036A4">
            <w:fldChar w:fldCharType="separate"/>
          </w:r>
          <w:r w:rsidR="00E01E41">
            <w:rPr>
              <w:noProof/>
            </w:rPr>
            <w:t>(Kusumawardaningsih &amp; Ekkehard, 2015)</w:t>
          </w:r>
          <w:r w:rsidR="00E036A4">
            <w:fldChar w:fldCharType="end"/>
          </w:r>
        </w:sdtContent>
      </w:sdt>
      <w:r w:rsidR="00E036A4">
        <w:t xml:space="preserve"> </w:t>
      </w:r>
      <w:r w:rsidRPr="005A173C">
        <w:t>, observed a relation of 1.0–1.12 for cylinders, while some other research</w:t>
      </w:r>
      <w:sdt>
        <w:sdtPr>
          <w:id w:val="329644743"/>
          <w:citation/>
        </w:sdtPr>
        <w:sdtContent>
          <w:r w:rsidR="00E036A4">
            <w:fldChar w:fldCharType="begin"/>
          </w:r>
          <w:r w:rsidR="00E036A4">
            <w:instrText xml:space="preserve"> CITATION Kum15 \l 1033 </w:instrText>
          </w:r>
          <w:r w:rsidR="00E036A4">
            <w:fldChar w:fldCharType="separate"/>
          </w:r>
          <w:r w:rsidR="00E01E41">
            <w:rPr>
              <w:noProof/>
            </w:rPr>
            <w:t xml:space="preserve"> (Kumari, 2015)</w:t>
          </w:r>
          <w:r w:rsidR="00E036A4">
            <w:fldChar w:fldCharType="end"/>
          </w:r>
        </w:sdtContent>
      </w:sdt>
      <w:r w:rsidRPr="005A173C">
        <w:t xml:space="preserve"> shows that the cube strength is 1.25 times the cylinder strength. According to British Standards, the strength of cylinders is equal to 0.8 times the strength of cubes </w:t>
      </w:r>
      <w:sdt>
        <w:sdtPr>
          <w:id w:val="-2128379697"/>
          <w:citation/>
        </w:sdtPr>
        <w:sdtContent>
          <w:r w:rsidR="00E036A4">
            <w:fldChar w:fldCharType="begin"/>
          </w:r>
          <w:r w:rsidR="00E036A4">
            <w:instrText xml:space="preserve"> CITATION BS183 \l 1033 </w:instrText>
          </w:r>
          <w:r w:rsidR="00E036A4">
            <w:fldChar w:fldCharType="separate"/>
          </w:r>
          <w:r w:rsidR="00E01E41">
            <w:rPr>
              <w:noProof/>
            </w:rPr>
            <w:t>(BS 1881, 1983)</w:t>
          </w:r>
          <w:r w:rsidR="00E036A4">
            <w:fldChar w:fldCharType="end"/>
          </w:r>
        </w:sdtContent>
      </w:sdt>
      <w:r w:rsidR="00E036A4">
        <w:t xml:space="preserve"> </w:t>
      </w:r>
      <w:r w:rsidRPr="005A173C">
        <w:t>. Although data from previous research</w:t>
      </w:r>
      <w:r w:rsidR="00346A27">
        <w:t xml:space="preserve"> </w:t>
      </w:r>
      <w:sdt>
        <w:sdtPr>
          <w:id w:val="1726870198"/>
          <w:citation/>
        </w:sdtPr>
        <w:sdtContent>
          <w:r w:rsidR="00346A27">
            <w:fldChar w:fldCharType="begin"/>
          </w:r>
          <w:r w:rsidR="00346A27">
            <w:instrText xml:space="preserve"> CITATION Che11 \l 1033  \m Gon25 \m Ham15 \m Mal05 \m Maj11 \m Plo74</w:instrText>
          </w:r>
          <w:r w:rsidR="00346A27">
            <w:fldChar w:fldCharType="separate"/>
          </w:r>
          <w:r w:rsidR="00E01E41">
            <w:rPr>
              <w:noProof/>
            </w:rPr>
            <w:t>(Che, 2011; Gonnerman, 1925; Hamad, 2015; Malaikah, 2005; Majeed, 2011; Plowman, Smith, &amp; Sheriff, 1974)</w:t>
          </w:r>
          <w:r w:rsidR="00346A27">
            <w:fldChar w:fldCharType="end"/>
          </w:r>
        </w:sdtContent>
      </w:sdt>
      <w:r w:rsidR="00346A27" w:rsidRPr="00346A27">
        <w:t xml:space="preserve"> can be used as a reference, however, the test conducted in these studies are referred to the cement mortar and concrete while the effect of geometric changes in oil well cement is still not investigated in detail. Therefore, to understand the effect of shape and size on the compressive strength of oil well cement, UCS tests were conducted with class H cement as it is one the most commonly used cement in the petroleum industry of the United States. </w:t>
      </w:r>
    </w:p>
    <w:p w14:paraId="21638B92" w14:textId="77777777" w:rsidR="00AE5053" w:rsidRDefault="00AE5053" w:rsidP="002C323D">
      <w:pPr>
        <w:spacing w:line="480" w:lineRule="auto"/>
        <w:jc w:val="both"/>
      </w:pPr>
    </w:p>
    <w:p w14:paraId="2D597ADF" w14:textId="22044FF8" w:rsidR="00A7078F" w:rsidRDefault="00346A27" w:rsidP="0043562F">
      <w:pPr>
        <w:spacing w:line="480" w:lineRule="auto"/>
        <w:jc w:val="both"/>
      </w:pPr>
      <w:r w:rsidRPr="00346A27">
        <w:t xml:space="preserve">Two different size and shape samples, 50.88 mm cubes and 1 x 2-inch (diameter to length) cylinders are used for the compressive strength and the UPV test. The main focus of this </w:t>
      </w:r>
      <w:r w:rsidR="00AE0FE1">
        <w:t>research</w:t>
      </w:r>
      <w:r w:rsidRPr="00346A27">
        <w:t xml:space="preserve"> is to make an empirical correlation between the compressive strength and curing days of cylinders and cubes. Moreover, a relation was devised between the UCS and UPV for different sample geometry.</w:t>
      </w:r>
      <w:bookmarkStart w:id="53" w:name="_Toc118048236"/>
    </w:p>
    <w:p w14:paraId="58652EDD" w14:textId="77777777" w:rsidR="00A7078F" w:rsidRPr="00A7078F" w:rsidRDefault="00A7078F" w:rsidP="00A7078F"/>
    <w:p w14:paraId="4D6FB08E" w14:textId="06871BFA" w:rsidR="00542FC1" w:rsidRPr="00070E97" w:rsidRDefault="00542FC1" w:rsidP="00A7078F">
      <w:pPr>
        <w:pStyle w:val="Heading1"/>
      </w:pPr>
      <w:bookmarkStart w:id="54" w:name="_Toc121215733"/>
      <w:r w:rsidRPr="00742EEF">
        <w:t>3</w:t>
      </w:r>
      <w:r w:rsidR="00970B29" w:rsidRPr="00742EEF">
        <w:t xml:space="preserve">.- </w:t>
      </w:r>
      <w:r w:rsidRPr="00742EEF">
        <w:t>Methodology</w:t>
      </w:r>
      <w:bookmarkEnd w:id="53"/>
      <w:bookmarkEnd w:id="54"/>
    </w:p>
    <w:p w14:paraId="50D5219C" w14:textId="73E16248" w:rsidR="00542FC1" w:rsidRPr="00070E97" w:rsidRDefault="00542FC1" w:rsidP="001B4934">
      <w:pPr>
        <w:pStyle w:val="Heading2"/>
        <w:rPr>
          <w:rFonts w:cs="Times New Roman"/>
        </w:rPr>
      </w:pPr>
      <w:bookmarkStart w:id="55" w:name="_Toc118048237"/>
      <w:bookmarkStart w:id="56" w:name="_Toc121215734"/>
      <w:r w:rsidRPr="00070E97">
        <w:rPr>
          <w:rFonts w:cs="Times New Roman"/>
        </w:rPr>
        <w:t xml:space="preserve">3.1 </w:t>
      </w:r>
      <w:r w:rsidR="0037383B" w:rsidRPr="00070E97">
        <w:rPr>
          <w:rFonts w:cs="Times New Roman"/>
        </w:rPr>
        <w:t>Materials and Methods</w:t>
      </w:r>
      <w:bookmarkEnd w:id="55"/>
      <w:bookmarkEnd w:id="56"/>
      <w:r w:rsidR="0037383B" w:rsidRPr="00070E97">
        <w:rPr>
          <w:rFonts w:cs="Times New Roman"/>
        </w:rPr>
        <w:t xml:space="preserve"> </w:t>
      </w:r>
    </w:p>
    <w:p w14:paraId="70A856ED" w14:textId="5F0369E1" w:rsidR="00970B29" w:rsidRPr="00070E97" w:rsidRDefault="0037383B" w:rsidP="002C323D">
      <w:pPr>
        <w:pStyle w:val="NormalWeb"/>
        <w:spacing w:line="480" w:lineRule="auto"/>
      </w:pPr>
      <w:r w:rsidRPr="00070E97">
        <w:t xml:space="preserve">This section will describe the materials and methodology used throughout the experiments, sample preparation methods and the equipment used to test the samples. The proposed methodology is following the same steps that has been used in the past for preparation of other cement recipes some of which have been also presented (Ichim et al., 2017, Teodoriu et al. 2014a, 2014b) </w:t>
      </w:r>
    </w:p>
    <w:p w14:paraId="47B90CD7" w14:textId="5DB1FDBF" w:rsidR="00542FC1" w:rsidRPr="00070E97" w:rsidRDefault="00542FC1" w:rsidP="001B4934">
      <w:pPr>
        <w:pStyle w:val="Heading2"/>
        <w:rPr>
          <w:rFonts w:cs="Times New Roman"/>
        </w:rPr>
      </w:pPr>
      <w:bookmarkStart w:id="57" w:name="_Toc118048238"/>
      <w:bookmarkStart w:id="58" w:name="_Toc121215735"/>
      <w:r w:rsidRPr="00070E97">
        <w:rPr>
          <w:rFonts w:cs="Times New Roman"/>
        </w:rPr>
        <w:t xml:space="preserve">3.2 </w:t>
      </w:r>
      <w:r w:rsidR="0037383B" w:rsidRPr="00070E97">
        <w:rPr>
          <w:rFonts w:cs="Times New Roman"/>
        </w:rPr>
        <w:t>Mold Preparation</w:t>
      </w:r>
      <w:bookmarkEnd w:id="57"/>
      <w:bookmarkEnd w:id="58"/>
    </w:p>
    <w:p w14:paraId="675616F8" w14:textId="77777777" w:rsidR="00E75FCC" w:rsidRDefault="0037383B" w:rsidP="002C323D">
      <w:pPr>
        <w:pStyle w:val="NormalWeb"/>
        <w:spacing w:line="480" w:lineRule="auto"/>
      </w:pPr>
      <w:r w:rsidRPr="00070E97">
        <w:t xml:space="preserve">Samples were prepared in stainless steel molds with 2 inches for each side in accordance with ASTM C109, molds were greased prior cement pouring. Same grease and preparation procedure was used for all samples. Cubes are used as per API RP 10B-2. </w:t>
      </w:r>
      <w:r w:rsidR="00251FA4" w:rsidRPr="00251FA4">
        <w:t xml:space="preserve">While for the cylinder, cement was poured into small containers and then drilled with a conventional bit with 1 inch ID, then cut in 2 inches length to maintain the recommended ratio of 2:1 as directed by the ASTM. </w:t>
      </w:r>
      <w:r w:rsidR="00E75FCC">
        <w:t xml:space="preserve"> </w:t>
      </w:r>
    </w:p>
    <w:p w14:paraId="2050C1EF" w14:textId="650EA47C" w:rsidR="00251FA4" w:rsidRDefault="00E75FCC" w:rsidP="002C323D">
      <w:pPr>
        <w:pStyle w:val="NormalWeb"/>
        <w:spacing w:line="480" w:lineRule="auto"/>
      </w:pPr>
      <w:r>
        <w:t xml:space="preserve">Since the distribution of the loads in the specimen geometry plays a very important role in the results, special emphasis was taken into cutting </w:t>
      </w:r>
      <w:r w:rsidR="0053785C">
        <w:t xml:space="preserve">at exactly 90 degrees in order to avoid any uneven surface that could result in early sample failure </w:t>
      </w:r>
      <w:r>
        <w:t>and polishing the specimens in order to guarantee a 2-inch length</w:t>
      </w:r>
      <w:r w:rsidR="0053785C">
        <w:t xml:space="preserve"> and an even contact area surface with the sample</w:t>
      </w:r>
      <w:r>
        <w:t>, completely perpendicular to the load applied force on the UCS testing machine</w:t>
      </w:r>
      <w:r w:rsidR="00112C31">
        <w:t xml:space="preserve"> to avoid any influence into load distribution.</w:t>
      </w:r>
    </w:p>
    <w:p w14:paraId="15A64DF6" w14:textId="5A78C047" w:rsidR="00970B29" w:rsidRDefault="00112C31" w:rsidP="00112C31">
      <w:pPr>
        <w:pStyle w:val="NormalWeb"/>
        <w:spacing w:line="480" w:lineRule="auto"/>
      </w:pPr>
      <w:r>
        <w:t>This is also comparable to the cube shapes that are tested in the sides that are directly touching the sides of the metallic mold, guarantying the perpendicularity and the uniform load distribution over the cubes</w:t>
      </w:r>
    </w:p>
    <w:p w14:paraId="7883FEB2" w14:textId="51197B0C" w:rsidR="0037383B" w:rsidRPr="00070E97" w:rsidRDefault="00542FC1" w:rsidP="001B4934">
      <w:pPr>
        <w:pStyle w:val="Heading2"/>
        <w:rPr>
          <w:rFonts w:cs="Times New Roman"/>
        </w:rPr>
      </w:pPr>
      <w:bookmarkStart w:id="59" w:name="_Toc118048239"/>
      <w:bookmarkStart w:id="60" w:name="_Toc121215736"/>
      <w:r w:rsidRPr="00070E97">
        <w:rPr>
          <w:rFonts w:cs="Times New Roman"/>
        </w:rPr>
        <w:t xml:space="preserve">3.3 </w:t>
      </w:r>
      <w:r w:rsidR="0037383B" w:rsidRPr="00070E97">
        <w:rPr>
          <w:rFonts w:cs="Times New Roman"/>
        </w:rPr>
        <w:t>Sample preparation</w:t>
      </w:r>
      <w:bookmarkEnd w:id="59"/>
      <w:bookmarkEnd w:id="60"/>
    </w:p>
    <w:p w14:paraId="3227A622" w14:textId="1F723CCC" w:rsidR="002C323D" w:rsidRDefault="0037383B" w:rsidP="002C323D">
      <w:pPr>
        <w:pStyle w:val="NormalWeb"/>
        <w:spacing w:line="480" w:lineRule="auto"/>
      </w:pPr>
      <w:r w:rsidRPr="00070E97">
        <w:t xml:space="preserve">The sample preparation was conducted by API RP 10B-2: Recommended Practice for Testing Well Cements, Distilled water was used in the mixing process in order to maintain consistency, especially since it has been shown that the cement properties are directly affected by the water quality </w:t>
      </w:r>
      <w:sdt>
        <w:sdtPr>
          <w:id w:val="-324748940"/>
          <w:citation/>
        </w:sdtPr>
        <w:sdtContent>
          <w:r w:rsidR="003A7D0A">
            <w:fldChar w:fldCharType="begin"/>
          </w:r>
          <w:r w:rsidR="003A7D0A">
            <w:instrText xml:space="preserve"> CITATION Sal18 \l 1033 </w:instrText>
          </w:r>
          <w:r w:rsidR="003A7D0A">
            <w:fldChar w:fldCharType="separate"/>
          </w:r>
          <w:r w:rsidR="00E01E41">
            <w:rPr>
              <w:noProof/>
            </w:rPr>
            <w:t>(Saleh, Rivera, Salehi, Teodoriu, &amp; Ghalambor, 2018)</w:t>
          </w:r>
          <w:r w:rsidR="003A7D0A">
            <w:fldChar w:fldCharType="end"/>
          </w:r>
        </w:sdtContent>
      </w:sdt>
      <w:r w:rsidRPr="00070E97">
        <w:t xml:space="preserve">. The water cement ratio and the amount of additive are shown in </w:t>
      </w:r>
      <w:r w:rsidR="00843343">
        <w:fldChar w:fldCharType="begin"/>
      </w:r>
      <w:r w:rsidR="00843343">
        <w:instrText xml:space="preserve"> REF _Ref118044927 \h </w:instrText>
      </w:r>
      <w:r w:rsidR="00843343">
        <w:fldChar w:fldCharType="separate"/>
      </w:r>
      <w:r w:rsidR="006A6B8D">
        <w:t xml:space="preserve">Table </w:t>
      </w:r>
      <w:r w:rsidR="006A6B8D">
        <w:rPr>
          <w:noProof/>
        </w:rPr>
        <w:t>7</w:t>
      </w:r>
      <w:r w:rsidR="00843343">
        <w:fldChar w:fldCharType="end"/>
      </w:r>
      <w:r w:rsidR="00843343">
        <w:t xml:space="preserve">. </w:t>
      </w:r>
      <w:r w:rsidRPr="00070E97">
        <w:t>GRC consultants have reported that 2 to 4% by volume of added MC to drilling muds have shown the best efficiency in curing mud losses. Thus 4% MC by Weight of Cement has been proposed for the current experiments</w:t>
      </w:r>
      <w:r w:rsidR="00642EB2">
        <w:t xml:space="preserve"> with the addition of 5% extra Weight of Water</w:t>
      </w:r>
      <w:r w:rsidR="009A07AC">
        <w:t xml:space="preserve">, </w:t>
      </w:r>
      <w:r w:rsidR="003A7D0A">
        <w:t>in</w:t>
      </w:r>
      <w:r w:rsidR="009A07AC">
        <w:t xml:space="preserve"> order to make Gilsonite comparable 4% of Gilsonite by weight of cement has been used for this study</w:t>
      </w:r>
      <w:r w:rsidR="00642EB2">
        <w:t xml:space="preserve"> and same 5% of water extra is adde</w:t>
      </w:r>
      <w:r w:rsidR="00480CE3">
        <w:t>d</w:t>
      </w:r>
    </w:p>
    <w:p w14:paraId="178AA3E9" w14:textId="0529B8F0" w:rsidR="00112C31" w:rsidRDefault="00112C31" w:rsidP="002C323D">
      <w:pPr>
        <w:pStyle w:val="NormalWeb"/>
        <w:spacing w:line="480" w:lineRule="auto"/>
      </w:pPr>
      <w:r>
        <w:t xml:space="preserve">The 4% of MC came from Industry experience from the manufacturing company who advised for class H cement + 4% MC, while also being shown by Kumar </w:t>
      </w:r>
      <w:sdt>
        <w:sdtPr>
          <w:id w:val="-545761372"/>
          <w:citation/>
        </w:sdtPr>
        <w:sdtContent>
          <w:r>
            <w:fldChar w:fldCharType="begin"/>
          </w:r>
          <w:r>
            <w:instrText xml:space="preserve"> CITATION Kum21 \l 1033 </w:instrText>
          </w:r>
          <w:r>
            <w:fldChar w:fldCharType="separate"/>
          </w:r>
          <w:r>
            <w:rPr>
              <w:noProof/>
            </w:rPr>
            <w:t>(Kumar, Bhaisora, &amp; Dange, 2021)</w:t>
          </w:r>
          <w:r>
            <w:fldChar w:fldCharType="end"/>
          </w:r>
        </w:sdtContent>
      </w:sdt>
      <w:r>
        <w:t xml:space="preserve"> that an abrupt change in the mechanical properties (UCS) is observed that the addition of  over 5% MC affected the mechanical properties of cement by more then 65% percent, along with this, previous research made by </w:t>
      </w:r>
      <w:r w:rsidR="00785E90">
        <w:t xml:space="preserve">Liu </w:t>
      </w:r>
      <w:sdt>
        <w:sdtPr>
          <w:id w:val="-565569896"/>
          <w:citation/>
        </w:sdtPr>
        <w:sdtContent>
          <w:r w:rsidR="00785E90">
            <w:fldChar w:fldCharType="begin"/>
          </w:r>
          <w:r w:rsidR="00785E90">
            <w:instrText xml:space="preserve"> CITATION Xia14 \l 1033 </w:instrText>
          </w:r>
          <w:r w:rsidR="00785E90">
            <w:fldChar w:fldCharType="separate"/>
          </w:r>
          <w:r w:rsidR="00785E90">
            <w:rPr>
              <w:noProof/>
            </w:rPr>
            <w:t>(Liu, 2014)</w:t>
          </w:r>
          <w:r w:rsidR="00785E90">
            <w:fldChar w:fldCharType="end"/>
          </w:r>
        </w:sdtContent>
      </w:sdt>
      <w:r w:rsidR="00785E90">
        <w:t xml:space="preserve"> showed a comparison between 2% and 5% Gilsonite added to a certain class H cement, such results indicate that little difference is observed on the mechanical properties of cement, nevertheless in order to make this test consistent, it was opted for 4% Gilsonite as well, which showed barely the same effect than 2% up to 5% Gilsonite.</w:t>
      </w:r>
    </w:p>
    <w:tbl>
      <w:tblPr>
        <w:tblW w:w="8545" w:type="dxa"/>
        <w:tblLook w:val="04A0" w:firstRow="1" w:lastRow="0" w:firstColumn="1" w:lastColumn="0" w:noHBand="0" w:noVBand="1"/>
      </w:tblPr>
      <w:tblGrid>
        <w:gridCol w:w="1900"/>
        <w:gridCol w:w="2120"/>
        <w:gridCol w:w="2240"/>
        <w:gridCol w:w="2285"/>
      </w:tblGrid>
      <w:tr w:rsidR="00642EB2" w:rsidRPr="00642EB2" w14:paraId="4915E652" w14:textId="77777777" w:rsidTr="00642EB2">
        <w:trPr>
          <w:trHeight w:val="320"/>
        </w:trPr>
        <w:tc>
          <w:tcPr>
            <w:tcW w:w="19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1E51859" w14:textId="17005F66" w:rsidR="00642EB2" w:rsidRPr="00642EB2" w:rsidRDefault="000D5ABD" w:rsidP="001B4934">
            <w:pPr>
              <w:spacing w:line="360" w:lineRule="auto"/>
              <w:jc w:val="center"/>
              <w:rPr>
                <w:rFonts w:ascii="Calibri" w:hAnsi="Calibri" w:cs="Calibri"/>
                <w:color w:val="000000"/>
              </w:rPr>
            </w:pPr>
            <w:r>
              <w:rPr>
                <w:rFonts w:ascii="Calibri" w:hAnsi="Calibri" w:cs="Calibri"/>
                <w:color w:val="000000"/>
              </w:rPr>
              <w:t>Cement class</w:t>
            </w:r>
          </w:p>
        </w:tc>
        <w:tc>
          <w:tcPr>
            <w:tcW w:w="2120" w:type="dxa"/>
            <w:tcBorders>
              <w:top w:val="single" w:sz="4" w:space="0" w:color="auto"/>
              <w:left w:val="nil"/>
              <w:bottom w:val="single" w:sz="4" w:space="0" w:color="auto"/>
              <w:right w:val="single" w:sz="4" w:space="0" w:color="auto"/>
            </w:tcBorders>
            <w:shd w:val="clear" w:color="000000" w:fill="D9E1F2"/>
            <w:noWrap/>
            <w:vAlign w:val="center"/>
            <w:hideMark/>
          </w:tcPr>
          <w:p w14:paraId="4CE3B67E" w14:textId="77777777" w:rsidR="00642EB2" w:rsidRPr="00642EB2" w:rsidRDefault="00642EB2" w:rsidP="001B4934">
            <w:pPr>
              <w:spacing w:line="360" w:lineRule="auto"/>
              <w:jc w:val="center"/>
              <w:rPr>
                <w:rFonts w:ascii="Calibri" w:hAnsi="Calibri" w:cs="Calibri"/>
                <w:color w:val="000000"/>
              </w:rPr>
            </w:pPr>
            <w:r w:rsidRPr="00642EB2">
              <w:rPr>
                <w:rFonts w:ascii="Calibri" w:hAnsi="Calibri" w:cs="Calibri"/>
                <w:color w:val="000000"/>
              </w:rPr>
              <w:t>Cement (gr)</w:t>
            </w:r>
          </w:p>
        </w:tc>
        <w:tc>
          <w:tcPr>
            <w:tcW w:w="2240" w:type="dxa"/>
            <w:tcBorders>
              <w:top w:val="single" w:sz="4" w:space="0" w:color="auto"/>
              <w:left w:val="nil"/>
              <w:bottom w:val="single" w:sz="4" w:space="0" w:color="auto"/>
              <w:right w:val="single" w:sz="4" w:space="0" w:color="auto"/>
            </w:tcBorders>
            <w:shd w:val="clear" w:color="000000" w:fill="D9E1F2"/>
            <w:noWrap/>
            <w:vAlign w:val="center"/>
            <w:hideMark/>
          </w:tcPr>
          <w:p w14:paraId="56DCE767" w14:textId="77777777" w:rsidR="00642EB2" w:rsidRPr="00642EB2" w:rsidRDefault="00642EB2" w:rsidP="001B4934">
            <w:pPr>
              <w:spacing w:line="360" w:lineRule="auto"/>
              <w:jc w:val="center"/>
              <w:rPr>
                <w:rFonts w:ascii="Calibri" w:hAnsi="Calibri" w:cs="Calibri"/>
                <w:color w:val="000000"/>
              </w:rPr>
            </w:pPr>
            <w:r w:rsidRPr="00642EB2">
              <w:rPr>
                <w:rFonts w:ascii="Calibri" w:hAnsi="Calibri" w:cs="Calibri"/>
                <w:color w:val="000000"/>
              </w:rPr>
              <w:t>Water (gr)</w:t>
            </w:r>
          </w:p>
        </w:tc>
        <w:tc>
          <w:tcPr>
            <w:tcW w:w="2285" w:type="dxa"/>
            <w:tcBorders>
              <w:top w:val="single" w:sz="4" w:space="0" w:color="auto"/>
              <w:left w:val="nil"/>
              <w:bottom w:val="single" w:sz="4" w:space="0" w:color="auto"/>
              <w:right w:val="single" w:sz="4" w:space="0" w:color="auto"/>
            </w:tcBorders>
            <w:shd w:val="clear" w:color="000000" w:fill="D9E1F2"/>
            <w:noWrap/>
            <w:vAlign w:val="center"/>
            <w:hideMark/>
          </w:tcPr>
          <w:p w14:paraId="73A62CE9" w14:textId="77777777" w:rsidR="00642EB2" w:rsidRPr="00642EB2" w:rsidRDefault="00642EB2" w:rsidP="001B4934">
            <w:pPr>
              <w:spacing w:line="360" w:lineRule="auto"/>
              <w:jc w:val="center"/>
              <w:rPr>
                <w:rFonts w:ascii="Calibri" w:hAnsi="Calibri" w:cs="Calibri"/>
                <w:color w:val="000000"/>
              </w:rPr>
            </w:pPr>
            <w:r w:rsidRPr="00642EB2">
              <w:rPr>
                <w:rFonts w:ascii="Calibri" w:hAnsi="Calibri" w:cs="Calibri"/>
                <w:color w:val="000000"/>
              </w:rPr>
              <w:t>Additive (gr)</w:t>
            </w:r>
          </w:p>
        </w:tc>
      </w:tr>
      <w:tr w:rsidR="00642EB2" w:rsidRPr="00642EB2" w14:paraId="21DC338E" w14:textId="77777777" w:rsidTr="00642EB2">
        <w:trPr>
          <w:trHeight w:val="32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6831C568" w14:textId="77777777" w:rsidR="00642EB2" w:rsidRPr="00642EB2" w:rsidRDefault="00642EB2" w:rsidP="001B4934">
            <w:pPr>
              <w:spacing w:line="360" w:lineRule="auto"/>
              <w:jc w:val="center"/>
              <w:rPr>
                <w:rFonts w:ascii="Calibri" w:hAnsi="Calibri" w:cs="Calibri"/>
                <w:color w:val="000000"/>
              </w:rPr>
            </w:pPr>
            <w:r w:rsidRPr="00642EB2">
              <w:rPr>
                <w:rFonts w:ascii="Calibri" w:hAnsi="Calibri" w:cs="Calibri"/>
                <w:color w:val="000000"/>
              </w:rPr>
              <w:t>H Neat</w:t>
            </w:r>
          </w:p>
        </w:tc>
        <w:tc>
          <w:tcPr>
            <w:tcW w:w="2120" w:type="dxa"/>
            <w:tcBorders>
              <w:top w:val="nil"/>
              <w:left w:val="nil"/>
              <w:bottom w:val="single" w:sz="4" w:space="0" w:color="auto"/>
              <w:right w:val="single" w:sz="4" w:space="0" w:color="auto"/>
            </w:tcBorders>
            <w:shd w:val="clear" w:color="auto" w:fill="auto"/>
            <w:noWrap/>
            <w:vAlign w:val="center"/>
            <w:hideMark/>
          </w:tcPr>
          <w:p w14:paraId="586F1D04" w14:textId="77777777" w:rsidR="00642EB2" w:rsidRPr="00642EB2" w:rsidRDefault="00642EB2" w:rsidP="001B4934">
            <w:pPr>
              <w:spacing w:line="360" w:lineRule="auto"/>
              <w:jc w:val="center"/>
              <w:rPr>
                <w:rFonts w:ascii="Calibri" w:hAnsi="Calibri" w:cs="Calibri"/>
                <w:color w:val="000000"/>
              </w:rPr>
            </w:pPr>
            <w:r w:rsidRPr="00642EB2">
              <w:rPr>
                <w:rFonts w:ascii="Calibri" w:hAnsi="Calibri" w:cs="Calibri"/>
                <w:color w:val="000000"/>
              </w:rPr>
              <w:t>860.26</w:t>
            </w:r>
          </w:p>
        </w:tc>
        <w:tc>
          <w:tcPr>
            <w:tcW w:w="2240" w:type="dxa"/>
            <w:tcBorders>
              <w:top w:val="nil"/>
              <w:left w:val="nil"/>
              <w:bottom w:val="single" w:sz="4" w:space="0" w:color="auto"/>
              <w:right w:val="single" w:sz="4" w:space="0" w:color="auto"/>
            </w:tcBorders>
            <w:shd w:val="clear" w:color="auto" w:fill="auto"/>
            <w:noWrap/>
            <w:vAlign w:val="center"/>
            <w:hideMark/>
          </w:tcPr>
          <w:p w14:paraId="39B9146B" w14:textId="77777777" w:rsidR="00642EB2" w:rsidRPr="00642EB2" w:rsidRDefault="00642EB2" w:rsidP="001B4934">
            <w:pPr>
              <w:spacing w:line="360" w:lineRule="auto"/>
              <w:jc w:val="center"/>
              <w:rPr>
                <w:rFonts w:ascii="Calibri" w:hAnsi="Calibri" w:cs="Calibri"/>
                <w:color w:val="000000"/>
              </w:rPr>
            </w:pPr>
            <w:r w:rsidRPr="00642EB2">
              <w:rPr>
                <w:rFonts w:ascii="Calibri" w:hAnsi="Calibri" w:cs="Calibri"/>
                <w:color w:val="000000"/>
              </w:rPr>
              <w:t>326.9</w:t>
            </w:r>
          </w:p>
        </w:tc>
        <w:tc>
          <w:tcPr>
            <w:tcW w:w="2285" w:type="dxa"/>
            <w:tcBorders>
              <w:top w:val="nil"/>
              <w:left w:val="nil"/>
              <w:bottom w:val="single" w:sz="4" w:space="0" w:color="auto"/>
              <w:right w:val="single" w:sz="4" w:space="0" w:color="auto"/>
            </w:tcBorders>
            <w:shd w:val="clear" w:color="auto" w:fill="auto"/>
            <w:noWrap/>
            <w:vAlign w:val="center"/>
            <w:hideMark/>
          </w:tcPr>
          <w:p w14:paraId="0C513147" w14:textId="77777777" w:rsidR="00642EB2" w:rsidRPr="00642EB2" w:rsidRDefault="00642EB2" w:rsidP="001B4934">
            <w:pPr>
              <w:spacing w:line="360" w:lineRule="auto"/>
              <w:jc w:val="center"/>
              <w:rPr>
                <w:rFonts w:ascii="Calibri" w:hAnsi="Calibri" w:cs="Calibri"/>
                <w:color w:val="000000"/>
              </w:rPr>
            </w:pPr>
            <w:r w:rsidRPr="00642EB2">
              <w:rPr>
                <w:rFonts w:ascii="Calibri" w:hAnsi="Calibri" w:cs="Calibri"/>
                <w:color w:val="000000"/>
              </w:rPr>
              <w:t>NA</w:t>
            </w:r>
          </w:p>
        </w:tc>
      </w:tr>
      <w:tr w:rsidR="00642EB2" w:rsidRPr="00642EB2" w14:paraId="3E2F85CC" w14:textId="77777777" w:rsidTr="00642EB2">
        <w:trPr>
          <w:trHeight w:val="32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17B2A25C" w14:textId="77777777" w:rsidR="00642EB2" w:rsidRPr="00642EB2" w:rsidRDefault="00642EB2" w:rsidP="001B4934">
            <w:pPr>
              <w:spacing w:line="360" w:lineRule="auto"/>
              <w:jc w:val="center"/>
              <w:rPr>
                <w:rFonts w:ascii="Calibri" w:hAnsi="Calibri" w:cs="Calibri"/>
                <w:color w:val="000000"/>
              </w:rPr>
            </w:pPr>
            <w:r w:rsidRPr="00642EB2">
              <w:rPr>
                <w:rFonts w:ascii="Calibri" w:hAnsi="Calibri" w:cs="Calibri"/>
                <w:color w:val="000000"/>
              </w:rPr>
              <w:t>H + 4% MC</w:t>
            </w:r>
          </w:p>
        </w:tc>
        <w:tc>
          <w:tcPr>
            <w:tcW w:w="2120" w:type="dxa"/>
            <w:tcBorders>
              <w:top w:val="nil"/>
              <w:left w:val="nil"/>
              <w:bottom w:val="single" w:sz="4" w:space="0" w:color="auto"/>
              <w:right w:val="single" w:sz="4" w:space="0" w:color="auto"/>
            </w:tcBorders>
            <w:shd w:val="clear" w:color="auto" w:fill="auto"/>
            <w:noWrap/>
            <w:vAlign w:val="center"/>
            <w:hideMark/>
          </w:tcPr>
          <w:p w14:paraId="3B0B59BF" w14:textId="77777777" w:rsidR="00642EB2" w:rsidRPr="00642EB2" w:rsidRDefault="00642EB2" w:rsidP="001B4934">
            <w:pPr>
              <w:spacing w:line="360" w:lineRule="auto"/>
              <w:jc w:val="center"/>
              <w:rPr>
                <w:rFonts w:ascii="Calibri" w:hAnsi="Calibri" w:cs="Calibri"/>
                <w:color w:val="000000"/>
              </w:rPr>
            </w:pPr>
            <w:r w:rsidRPr="00642EB2">
              <w:rPr>
                <w:rFonts w:ascii="Calibri" w:hAnsi="Calibri" w:cs="Calibri"/>
                <w:color w:val="000000"/>
              </w:rPr>
              <w:t>860.26</w:t>
            </w:r>
          </w:p>
        </w:tc>
        <w:tc>
          <w:tcPr>
            <w:tcW w:w="2240" w:type="dxa"/>
            <w:tcBorders>
              <w:top w:val="nil"/>
              <w:left w:val="nil"/>
              <w:bottom w:val="single" w:sz="4" w:space="0" w:color="auto"/>
              <w:right w:val="single" w:sz="4" w:space="0" w:color="auto"/>
            </w:tcBorders>
            <w:shd w:val="clear" w:color="auto" w:fill="auto"/>
            <w:noWrap/>
            <w:vAlign w:val="center"/>
            <w:hideMark/>
          </w:tcPr>
          <w:p w14:paraId="3D7EC250" w14:textId="77777777" w:rsidR="00642EB2" w:rsidRPr="00642EB2" w:rsidRDefault="00642EB2" w:rsidP="001B4934">
            <w:pPr>
              <w:spacing w:line="360" w:lineRule="auto"/>
              <w:jc w:val="center"/>
              <w:rPr>
                <w:rFonts w:ascii="Calibri" w:hAnsi="Calibri" w:cs="Calibri"/>
                <w:color w:val="000000"/>
              </w:rPr>
            </w:pPr>
            <w:r w:rsidRPr="00642EB2">
              <w:rPr>
                <w:rFonts w:ascii="Calibri" w:hAnsi="Calibri" w:cs="Calibri"/>
                <w:color w:val="000000"/>
              </w:rPr>
              <w:t>343.345</w:t>
            </w:r>
          </w:p>
        </w:tc>
        <w:tc>
          <w:tcPr>
            <w:tcW w:w="2285" w:type="dxa"/>
            <w:tcBorders>
              <w:top w:val="nil"/>
              <w:left w:val="nil"/>
              <w:bottom w:val="single" w:sz="4" w:space="0" w:color="auto"/>
              <w:right w:val="single" w:sz="4" w:space="0" w:color="auto"/>
            </w:tcBorders>
            <w:shd w:val="clear" w:color="auto" w:fill="auto"/>
            <w:noWrap/>
            <w:vAlign w:val="center"/>
            <w:hideMark/>
          </w:tcPr>
          <w:p w14:paraId="42F14D4E" w14:textId="77777777" w:rsidR="00642EB2" w:rsidRPr="00642EB2" w:rsidRDefault="00642EB2" w:rsidP="001B4934">
            <w:pPr>
              <w:spacing w:line="360" w:lineRule="auto"/>
              <w:jc w:val="center"/>
              <w:rPr>
                <w:rFonts w:ascii="Calibri" w:hAnsi="Calibri" w:cs="Calibri"/>
                <w:color w:val="000000"/>
              </w:rPr>
            </w:pPr>
            <w:r w:rsidRPr="00642EB2">
              <w:rPr>
                <w:rFonts w:ascii="Calibri" w:hAnsi="Calibri" w:cs="Calibri"/>
                <w:color w:val="000000"/>
              </w:rPr>
              <w:t>34.41</w:t>
            </w:r>
          </w:p>
        </w:tc>
      </w:tr>
      <w:tr w:rsidR="00642EB2" w:rsidRPr="00642EB2" w14:paraId="4F3E9764" w14:textId="77777777" w:rsidTr="00642EB2">
        <w:trPr>
          <w:trHeight w:val="32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402CC27E" w14:textId="77777777" w:rsidR="00642EB2" w:rsidRPr="00642EB2" w:rsidRDefault="00642EB2" w:rsidP="001B4934">
            <w:pPr>
              <w:spacing w:line="360" w:lineRule="auto"/>
              <w:jc w:val="center"/>
              <w:rPr>
                <w:rFonts w:ascii="Calibri" w:hAnsi="Calibri" w:cs="Calibri"/>
                <w:color w:val="000000"/>
              </w:rPr>
            </w:pPr>
            <w:r w:rsidRPr="00642EB2">
              <w:rPr>
                <w:rFonts w:ascii="Calibri" w:hAnsi="Calibri" w:cs="Calibri"/>
                <w:color w:val="000000"/>
              </w:rPr>
              <w:t>H + 4% Gilsonite</w:t>
            </w:r>
          </w:p>
        </w:tc>
        <w:tc>
          <w:tcPr>
            <w:tcW w:w="2120" w:type="dxa"/>
            <w:tcBorders>
              <w:top w:val="nil"/>
              <w:left w:val="nil"/>
              <w:bottom w:val="single" w:sz="4" w:space="0" w:color="auto"/>
              <w:right w:val="single" w:sz="4" w:space="0" w:color="auto"/>
            </w:tcBorders>
            <w:shd w:val="clear" w:color="auto" w:fill="auto"/>
            <w:noWrap/>
            <w:vAlign w:val="center"/>
            <w:hideMark/>
          </w:tcPr>
          <w:p w14:paraId="102E3E62" w14:textId="77777777" w:rsidR="00642EB2" w:rsidRPr="00642EB2" w:rsidRDefault="00642EB2" w:rsidP="001B4934">
            <w:pPr>
              <w:spacing w:line="360" w:lineRule="auto"/>
              <w:jc w:val="center"/>
              <w:rPr>
                <w:rFonts w:ascii="Calibri" w:hAnsi="Calibri" w:cs="Calibri"/>
                <w:color w:val="000000"/>
              </w:rPr>
            </w:pPr>
            <w:r w:rsidRPr="00642EB2">
              <w:rPr>
                <w:rFonts w:ascii="Calibri" w:hAnsi="Calibri" w:cs="Calibri"/>
                <w:color w:val="000000"/>
              </w:rPr>
              <w:t>860.26</w:t>
            </w:r>
          </w:p>
        </w:tc>
        <w:tc>
          <w:tcPr>
            <w:tcW w:w="2240" w:type="dxa"/>
            <w:tcBorders>
              <w:top w:val="nil"/>
              <w:left w:val="nil"/>
              <w:bottom w:val="single" w:sz="4" w:space="0" w:color="auto"/>
              <w:right w:val="single" w:sz="4" w:space="0" w:color="auto"/>
            </w:tcBorders>
            <w:shd w:val="clear" w:color="auto" w:fill="auto"/>
            <w:noWrap/>
            <w:vAlign w:val="center"/>
            <w:hideMark/>
          </w:tcPr>
          <w:p w14:paraId="591BEA93" w14:textId="77777777" w:rsidR="00642EB2" w:rsidRPr="00642EB2" w:rsidRDefault="00642EB2" w:rsidP="001B4934">
            <w:pPr>
              <w:spacing w:line="360" w:lineRule="auto"/>
              <w:jc w:val="center"/>
              <w:rPr>
                <w:rFonts w:ascii="Calibri" w:hAnsi="Calibri" w:cs="Calibri"/>
                <w:color w:val="000000"/>
              </w:rPr>
            </w:pPr>
            <w:r w:rsidRPr="00642EB2">
              <w:rPr>
                <w:rFonts w:ascii="Calibri" w:hAnsi="Calibri" w:cs="Calibri"/>
                <w:color w:val="000000"/>
              </w:rPr>
              <w:t>343.345</w:t>
            </w:r>
          </w:p>
        </w:tc>
        <w:tc>
          <w:tcPr>
            <w:tcW w:w="2285" w:type="dxa"/>
            <w:tcBorders>
              <w:top w:val="nil"/>
              <w:left w:val="nil"/>
              <w:bottom w:val="single" w:sz="4" w:space="0" w:color="auto"/>
              <w:right w:val="single" w:sz="4" w:space="0" w:color="auto"/>
            </w:tcBorders>
            <w:shd w:val="clear" w:color="auto" w:fill="auto"/>
            <w:noWrap/>
            <w:vAlign w:val="center"/>
            <w:hideMark/>
          </w:tcPr>
          <w:p w14:paraId="1F02F35A" w14:textId="77777777" w:rsidR="00642EB2" w:rsidRPr="00642EB2" w:rsidRDefault="00642EB2" w:rsidP="001B4934">
            <w:pPr>
              <w:spacing w:line="360" w:lineRule="auto"/>
              <w:jc w:val="center"/>
              <w:rPr>
                <w:rFonts w:ascii="Calibri" w:hAnsi="Calibri" w:cs="Calibri"/>
                <w:color w:val="000000"/>
              </w:rPr>
            </w:pPr>
            <w:r w:rsidRPr="00642EB2">
              <w:rPr>
                <w:rFonts w:ascii="Calibri" w:hAnsi="Calibri" w:cs="Calibri"/>
                <w:color w:val="000000"/>
              </w:rPr>
              <w:t>34.41</w:t>
            </w:r>
          </w:p>
        </w:tc>
      </w:tr>
    </w:tbl>
    <w:p w14:paraId="48F03FBE" w14:textId="0BD935E7" w:rsidR="007C5850" w:rsidRPr="00070E97" w:rsidRDefault="0047413F" w:rsidP="0047413F">
      <w:pPr>
        <w:pStyle w:val="Caption"/>
        <w:jc w:val="center"/>
      </w:pPr>
      <w:bookmarkStart w:id="61" w:name="_Ref118044927"/>
      <w:bookmarkStart w:id="62" w:name="_Toc118048311"/>
      <w:r>
        <w:t xml:space="preserve">Table </w:t>
      </w:r>
      <w:fldSimple w:instr=" SEQ Table \* ARABIC ">
        <w:r w:rsidR="006A6B8D">
          <w:rPr>
            <w:noProof/>
          </w:rPr>
          <w:t>7</w:t>
        </w:r>
      </w:fldSimple>
      <w:bookmarkEnd w:id="61"/>
      <w:r>
        <w:t>.-</w:t>
      </w:r>
      <w:r w:rsidRPr="001F231E">
        <w:t>Mixing ratios for cements used in the research.</w:t>
      </w:r>
      <w:bookmarkEnd w:id="62"/>
    </w:p>
    <w:p w14:paraId="184926B6" w14:textId="47F1B3F5" w:rsidR="0037383B" w:rsidRPr="00070E97" w:rsidRDefault="0037383B" w:rsidP="001B4934">
      <w:pPr>
        <w:pStyle w:val="Heading2"/>
        <w:rPr>
          <w:rFonts w:cs="Times New Roman"/>
        </w:rPr>
      </w:pPr>
      <w:bookmarkStart w:id="63" w:name="_Toc118048240"/>
      <w:bookmarkStart w:id="64" w:name="_Toc121215737"/>
      <w:r w:rsidRPr="00070E97">
        <w:rPr>
          <w:rFonts w:cs="Times New Roman"/>
        </w:rPr>
        <w:t>3.4 Mixing procedure</w:t>
      </w:r>
      <w:bookmarkEnd w:id="63"/>
      <w:bookmarkEnd w:id="64"/>
      <w:r w:rsidRPr="00070E97">
        <w:rPr>
          <w:rFonts w:cs="Times New Roman"/>
        </w:rPr>
        <w:t xml:space="preserve"> </w:t>
      </w:r>
    </w:p>
    <w:p w14:paraId="58B1F1BC" w14:textId="0A61454F" w:rsidR="000D3674" w:rsidRDefault="0037383B" w:rsidP="002C323D">
      <w:pPr>
        <w:pStyle w:val="NormalWeb"/>
        <w:spacing w:line="480" w:lineRule="auto"/>
      </w:pPr>
      <w:r w:rsidRPr="00070E97">
        <w:t xml:space="preserve">Digital scales were used to measure the correct amount of water and cement used in the mixture and mixed at a constant speed using OFITE-20 Constant Speed Blender which satisfies the requirements of API specifications. The amount of cement, </w:t>
      </w:r>
      <w:r w:rsidR="00642EB2" w:rsidRPr="00070E97">
        <w:t>water</w:t>
      </w:r>
      <w:r w:rsidR="00642EB2">
        <w:t>,</w:t>
      </w:r>
      <w:r w:rsidR="00642EB2" w:rsidRPr="00070E97">
        <w:t xml:space="preserve"> micro</w:t>
      </w:r>
      <w:r w:rsidRPr="00070E97">
        <w:t xml:space="preserve"> cellulose is described in the </w:t>
      </w:r>
      <w:r w:rsidR="00843343">
        <w:fldChar w:fldCharType="begin"/>
      </w:r>
      <w:r w:rsidR="00843343">
        <w:instrText xml:space="preserve"> REF _Ref118044927 \h </w:instrText>
      </w:r>
      <w:r w:rsidR="00843343">
        <w:fldChar w:fldCharType="separate"/>
      </w:r>
      <w:r w:rsidR="006A6B8D">
        <w:t xml:space="preserve">Table </w:t>
      </w:r>
      <w:r w:rsidR="006A6B8D">
        <w:rPr>
          <w:noProof/>
        </w:rPr>
        <w:t>7</w:t>
      </w:r>
      <w:r w:rsidR="00843343">
        <w:fldChar w:fldCharType="end"/>
      </w:r>
      <w:r w:rsidRPr="00070E97">
        <w:t>. The amount of water</w:t>
      </w:r>
      <w:r w:rsidR="00070E97">
        <w:t xml:space="preserve"> </w:t>
      </w:r>
      <w:r w:rsidRPr="00070E97">
        <w:t>was increased by 5% to compensate</w:t>
      </w:r>
      <w:r w:rsidR="00070E97">
        <w:t xml:space="preserve"> </w:t>
      </w:r>
      <w:r w:rsidRPr="00070E97">
        <w:t>for the MC</w:t>
      </w:r>
      <w:r w:rsidR="00070E97">
        <w:t xml:space="preserve"> </w:t>
      </w:r>
      <w:r w:rsidRPr="00070E97">
        <w:t>water</w:t>
      </w:r>
      <w:r w:rsidR="00070E97">
        <w:t xml:space="preserve"> </w:t>
      </w:r>
      <w:r w:rsidRPr="00070E97">
        <w:t>needs</w:t>
      </w:r>
    </w:p>
    <w:p w14:paraId="188DBDC1" w14:textId="5A4C240D" w:rsidR="0037383B" w:rsidRDefault="000D3674" w:rsidP="000D3674">
      <w:pPr>
        <w:pStyle w:val="NormalWeb"/>
        <w:spacing w:line="480" w:lineRule="auto"/>
        <w:jc w:val="center"/>
      </w:pPr>
      <w:r>
        <w:rPr>
          <w:noProof/>
        </w:rPr>
        <w:drawing>
          <wp:inline distT="0" distB="0" distL="0" distR="0" wp14:anchorId="3905B769" wp14:editId="02E29BD8">
            <wp:extent cx="1488301" cy="4289168"/>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1532985" cy="4417944"/>
                    </a:xfrm>
                    <a:prstGeom prst="rect">
                      <a:avLst/>
                    </a:prstGeom>
                  </pic:spPr>
                </pic:pic>
              </a:graphicData>
            </a:graphic>
          </wp:inline>
        </w:drawing>
      </w:r>
      <w:r w:rsidR="0037383B" w:rsidRPr="00070E97">
        <w:t xml:space="preserve"> </w:t>
      </w:r>
    </w:p>
    <w:p w14:paraId="33E26B50" w14:textId="09558F2B" w:rsidR="007C5850" w:rsidRPr="00070E97" w:rsidRDefault="0047413F" w:rsidP="001B4934">
      <w:pPr>
        <w:pStyle w:val="Caption"/>
        <w:jc w:val="center"/>
      </w:pPr>
      <w:bookmarkStart w:id="65" w:name="_Ref118044982"/>
      <w:bookmarkStart w:id="66" w:name="_Toc117458393"/>
      <w:bookmarkStart w:id="67" w:name="_Toc117631821"/>
      <w:bookmarkStart w:id="68" w:name="_Toc118097312"/>
      <w:r>
        <w:t>Figure</w:t>
      </w:r>
      <w:r w:rsidR="007C5850">
        <w:t xml:space="preserve"> </w:t>
      </w:r>
      <w:fldSimple w:instr=" SEQ Figure \* ARABIC ">
        <w:r w:rsidR="006A6B8D">
          <w:rPr>
            <w:noProof/>
          </w:rPr>
          <w:t>7</w:t>
        </w:r>
      </w:fldSimple>
      <w:bookmarkEnd w:id="65"/>
      <w:r w:rsidR="007C5850">
        <w:t>.-</w:t>
      </w:r>
      <w:r w:rsidR="007C5850" w:rsidRPr="008F439F">
        <w:t>Ofite-20 cement mixer used for the mixing process.</w:t>
      </w:r>
      <w:bookmarkEnd w:id="66"/>
      <w:bookmarkEnd w:id="67"/>
      <w:bookmarkEnd w:id="68"/>
    </w:p>
    <w:p w14:paraId="07ED10B2" w14:textId="003841E3" w:rsidR="0037383B" w:rsidRPr="00070E97" w:rsidRDefault="0037383B" w:rsidP="002C323D">
      <w:pPr>
        <w:pStyle w:val="NormalWeb"/>
        <w:spacing w:line="480" w:lineRule="auto"/>
      </w:pPr>
      <w:r w:rsidRPr="00070E97">
        <w:t xml:space="preserve">Following API recommendations, the cement was </w:t>
      </w:r>
      <w:r w:rsidR="00642EB2">
        <w:t xml:space="preserve">poured into the mixing cup shown in </w:t>
      </w:r>
      <w:r w:rsidR="000D3674">
        <w:fldChar w:fldCharType="begin"/>
      </w:r>
      <w:r w:rsidR="000D3674">
        <w:instrText xml:space="preserve"> REF _Ref118044982 \h </w:instrText>
      </w:r>
      <w:r w:rsidR="000D3674">
        <w:fldChar w:fldCharType="separate"/>
      </w:r>
      <w:r w:rsidR="006A6B8D">
        <w:t xml:space="preserve">Figure </w:t>
      </w:r>
      <w:r w:rsidR="006A6B8D">
        <w:rPr>
          <w:noProof/>
        </w:rPr>
        <w:t>7</w:t>
      </w:r>
      <w:r w:rsidR="000D3674">
        <w:fldChar w:fldCharType="end"/>
      </w:r>
      <w:r w:rsidR="000D3674">
        <w:t xml:space="preserve"> </w:t>
      </w:r>
      <w:r w:rsidR="001B4934" w:rsidRPr="00070E97">
        <w:t>with</w:t>
      </w:r>
      <w:r w:rsidRPr="00070E97">
        <w:t xml:space="preserve"> the correspondent distilled water in the first 15 seconds, it is important to remind that the blender runs at constant speed of 4000 rpm within the first 15 seconds, after that the blend increase and maintains the</w:t>
      </w:r>
      <w:r w:rsidR="009A07AC">
        <w:t xml:space="preserve"> </w:t>
      </w:r>
      <w:r w:rsidRPr="00070E97">
        <w:t>speed of 12,000 rpm</w:t>
      </w:r>
      <w:r w:rsidR="009A07AC">
        <w:t xml:space="preserve"> f</w:t>
      </w:r>
      <w:r w:rsidRPr="00070E97">
        <w:t xml:space="preserve">or the next 35 seconds. </w:t>
      </w:r>
    </w:p>
    <w:p w14:paraId="08F241AC" w14:textId="09F8097D" w:rsidR="0037383B" w:rsidRPr="00070E97" w:rsidRDefault="0037383B" w:rsidP="002C323D">
      <w:pPr>
        <w:pStyle w:val="Heading2"/>
        <w:spacing w:line="480" w:lineRule="auto"/>
        <w:rPr>
          <w:rFonts w:cs="Times New Roman"/>
          <w:szCs w:val="24"/>
        </w:rPr>
      </w:pPr>
      <w:bookmarkStart w:id="69" w:name="_Toc118048241"/>
      <w:bookmarkStart w:id="70" w:name="_Toc121215738"/>
      <w:r w:rsidRPr="00070E97">
        <w:rPr>
          <w:rFonts w:cs="Times New Roman"/>
          <w:szCs w:val="24"/>
        </w:rPr>
        <w:t>3.5</w:t>
      </w:r>
      <w:r w:rsidR="000864B7">
        <w:rPr>
          <w:rFonts w:cs="Times New Roman"/>
          <w:szCs w:val="24"/>
        </w:rPr>
        <w:t xml:space="preserve"> </w:t>
      </w:r>
      <w:r w:rsidRPr="00070E97">
        <w:rPr>
          <w:rFonts w:cs="Times New Roman"/>
          <w:szCs w:val="24"/>
        </w:rPr>
        <w:t>Curing process</w:t>
      </w:r>
      <w:bookmarkEnd w:id="69"/>
      <w:bookmarkEnd w:id="70"/>
    </w:p>
    <w:p w14:paraId="6687DE69" w14:textId="245AAB7B" w:rsidR="00070E97" w:rsidRPr="00070E97" w:rsidRDefault="00070E97" w:rsidP="002C323D">
      <w:pPr>
        <w:pStyle w:val="NormalWeb"/>
        <w:spacing w:line="480" w:lineRule="auto"/>
      </w:pPr>
      <w:r w:rsidRPr="00070E97">
        <w:t>The mix coming from the mixing cup is poured into previously greased molds until half full, then the air is removed from the samples by shaking the mold to avoid any air contained in the mixture, then the other half of the molds is filled</w:t>
      </w:r>
      <w:r w:rsidR="00BB54EF">
        <w:t xml:space="preserve"> in the case of cubes, cylinders followed the same procedure with the exception of being poured in cups and then cored at lengths of 2 inch and 1 inch in </w:t>
      </w:r>
      <w:r w:rsidR="003A7D0A">
        <w:t>diameter</w:t>
      </w:r>
      <w:r w:rsidR="00BB54EF">
        <w:t>, following the</w:t>
      </w:r>
      <w:r w:rsidR="003A7D0A">
        <w:t xml:space="preserve"> recommendations of ASTM </w:t>
      </w:r>
      <w:sdt>
        <w:sdtPr>
          <w:id w:val="-600573375"/>
          <w:citation/>
        </w:sdtPr>
        <w:sdtContent>
          <w:r w:rsidR="003A7D0A">
            <w:fldChar w:fldCharType="begin"/>
          </w:r>
          <w:r w:rsidR="003A7D0A">
            <w:instrText xml:space="preserve"> CITATION AST02 \l 1033 </w:instrText>
          </w:r>
          <w:r w:rsidR="003A7D0A">
            <w:fldChar w:fldCharType="separate"/>
          </w:r>
          <w:r w:rsidR="00E01E41">
            <w:rPr>
              <w:noProof/>
            </w:rPr>
            <w:t>(ASTM International, 2002)</w:t>
          </w:r>
          <w:r w:rsidR="003A7D0A">
            <w:fldChar w:fldCharType="end"/>
          </w:r>
        </w:sdtContent>
      </w:sdt>
      <w:r w:rsidRPr="00070E97">
        <w:t xml:space="preserve">. </w:t>
      </w:r>
    </w:p>
    <w:p w14:paraId="2F777FA6" w14:textId="31C7A107" w:rsidR="007C5850" w:rsidRDefault="00070E97" w:rsidP="002C323D">
      <w:pPr>
        <w:pStyle w:val="NormalWeb"/>
        <w:spacing w:line="480" w:lineRule="auto"/>
      </w:pPr>
      <w:r w:rsidRPr="00070E97">
        <w:t xml:space="preserve">The samples are then submerged into a container with pure distilled water for the samples at room temperature, for the high temperature samples, special baths with regulated temperature are used. The curing time for room temperature </w:t>
      </w:r>
      <w:r w:rsidR="00642EB2">
        <w:t xml:space="preserve">for </w:t>
      </w:r>
      <w:r w:rsidR="00340387">
        <w:t>is</w:t>
      </w:r>
      <w:r w:rsidRPr="00070E97">
        <w:t xml:space="preserve"> 1,</w:t>
      </w:r>
      <w:r w:rsidR="00BB54EF">
        <w:t xml:space="preserve"> </w:t>
      </w:r>
      <w:r w:rsidRPr="00070E97">
        <w:t>3</w:t>
      </w:r>
      <w:r w:rsidR="00BB54EF">
        <w:t xml:space="preserve">, </w:t>
      </w:r>
      <w:r w:rsidRPr="00070E97">
        <w:t>7</w:t>
      </w:r>
      <w:r w:rsidR="00BB54EF">
        <w:t>, 14 ,21</w:t>
      </w:r>
      <w:r w:rsidRPr="00070E97">
        <w:t xml:space="preserve"> days, whereas for high temperature 1, 3, 7, 14, 21 days test were performed</w:t>
      </w:r>
      <w:r w:rsidR="00BB54EF">
        <w:t xml:space="preserve"> for the first part of this study, referring to cylinders, whereas the study of the mechanical properties of class H neat, class H+ 4% Mc and 4% Gilsonite were cured for 1, 3 , 7 , 14, 21, 28, 35, 60, 90 and 120 days. Same curing time for room and elevated </w:t>
      </w:r>
      <w:r w:rsidR="003A7D0A">
        <w:t>temperature.</w:t>
      </w:r>
      <w:r w:rsidRPr="00070E97">
        <w:t xml:space="preserve"> </w:t>
      </w:r>
    </w:p>
    <w:p w14:paraId="01E80C3E" w14:textId="075DBC90" w:rsidR="00ED094A" w:rsidRDefault="000D3674" w:rsidP="001B4934">
      <w:pPr>
        <w:pStyle w:val="NormalWeb"/>
        <w:jc w:val="center"/>
      </w:pPr>
      <w:r>
        <w:rPr>
          <w:noProof/>
        </w:rPr>
        <w:drawing>
          <wp:inline distT="0" distB="0" distL="0" distR="0" wp14:anchorId="32178720" wp14:editId="67AA0642">
            <wp:extent cx="3447807" cy="244698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73285" cy="2465067"/>
                    </a:xfrm>
                    <a:prstGeom prst="rect">
                      <a:avLst/>
                    </a:prstGeom>
                  </pic:spPr>
                </pic:pic>
              </a:graphicData>
            </a:graphic>
          </wp:inline>
        </w:drawing>
      </w:r>
    </w:p>
    <w:p w14:paraId="3C42B018" w14:textId="519739E1" w:rsidR="007C5850" w:rsidRPr="00070E97" w:rsidRDefault="0047413F" w:rsidP="001B4934">
      <w:pPr>
        <w:pStyle w:val="Caption"/>
        <w:jc w:val="center"/>
      </w:pPr>
      <w:bookmarkStart w:id="71" w:name="_Toc117458394"/>
      <w:bookmarkStart w:id="72" w:name="_Toc117631822"/>
      <w:bookmarkStart w:id="73" w:name="_Toc118097313"/>
      <w:r>
        <w:t>Figure</w:t>
      </w:r>
      <w:r w:rsidR="007C5850">
        <w:t xml:space="preserve"> </w:t>
      </w:r>
      <w:fldSimple w:instr=" SEQ Figure \* ARABIC ">
        <w:r w:rsidR="006A6B8D">
          <w:rPr>
            <w:noProof/>
          </w:rPr>
          <w:t>8</w:t>
        </w:r>
      </w:fldSimple>
      <w:r w:rsidR="007C5850">
        <w:t>.-</w:t>
      </w:r>
      <w:r w:rsidR="007C5850" w:rsidRPr="00F069D6">
        <w:t>Curing of the samples at room temperature.</w:t>
      </w:r>
      <w:bookmarkEnd w:id="71"/>
      <w:bookmarkEnd w:id="72"/>
      <w:bookmarkEnd w:id="73"/>
    </w:p>
    <w:p w14:paraId="150123C1" w14:textId="430B665B" w:rsidR="0037383B" w:rsidRPr="00ED094A" w:rsidRDefault="0037383B" w:rsidP="002C323D">
      <w:pPr>
        <w:pStyle w:val="Heading2"/>
        <w:spacing w:line="480" w:lineRule="auto"/>
        <w:rPr>
          <w:rFonts w:cs="Times New Roman"/>
          <w:szCs w:val="24"/>
        </w:rPr>
      </w:pPr>
      <w:bookmarkStart w:id="74" w:name="_Toc118048242"/>
      <w:bookmarkStart w:id="75" w:name="_Toc121215739"/>
      <w:r w:rsidRPr="00070E97">
        <w:rPr>
          <w:rFonts w:cs="Times New Roman"/>
          <w:szCs w:val="24"/>
        </w:rPr>
        <w:t>3.6</w:t>
      </w:r>
      <w:r w:rsidR="001D556B">
        <w:rPr>
          <w:rFonts w:cs="Times New Roman"/>
          <w:szCs w:val="24"/>
        </w:rPr>
        <w:t xml:space="preserve"> </w:t>
      </w:r>
      <w:r w:rsidRPr="00070E97">
        <w:rPr>
          <w:rFonts w:cs="Times New Roman"/>
          <w:szCs w:val="24"/>
        </w:rPr>
        <w:t>UCS measurements</w:t>
      </w:r>
      <w:bookmarkEnd w:id="74"/>
      <w:bookmarkEnd w:id="75"/>
    </w:p>
    <w:p w14:paraId="32B77507" w14:textId="009AFBB1" w:rsidR="00070E97" w:rsidRDefault="00070E97" w:rsidP="002C323D">
      <w:pPr>
        <w:pStyle w:val="NormalWeb"/>
        <w:spacing w:line="480" w:lineRule="auto"/>
      </w:pPr>
      <w:r w:rsidRPr="00070E97">
        <w:t>Destructive and non-destructive tests were performed at the same time, having priority for the non-destructive test</w:t>
      </w:r>
      <w:r w:rsidR="00480CE3">
        <w:t xml:space="preserve">. </w:t>
      </w:r>
      <w:r w:rsidRPr="00070E97">
        <w:t xml:space="preserve">Destructive test is conducted by Test Mark Compressive Strength test machine after the non-destructive test. The sample is placed between the plates and a uniaxial load applied to the sample until failure, the values are directly screened and recorded. </w:t>
      </w:r>
    </w:p>
    <w:p w14:paraId="307E5618" w14:textId="4260177B" w:rsidR="00AE2316" w:rsidRDefault="00AE2316" w:rsidP="002C323D">
      <w:pPr>
        <w:pStyle w:val="NormalWeb"/>
        <w:spacing w:line="480" w:lineRule="auto"/>
      </w:pPr>
      <w:r>
        <w:t>C</w:t>
      </w:r>
      <w:r w:rsidRPr="00AE2316">
        <w:t>ompression testing machine CM-2500 (</w:t>
      </w:r>
      <w:r w:rsidR="007D0796">
        <w:fldChar w:fldCharType="begin"/>
      </w:r>
      <w:r w:rsidR="007D0796">
        <w:instrText xml:space="preserve"> REF _Ref117622813 \h </w:instrText>
      </w:r>
      <w:r w:rsidR="007D0796">
        <w:fldChar w:fldCharType="separate"/>
      </w:r>
      <w:r w:rsidR="006A6B8D">
        <w:t xml:space="preserve">Figure </w:t>
      </w:r>
      <w:r w:rsidR="006A6B8D">
        <w:rPr>
          <w:noProof/>
        </w:rPr>
        <w:t>9</w:t>
      </w:r>
      <w:r w:rsidR="007D0796">
        <w:fldChar w:fldCharType="end"/>
      </w:r>
      <w:r w:rsidR="007D0796">
        <w:t xml:space="preserve">) </w:t>
      </w:r>
      <w:r w:rsidRPr="00AE2316">
        <w:t xml:space="preserve">manufactured and calibrated by Test Mark Industries, to determine the unconfined compressive strength of the cement cube specimens. According to the manufacturer, the machine has an accuracy of ± 0.5%. The device applies a uniaxial load to the cement cube at a rate of 72 kN ± 7 kN per minute and measures the force necessary to generate a permanent (or plastic) deformation of the cube. Then, the compressive strength is calculated by dividing the maximum applied force by the measured surface area, which was in complete contact with the load-bearing plate of the load frame. Results are reported to the nearest 0.3 MPa (50 psi) and averaged among samples from the same slurry and tested at the same time (when applicable), according to API RP 10B-2. </w:t>
      </w:r>
    </w:p>
    <w:p w14:paraId="593B1DA0" w14:textId="3449CEEA" w:rsidR="00AE2316" w:rsidRDefault="00AE2316" w:rsidP="00AE2316">
      <w:pPr>
        <w:pStyle w:val="NormalWeb"/>
      </w:pPr>
      <w:bookmarkStart w:id="76" w:name="_Toc118044639"/>
      <m:oMath>
        <m:r>
          <w:rPr>
            <w:rFonts w:ascii="Cambria Math" w:hAnsi="Cambria Math"/>
          </w:rPr>
          <m:t xml:space="preserve">σ= </m:t>
        </m:r>
        <m:f>
          <m:fPr>
            <m:ctrlPr>
              <w:rPr>
                <w:rFonts w:ascii="Cambria Math" w:hAnsi="Cambria Math"/>
                <w:i/>
              </w:rPr>
            </m:ctrlPr>
          </m:fPr>
          <m:num>
            <m:r>
              <w:rPr>
                <w:rFonts w:ascii="Cambria Math" w:hAnsi="Cambria Math"/>
              </w:rPr>
              <m:t>F</m:t>
            </m:r>
          </m:num>
          <m:den>
            <m:r>
              <w:rPr>
                <w:rFonts w:ascii="Cambria Math" w:hAnsi="Cambria Math"/>
              </w:rPr>
              <m:t>A</m:t>
            </m:r>
          </m:den>
        </m:f>
      </m:oMath>
      <w:r>
        <w:t xml:space="preserve">  </w:t>
      </w:r>
      <w:r>
        <w:tab/>
      </w:r>
      <w:r>
        <w:tab/>
      </w:r>
      <w:r>
        <w:tab/>
      </w:r>
      <w:r>
        <w:tab/>
      </w:r>
      <w:r>
        <w:tab/>
      </w:r>
      <w:r>
        <w:tab/>
      </w:r>
      <w:r>
        <w:tab/>
      </w:r>
      <w:r>
        <w:tab/>
      </w:r>
      <w:r>
        <w:tab/>
        <w:t xml:space="preserve">Equation </w:t>
      </w:r>
      <w:fldSimple w:instr=" SEQ Equation \* ARABIC ">
        <w:r w:rsidR="006A6B8D">
          <w:rPr>
            <w:noProof/>
          </w:rPr>
          <w:t>1</w:t>
        </w:r>
        <w:bookmarkEnd w:id="76"/>
      </w:fldSimple>
    </w:p>
    <w:p w14:paraId="0ED5D576" w14:textId="77777777" w:rsidR="00AE2316" w:rsidRDefault="00AE2316" w:rsidP="001B4934">
      <w:pPr>
        <w:pStyle w:val="NormalWeb"/>
      </w:pPr>
    </w:p>
    <w:p w14:paraId="4D0A67DE" w14:textId="59FB5BCA" w:rsidR="007C5850" w:rsidRDefault="000D3674" w:rsidP="001B4934">
      <w:pPr>
        <w:pStyle w:val="NormalWeb"/>
        <w:jc w:val="center"/>
      </w:pPr>
      <w:r>
        <w:rPr>
          <w:noProof/>
        </w:rPr>
        <w:drawing>
          <wp:inline distT="0" distB="0" distL="0" distR="0" wp14:anchorId="1AFD40E2" wp14:editId="4A0D2E6E">
            <wp:extent cx="2860343" cy="5474825"/>
            <wp:effectExtent l="0" t="0" r="0" b="0"/>
            <wp:docPr id="31" name="Picture 31" descr="A picture containing text, indoor, office, clutt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ext, indoor, office, cluttered&#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71055" cy="5495329"/>
                    </a:xfrm>
                    <a:prstGeom prst="rect">
                      <a:avLst/>
                    </a:prstGeom>
                  </pic:spPr>
                </pic:pic>
              </a:graphicData>
            </a:graphic>
          </wp:inline>
        </w:drawing>
      </w:r>
    </w:p>
    <w:p w14:paraId="393E3FEF" w14:textId="7E8056F4" w:rsidR="007C5850" w:rsidRPr="00070E97" w:rsidRDefault="0047413F" w:rsidP="001B4934">
      <w:pPr>
        <w:pStyle w:val="Caption"/>
        <w:jc w:val="center"/>
      </w:pPr>
      <w:bookmarkStart w:id="77" w:name="_Ref117622813"/>
      <w:bookmarkStart w:id="78" w:name="_Toc117458395"/>
      <w:bookmarkStart w:id="79" w:name="_Toc117631823"/>
      <w:bookmarkStart w:id="80" w:name="_Toc118097314"/>
      <w:r>
        <w:t>Figure</w:t>
      </w:r>
      <w:r w:rsidR="007C5850">
        <w:t xml:space="preserve"> </w:t>
      </w:r>
      <w:fldSimple w:instr=" SEQ Figure \* ARABIC ">
        <w:r w:rsidR="006A6B8D">
          <w:rPr>
            <w:noProof/>
          </w:rPr>
          <w:t>9</w:t>
        </w:r>
      </w:fldSimple>
      <w:bookmarkEnd w:id="77"/>
      <w:r w:rsidR="007C5850">
        <w:t>.-</w:t>
      </w:r>
      <w:r w:rsidR="007C5850" w:rsidRPr="00064B53">
        <w:t>Test mark Compressive Strength testing machine.</w:t>
      </w:r>
      <w:bookmarkEnd w:id="78"/>
      <w:bookmarkEnd w:id="79"/>
      <w:bookmarkEnd w:id="80"/>
    </w:p>
    <w:p w14:paraId="55A553EC" w14:textId="61E24DF6" w:rsidR="00070E97" w:rsidRDefault="00070E97" w:rsidP="001B4934">
      <w:pPr>
        <w:spacing w:line="360" w:lineRule="auto"/>
        <w:jc w:val="center"/>
      </w:pPr>
    </w:p>
    <w:p w14:paraId="734B016E" w14:textId="312CEF4F" w:rsidR="00767FDA" w:rsidRDefault="00767FDA" w:rsidP="002C323D">
      <w:pPr>
        <w:pStyle w:val="Heading2"/>
        <w:spacing w:line="480" w:lineRule="auto"/>
      </w:pPr>
      <w:bookmarkStart w:id="81" w:name="_Toc118048243"/>
      <w:bookmarkStart w:id="82" w:name="_Toc121215740"/>
      <w:r>
        <w:t>3.7 Ultrasonic Measurements</w:t>
      </w:r>
      <w:bookmarkEnd w:id="81"/>
      <w:bookmarkEnd w:id="82"/>
    </w:p>
    <w:p w14:paraId="61F1E6E2" w14:textId="2CA147B5" w:rsidR="00730FEE" w:rsidRDefault="00961F3C" w:rsidP="002C323D">
      <w:pPr>
        <w:spacing w:line="480" w:lineRule="auto"/>
        <w:jc w:val="both"/>
      </w:pPr>
      <w:r>
        <w:t xml:space="preserve">Ultrasonic measurements are a commonly used non-destructive method to determine the strength of cement, it was first used in the 1980’s by Rao </w:t>
      </w:r>
      <w:sdt>
        <w:sdtPr>
          <w:id w:val="-783648000"/>
          <w:citation/>
        </w:sdtPr>
        <w:sdtContent>
          <w:r w:rsidR="00730FEE">
            <w:fldChar w:fldCharType="begin"/>
          </w:r>
          <w:r w:rsidR="00730FEE">
            <w:instrText xml:space="preserve"> CITATION Rao82 \l 1033 </w:instrText>
          </w:r>
          <w:r w:rsidR="00730FEE">
            <w:fldChar w:fldCharType="separate"/>
          </w:r>
          <w:r w:rsidR="00E01E41">
            <w:rPr>
              <w:noProof/>
            </w:rPr>
            <w:t>(Rao, David, Jerry, &amp; Cunningham, 1982)</w:t>
          </w:r>
          <w:r w:rsidR="00730FEE">
            <w:fldChar w:fldCharType="end"/>
          </w:r>
        </w:sdtContent>
      </w:sdt>
      <w:r w:rsidR="00767FDA" w:rsidRPr="00AE2316">
        <w:t xml:space="preserve">. </w:t>
      </w:r>
    </w:p>
    <w:p w14:paraId="72CD83C2" w14:textId="09478C48" w:rsidR="00480CE3" w:rsidRDefault="00480CE3" w:rsidP="002C323D">
      <w:pPr>
        <w:spacing w:line="480" w:lineRule="auto"/>
        <w:jc w:val="both"/>
      </w:pPr>
      <w:r>
        <w:t>T</w:t>
      </w:r>
      <w:r w:rsidRPr="00070E97">
        <w:t>he Ultrasonic Pulse Velocity test was performed using Proceq</w:t>
      </w:r>
      <w:r w:rsidRPr="00070E97">
        <w:rPr>
          <w:position w:val="8"/>
        </w:rPr>
        <w:t xml:space="preserve">TM </w:t>
      </w:r>
      <w:r w:rsidRPr="00070E97">
        <w:t xml:space="preserve">Ultrasonic Device </w:t>
      </w:r>
      <w:r>
        <w:t>(</w:t>
      </w:r>
      <w:r w:rsidR="007D0796">
        <w:fldChar w:fldCharType="begin"/>
      </w:r>
      <w:r w:rsidR="007D0796">
        <w:instrText xml:space="preserve"> REF _Ref118045043 \h </w:instrText>
      </w:r>
      <w:r w:rsidR="007D0796">
        <w:fldChar w:fldCharType="separate"/>
      </w:r>
      <w:r w:rsidR="006A6B8D">
        <w:t xml:space="preserve">Figure </w:t>
      </w:r>
      <w:r w:rsidR="006A6B8D">
        <w:rPr>
          <w:noProof/>
        </w:rPr>
        <w:t>10</w:t>
      </w:r>
      <w:r w:rsidR="007D0796">
        <w:fldChar w:fldCharType="end"/>
      </w:r>
      <w:r>
        <w:t xml:space="preserve">) </w:t>
      </w:r>
      <w:r w:rsidRPr="00070E97">
        <w:t xml:space="preserve">with an accuracy of </w:t>
      </w:r>
      <w:r w:rsidRPr="007877A6">
        <w:t xml:space="preserve">± </w:t>
      </w:r>
      <w:r w:rsidRPr="007877A6">
        <w:rPr>
          <w:i/>
          <w:iCs/>
        </w:rPr>
        <w:t>2</w:t>
      </w:r>
      <w:r w:rsidRPr="007877A6">
        <w:t>%</w:t>
      </w:r>
      <w:r w:rsidRPr="00070E97">
        <w:t>. The UPV data was use as a prescreening of the samples prior destructive tests.</w:t>
      </w:r>
    </w:p>
    <w:p w14:paraId="731C1BA1" w14:textId="185CE81E" w:rsidR="00730FEE" w:rsidRDefault="00730FEE" w:rsidP="002C323D">
      <w:pPr>
        <w:spacing w:line="480" w:lineRule="auto"/>
        <w:jc w:val="both"/>
      </w:pPr>
    </w:p>
    <w:p w14:paraId="3F417C2C" w14:textId="7FC453A4" w:rsidR="00730FEE" w:rsidRDefault="00730FEE" w:rsidP="002C323D">
      <w:pPr>
        <w:spacing w:line="480" w:lineRule="auto"/>
        <w:jc w:val="both"/>
      </w:pPr>
      <w:r>
        <w:t xml:space="preserve">The principal of ultrasonic measurements consists by the emission and reception of </w:t>
      </w:r>
      <w:r w:rsidRPr="00AE2316">
        <w:t>longitudinal and traverse waves at high frequencies across the sample lengths</w:t>
      </w:r>
      <w:r>
        <w:t xml:space="preserve">, this practice has been standardized through ASTM C597, </w:t>
      </w:r>
      <w:r w:rsidRPr="00AE2316">
        <w:t>API 10 B-2</w:t>
      </w:r>
      <w:r>
        <w:t xml:space="preserve"> and </w:t>
      </w:r>
      <w:r w:rsidRPr="00AE2316">
        <w:t>ASTM E494</w:t>
      </w:r>
      <w:r>
        <w:t xml:space="preserve"> and are recommended for samples with thickness larger than 5 mm, a smooth and parallel surfaces are a requirement in order to determine </w:t>
      </w:r>
      <w:r w:rsidRPr="00AE2316">
        <w:t>modulus of elasticity, Poisson’s ratio, acoustic impedance, shear modulus, bulk modulus, reflection, and transmission coefficients.</w:t>
      </w:r>
    </w:p>
    <w:p w14:paraId="29C9C57F" w14:textId="77777777" w:rsidR="00E91EF2" w:rsidRDefault="00E91EF2" w:rsidP="002C323D">
      <w:pPr>
        <w:spacing w:line="480" w:lineRule="auto"/>
        <w:jc w:val="both"/>
      </w:pPr>
    </w:p>
    <w:p w14:paraId="612B4C1B" w14:textId="50272E78" w:rsidR="00E91EF2" w:rsidRDefault="00E91EF2" w:rsidP="002C323D">
      <w:pPr>
        <w:spacing w:line="480" w:lineRule="auto"/>
        <w:jc w:val="both"/>
      </w:pPr>
      <w:r>
        <w:t xml:space="preserve">Measurements are usually performed in the laboratory, nevertheless performing in-situ measurements has become a common practice with the use of modern logging tools. Depending on the propagation medium, the waves travel a </w:t>
      </w:r>
      <w:r w:rsidR="008B0CC0">
        <w:t>different speeds</w:t>
      </w:r>
      <w:r>
        <w:t xml:space="preserve"> and then is usually related to the strength of the cement. Alternative applications are observed to determine thickness of components, for example, to measure the wall thickness of steel pipes.</w:t>
      </w:r>
    </w:p>
    <w:p w14:paraId="0A2E830B" w14:textId="3566017B" w:rsidR="002E3844" w:rsidRDefault="002E3844" w:rsidP="002C323D">
      <w:pPr>
        <w:spacing w:line="480" w:lineRule="auto"/>
        <w:jc w:val="both"/>
      </w:pPr>
    </w:p>
    <w:p w14:paraId="2AF93F7B" w14:textId="1BBB6DA1" w:rsidR="00767FDA" w:rsidRPr="00961F3C" w:rsidRDefault="002E3844" w:rsidP="002C323D">
      <w:pPr>
        <w:spacing w:line="480" w:lineRule="auto"/>
        <w:jc w:val="both"/>
      </w:pPr>
      <w:r>
        <w:t xml:space="preserve">The ultrasonic testing apparatus used in this investigation consist of a transmitter and a receiver, along with a screen that shows the electric signals related to ultrasonic waves. In order to facilitate the transit of the waves from the transmitter to the sample and sample to the receiver, a special ultrasonic couplant , </w:t>
      </w:r>
      <w:r w:rsidRPr="00767FDA">
        <w:t>PosiTectorTM</w:t>
      </w:r>
      <w:r>
        <w:t xml:space="preserve"> was used to measure the longitudinal waves. </w:t>
      </w:r>
    </w:p>
    <w:p w14:paraId="74F444E0" w14:textId="60751589" w:rsidR="00767FDA" w:rsidRPr="00961F3C" w:rsidRDefault="00767FDA" w:rsidP="002C323D">
      <w:pPr>
        <w:pStyle w:val="NormalWeb"/>
        <w:spacing w:line="480" w:lineRule="auto"/>
      </w:pPr>
      <w:r w:rsidRPr="00767FDA">
        <w:t xml:space="preserve">Transducers with a frequency of 250 kHz were used for the experiments. Before each set of measurements, the system was calibrated with a reference sample with a transient time of 25.4 μs. </w:t>
      </w:r>
      <w:r w:rsidR="000A7B9B">
        <w:fldChar w:fldCharType="begin"/>
      </w:r>
      <w:r w:rsidR="000A7B9B">
        <w:instrText xml:space="preserve"> REF _Ref117622839 \h </w:instrText>
      </w:r>
      <w:r w:rsidR="002C323D">
        <w:instrText xml:space="preserve"> \* MERGEFORMAT </w:instrText>
      </w:r>
      <w:r w:rsidR="000A7B9B">
        <w:fldChar w:fldCharType="separate"/>
      </w:r>
      <w:r w:rsidR="006A6B8D">
        <w:rPr>
          <w:b/>
          <w:bCs/>
        </w:rPr>
        <w:t>Error! Reference source not found.</w:t>
      </w:r>
      <w:r w:rsidR="000A7B9B">
        <w:fldChar w:fldCharType="end"/>
      </w:r>
      <w:r w:rsidR="000A7B9B">
        <w:t xml:space="preserve"> </w:t>
      </w:r>
      <w:r w:rsidRPr="00767FDA">
        <w:t xml:space="preserve">shows the ProceqTM device used in the present research. The </w:t>
      </w:r>
      <w:r w:rsidRPr="00961F3C">
        <w:t>limitations of this device are the testing frequency, temperature and pressure, which are 35°C and atmospheric pressure.</w:t>
      </w:r>
    </w:p>
    <w:p w14:paraId="1A7E15E0" w14:textId="5A032C2D" w:rsidR="00767FDA" w:rsidRPr="00767FDA" w:rsidRDefault="00767FDA" w:rsidP="00767FDA">
      <w:pPr>
        <w:spacing w:before="100" w:beforeAutospacing="1" w:after="100" w:afterAutospacing="1"/>
      </w:pPr>
    </w:p>
    <w:p w14:paraId="5BFEA63A" w14:textId="77777777" w:rsidR="00767FDA" w:rsidRPr="00767FDA" w:rsidRDefault="00767FDA" w:rsidP="00767FDA">
      <w:pPr>
        <w:spacing w:before="100" w:beforeAutospacing="1" w:after="100" w:afterAutospacing="1"/>
      </w:pPr>
    </w:p>
    <w:p w14:paraId="329DF68A" w14:textId="77777777" w:rsidR="00767FDA" w:rsidRPr="00767FDA" w:rsidRDefault="00767FDA" w:rsidP="00767FDA"/>
    <w:p w14:paraId="2BFF5AF9" w14:textId="77777777" w:rsidR="00767FDA" w:rsidRPr="00767FDA" w:rsidRDefault="00767FDA" w:rsidP="00767FDA"/>
    <w:p w14:paraId="752DA6DA" w14:textId="77777777" w:rsidR="00AE2316" w:rsidRPr="00070E97" w:rsidRDefault="00AE2316" w:rsidP="00AE2316">
      <w:pPr>
        <w:spacing w:line="360" w:lineRule="auto"/>
      </w:pPr>
    </w:p>
    <w:p w14:paraId="1DE7D124" w14:textId="3311A06A" w:rsidR="0037383B" w:rsidRDefault="007C5850" w:rsidP="001B4934">
      <w:pPr>
        <w:spacing w:line="360" w:lineRule="auto"/>
        <w:jc w:val="center"/>
      </w:pPr>
      <w:r w:rsidRPr="007C5850">
        <w:rPr>
          <w:noProof/>
        </w:rPr>
        <w:drawing>
          <wp:inline distT="0" distB="0" distL="0" distR="0" wp14:anchorId="1E6F1E6E" wp14:editId="27EF33EF">
            <wp:extent cx="4711700" cy="3505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11700" cy="3505200"/>
                    </a:xfrm>
                    <a:prstGeom prst="rect">
                      <a:avLst/>
                    </a:prstGeom>
                  </pic:spPr>
                </pic:pic>
              </a:graphicData>
            </a:graphic>
          </wp:inline>
        </w:drawing>
      </w:r>
    </w:p>
    <w:p w14:paraId="3FB6A7E8" w14:textId="1FE4BF50" w:rsidR="000A7B9B" w:rsidRDefault="0047413F" w:rsidP="00A73356">
      <w:pPr>
        <w:pStyle w:val="Caption"/>
        <w:jc w:val="center"/>
      </w:pPr>
      <w:bookmarkStart w:id="83" w:name="_Ref118045043"/>
      <w:bookmarkStart w:id="84" w:name="_Toc118097315"/>
      <w:r>
        <w:t>Figure</w:t>
      </w:r>
      <w:r w:rsidR="00480CE3">
        <w:t xml:space="preserve"> </w:t>
      </w:r>
      <w:fldSimple w:instr=" SEQ Figure \* ARABIC ">
        <w:r w:rsidR="006A6B8D">
          <w:rPr>
            <w:noProof/>
          </w:rPr>
          <w:t>10</w:t>
        </w:r>
      </w:fldSimple>
      <w:bookmarkEnd w:id="83"/>
      <w:r w:rsidR="00480CE3">
        <w:t>.-</w:t>
      </w:r>
      <w:r w:rsidR="00480CE3" w:rsidRPr="00457427">
        <w:t>ProceqTM Ultrasonic Device for the UPV test.</w:t>
      </w:r>
      <w:bookmarkEnd w:id="84"/>
    </w:p>
    <w:p w14:paraId="2BFFCD46" w14:textId="77777777" w:rsidR="00A73356" w:rsidRPr="00A73356" w:rsidRDefault="00A73356" w:rsidP="00A73356"/>
    <w:p w14:paraId="593E6CAF" w14:textId="1AD703DF" w:rsidR="008F5425" w:rsidRDefault="00480CE3" w:rsidP="007D0796">
      <w:pPr>
        <w:spacing w:line="480" w:lineRule="auto"/>
        <w:jc w:val="both"/>
      </w:pPr>
      <w:r>
        <w:t xml:space="preserve">Testing approach of this study consisted in the </w:t>
      </w:r>
      <w:r w:rsidR="00123A46">
        <w:t>characterization of class H cement on cubes and cylinders in the first, mixing the appropriate quantities according to API 10 B2 and pouring the cement as indicated in metal molds and cups depending on cube or cylinder, cured for a specific time frame and then testing</w:t>
      </w:r>
      <w:r w:rsidR="00837463">
        <w:t xml:space="preserve">, in the case of cylinders, after 1 day of curing, will be cored to 2 inch length and 1 inch diameter. Once that the testing starts, it consist of measuring the area of the cylinder in order to performed accurate the UCS test since it is very sensitive to small changes in area, three measurements per side will guarantee a correct sampling, then the UPV test starts by applying a gel to generate a good contact area between the sample and the transducer, then the results are displayed in </w:t>
      </w:r>
      <w:r w:rsidR="008F5425">
        <w:t>2 ways, the velocity in ns and m/s, an example of the results obtained could be:</w:t>
      </w:r>
    </w:p>
    <w:p w14:paraId="45BC3770" w14:textId="77777777" w:rsidR="008F5425" w:rsidRDefault="008F5425" w:rsidP="001B4934">
      <w:pPr>
        <w:spacing w:line="360" w:lineRule="auto"/>
        <w:jc w:val="both"/>
      </w:pPr>
    </w:p>
    <w:tbl>
      <w:tblPr>
        <w:tblW w:w="2680" w:type="dxa"/>
        <w:jc w:val="center"/>
        <w:tblLook w:val="04A0" w:firstRow="1" w:lastRow="0" w:firstColumn="1" w:lastColumn="0" w:noHBand="0" w:noVBand="1"/>
      </w:tblPr>
      <w:tblGrid>
        <w:gridCol w:w="1340"/>
        <w:gridCol w:w="1340"/>
      </w:tblGrid>
      <w:tr w:rsidR="008F5425" w14:paraId="1D4476A0" w14:textId="77777777" w:rsidTr="008F5425">
        <w:trPr>
          <w:trHeight w:val="320"/>
          <w:jc w:val="center"/>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ED1F1" w14:textId="257171F0" w:rsidR="008F5425" w:rsidRDefault="008F5425">
            <w:pPr>
              <w:jc w:val="right"/>
              <w:rPr>
                <w:rFonts w:ascii="Calibri" w:hAnsi="Calibri" w:cs="Calibri"/>
                <w:color w:val="000000"/>
              </w:rPr>
            </w:pPr>
            <w:r>
              <w:rPr>
                <w:rFonts w:ascii="Calibri" w:hAnsi="Calibri" w:cs="Calibri"/>
                <w:color w:val="000000"/>
              </w:rPr>
              <w:t>12.9 ns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998FD92" w14:textId="079CEBB6" w:rsidR="008F5425" w:rsidRDefault="008F5425">
            <w:pPr>
              <w:jc w:val="right"/>
              <w:rPr>
                <w:rFonts w:ascii="Calibri" w:hAnsi="Calibri" w:cs="Calibri"/>
                <w:color w:val="000000"/>
              </w:rPr>
            </w:pPr>
            <w:r>
              <w:rPr>
                <w:rFonts w:ascii="Calibri" w:hAnsi="Calibri" w:cs="Calibri"/>
                <w:color w:val="000000"/>
              </w:rPr>
              <w:t>3876 m/s</w:t>
            </w:r>
          </w:p>
        </w:tc>
      </w:tr>
    </w:tbl>
    <w:p w14:paraId="3A34C26B" w14:textId="77777777" w:rsidR="008F5425" w:rsidRDefault="008F5425" w:rsidP="001B4934">
      <w:pPr>
        <w:spacing w:line="360" w:lineRule="auto"/>
        <w:jc w:val="both"/>
      </w:pPr>
    </w:p>
    <w:p w14:paraId="01BB449D" w14:textId="1C75AD53" w:rsidR="008F5425" w:rsidRDefault="008F5425" w:rsidP="007D0796">
      <w:pPr>
        <w:spacing w:line="480" w:lineRule="auto"/>
        <w:jc w:val="both"/>
      </w:pPr>
      <w:r>
        <w:t>The test is repeated in each side of cube twice in order to guarantee the quality of the results; UCS measurement is performed by setting the sample between the parallel plates until the cement shows a displacement referring to a plastic deformation and sample breaks, the values recorded include:</w:t>
      </w:r>
    </w:p>
    <w:p w14:paraId="69871294" w14:textId="7DE0B844" w:rsidR="00A73356" w:rsidRDefault="00A73356" w:rsidP="007D0796">
      <w:pPr>
        <w:spacing w:line="480" w:lineRule="auto"/>
        <w:jc w:val="both"/>
      </w:pPr>
    </w:p>
    <w:p w14:paraId="3109F640" w14:textId="76BAFD1C" w:rsidR="00A73356" w:rsidRDefault="00A73356" w:rsidP="007D0796">
      <w:pPr>
        <w:spacing w:line="480" w:lineRule="auto"/>
        <w:jc w:val="both"/>
      </w:pPr>
      <w:r>
        <w:t>A value in Newtons, Mpa and sec for example:</w:t>
      </w:r>
    </w:p>
    <w:p w14:paraId="7E8D227D" w14:textId="42232D87" w:rsidR="000D3674" w:rsidRDefault="000D3674" w:rsidP="000D3674">
      <w:pPr>
        <w:pStyle w:val="ListParagraph"/>
        <w:numPr>
          <w:ilvl w:val="0"/>
          <w:numId w:val="20"/>
        </w:numPr>
        <w:spacing w:line="480" w:lineRule="auto"/>
      </w:pPr>
      <w:r>
        <w:t>171745 N</w:t>
      </w:r>
    </w:p>
    <w:p w14:paraId="5A96590D" w14:textId="09113AD4" w:rsidR="000D3674" w:rsidRDefault="000D3674" w:rsidP="000D3674">
      <w:pPr>
        <w:pStyle w:val="ListParagraph"/>
        <w:numPr>
          <w:ilvl w:val="0"/>
          <w:numId w:val="20"/>
        </w:numPr>
        <w:spacing w:line="480" w:lineRule="auto"/>
      </w:pPr>
      <w:r>
        <w:t>64.66 MPA</w:t>
      </w:r>
    </w:p>
    <w:p w14:paraId="750A8CD0" w14:textId="5AF9A14F" w:rsidR="000D3674" w:rsidRDefault="000D3674" w:rsidP="000D3674">
      <w:pPr>
        <w:pStyle w:val="ListParagraph"/>
        <w:numPr>
          <w:ilvl w:val="0"/>
          <w:numId w:val="20"/>
        </w:numPr>
        <w:spacing w:line="480" w:lineRule="auto"/>
      </w:pPr>
      <w:r>
        <w:t>AVG: 6177 N SEC</w:t>
      </w:r>
    </w:p>
    <w:p w14:paraId="61C8BD59" w14:textId="77777777" w:rsidR="008F5425" w:rsidRDefault="008F5425" w:rsidP="007D0796">
      <w:pPr>
        <w:spacing w:line="480" w:lineRule="auto"/>
        <w:jc w:val="both"/>
      </w:pPr>
    </w:p>
    <w:p w14:paraId="035A33E7" w14:textId="21BC4370" w:rsidR="003277B8" w:rsidRDefault="00A73356" w:rsidP="00A470B8">
      <w:pPr>
        <w:spacing w:line="480" w:lineRule="auto"/>
        <w:jc w:val="both"/>
      </w:pPr>
      <w:r>
        <w:t xml:space="preserve">Once this process is done, </w:t>
      </w:r>
      <w:r w:rsidR="007D0796">
        <w:t xml:space="preserve">the sample has been tested successfully </w:t>
      </w:r>
    </w:p>
    <w:p w14:paraId="5C2387D7" w14:textId="5AF85177" w:rsidR="00C76B2F" w:rsidRPr="00ED094A" w:rsidRDefault="00970B29" w:rsidP="000A7B9B">
      <w:pPr>
        <w:pStyle w:val="Title"/>
      </w:pPr>
      <w:r w:rsidRPr="00070E97">
        <w:t xml:space="preserve">4.- Results </w:t>
      </w:r>
    </w:p>
    <w:p w14:paraId="258768A8" w14:textId="50CEE5C9" w:rsidR="00C76B2F" w:rsidRDefault="00C76B2F" w:rsidP="002C323D">
      <w:pPr>
        <w:spacing w:line="480" w:lineRule="auto"/>
        <w:jc w:val="both"/>
      </w:pPr>
      <w:r>
        <w:t xml:space="preserve">Detailed in this section, the results will be shown, using mainly graphs to represent the mechanical properties of the cement at different curing times and temperatures. A correlation for UCS and UPV is also provided. The implementation of additives on the cement and the impact on the mechanical properties will be shown. </w:t>
      </w:r>
    </w:p>
    <w:p w14:paraId="2C5238B2" w14:textId="77777777" w:rsidR="001B4934" w:rsidRDefault="001B4934" w:rsidP="002C323D">
      <w:pPr>
        <w:spacing w:line="480" w:lineRule="auto"/>
        <w:jc w:val="both"/>
      </w:pPr>
    </w:p>
    <w:p w14:paraId="5575D317" w14:textId="1B3D4808" w:rsidR="00251FA4" w:rsidRDefault="00251FA4" w:rsidP="002C323D">
      <w:pPr>
        <w:pStyle w:val="Heading2"/>
        <w:spacing w:line="480" w:lineRule="auto"/>
      </w:pPr>
      <w:bookmarkStart w:id="85" w:name="_Toc118048244"/>
      <w:bookmarkStart w:id="86" w:name="_Toc121215741"/>
      <w:r>
        <w:t xml:space="preserve">4.1 </w:t>
      </w:r>
      <w:r w:rsidR="004C5086">
        <w:t>Cubes vs Cylinders at room and elevated temperatures</w:t>
      </w:r>
      <w:bookmarkEnd w:id="85"/>
      <w:bookmarkEnd w:id="86"/>
    </w:p>
    <w:p w14:paraId="19010F0F" w14:textId="4E58CF2C" w:rsidR="00845349" w:rsidRDefault="00845349" w:rsidP="002C323D">
      <w:pPr>
        <w:spacing w:line="480" w:lineRule="auto"/>
        <w:jc w:val="both"/>
      </w:pPr>
      <w:r>
        <w:t xml:space="preserve">The results for the </w:t>
      </w:r>
      <w:r w:rsidR="002E6FDD">
        <w:t>investigation of class H cement cubes and cylinders are presented in the following figures, for room and elevated temperature.</w:t>
      </w:r>
    </w:p>
    <w:p w14:paraId="4010BB14" w14:textId="77777777" w:rsidR="001E1DB5" w:rsidRPr="00845349" w:rsidRDefault="001E1DB5" w:rsidP="002C323D">
      <w:pPr>
        <w:spacing w:line="480" w:lineRule="auto"/>
        <w:jc w:val="both"/>
      </w:pPr>
    </w:p>
    <w:p w14:paraId="2B0221C1" w14:textId="48BC3E2A" w:rsidR="002E6FDD" w:rsidRDefault="002E6FDD" w:rsidP="002C323D">
      <w:pPr>
        <w:spacing w:line="480" w:lineRule="auto"/>
        <w:jc w:val="both"/>
      </w:pPr>
      <w:r w:rsidRPr="002E6FDD">
        <w:t xml:space="preserve">The cylindrical and cubical samples cured for the different time periods at room temperature were exposed to the destructive compressive strength test. From </w:t>
      </w:r>
      <w:r w:rsidR="007D0796">
        <w:fldChar w:fldCharType="begin"/>
      </w:r>
      <w:r w:rsidR="007D0796">
        <w:instrText xml:space="preserve"> REF _Ref117452437 \h </w:instrText>
      </w:r>
      <w:r w:rsidR="007D0796">
        <w:fldChar w:fldCharType="separate"/>
      </w:r>
      <w:r w:rsidR="006A6B8D">
        <w:t xml:space="preserve">Figure </w:t>
      </w:r>
      <w:r w:rsidR="006A6B8D">
        <w:rPr>
          <w:noProof/>
        </w:rPr>
        <w:t>11</w:t>
      </w:r>
      <w:r w:rsidR="007D0796">
        <w:fldChar w:fldCharType="end"/>
      </w:r>
      <w:r w:rsidR="007D0796">
        <w:t xml:space="preserve"> </w:t>
      </w:r>
      <w:r w:rsidRPr="002E6FDD">
        <w:t xml:space="preserve">it was observed that at the early age of curing not much difference of UCS was observed between the cylinder and the cubical sample. However, as the age of the samples was increased the difference starts to appear. After 7 days of curing the compressive strength of the cylinder was 10.78% less than that of the cube whereas this difference increased to 35.5% after 14 days of curing. However, a logarithmic correlation exists between the curing days of the sample and the compressive strength. The empirical equations are as follows. </w:t>
      </w:r>
    </w:p>
    <w:p w14:paraId="389C67BE" w14:textId="77777777" w:rsidR="002E6FDD" w:rsidRPr="002E6FDD" w:rsidRDefault="002E6FDD" w:rsidP="002C323D">
      <w:pPr>
        <w:spacing w:before="100" w:beforeAutospacing="1" w:after="100" w:afterAutospacing="1" w:line="480" w:lineRule="auto"/>
        <w:jc w:val="both"/>
        <w:rPr>
          <w:sz w:val="44"/>
          <w:szCs w:val="44"/>
        </w:rPr>
      </w:pPr>
      <w:r w:rsidRPr="002E6FDD">
        <w:t xml:space="preserve">For cubes </w:t>
      </w:r>
    </w:p>
    <w:p w14:paraId="44E3850F" w14:textId="42C8B0A8" w:rsidR="0006457D" w:rsidRDefault="0006457D" w:rsidP="001B4934">
      <w:pPr>
        <w:pStyle w:val="Caption"/>
      </w:pPr>
      <w:bookmarkStart w:id="87" w:name="_Toc117458441"/>
      <w:bookmarkStart w:id="88" w:name="_Toc117496173"/>
      <w:bookmarkStart w:id="89" w:name="_Toc118044640"/>
      <w:r w:rsidRPr="0006457D">
        <w:t>y = 14.717ln(x) + 6.1353</w:t>
      </w:r>
      <w:r>
        <w:t xml:space="preserve"> </w:t>
      </w:r>
      <w:r>
        <w:tab/>
      </w:r>
      <w:r>
        <w:tab/>
      </w:r>
      <w:r>
        <w:tab/>
      </w:r>
      <w:r>
        <w:tab/>
      </w:r>
      <w:r>
        <w:tab/>
      </w:r>
      <w:r>
        <w:tab/>
      </w:r>
      <w:r>
        <w:tab/>
      </w:r>
      <w:r>
        <w:tab/>
        <w:t xml:space="preserve">Equation </w:t>
      </w:r>
      <w:fldSimple w:instr=" SEQ Equation \* ARABIC ">
        <w:r w:rsidR="006A6B8D">
          <w:rPr>
            <w:noProof/>
          </w:rPr>
          <w:t>2</w:t>
        </w:r>
        <w:bookmarkEnd w:id="87"/>
        <w:bookmarkEnd w:id="88"/>
        <w:bookmarkEnd w:id="89"/>
      </w:fldSimple>
      <w:r>
        <w:tab/>
      </w:r>
      <w:r>
        <w:tab/>
      </w:r>
    </w:p>
    <w:p w14:paraId="16ABA14D" w14:textId="01381E1C" w:rsidR="0006457D" w:rsidRDefault="0006457D" w:rsidP="001B4934">
      <w:pPr>
        <w:spacing w:line="360" w:lineRule="auto"/>
        <w:jc w:val="both"/>
      </w:pPr>
      <w:r>
        <w:t>For cylinders</w:t>
      </w:r>
    </w:p>
    <w:p w14:paraId="620006CA" w14:textId="3D37F344" w:rsidR="0006457D" w:rsidRPr="002E6FDD" w:rsidRDefault="0006457D" w:rsidP="001B4934">
      <w:pPr>
        <w:pStyle w:val="Caption"/>
      </w:pPr>
      <w:bookmarkStart w:id="90" w:name="_Toc117458442"/>
      <w:bookmarkStart w:id="91" w:name="_Toc117496174"/>
      <w:bookmarkStart w:id="92" w:name="_Toc118044641"/>
      <w:r w:rsidRPr="0006457D">
        <w:t>y = 8.2567ln(x) + 9.3369</w:t>
      </w:r>
      <w:r>
        <w:tab/>
      </w:r>
      <w:r>
        <w:tab/>
      </w:r>
      <w:r>
        <w:tab/>
      </w:r>
      <w:r>
        <w:tab/>
      </w:r>
      <w:r>
        <w:tab/>
      </w:r>
      <w:r>
        <w:tab/>
      </w:r>
      <w:r>
        <w:tab/>
      </w:r>
      <w:r>
        <w:tab/>
        <w:t xml:space="preserve">Equation </w:t>
      </w:r>
      <w:fldSimple w:instr=" SEQ Equation \* ARABIC ">
        <w:r w:rsidR="006A6B8D">
          <w:rPr>
            <w:noProof/>
          </w:rPr>
          <w:t>3</w:t>
        </w:r>
        <w:bookmarkEnd w:id="90"/>
        <w:bookmarkEnd w:id="91"/>
        <w:bookmarkEnd w:id="92"/>
      </w:fldSimple>
    </w:p>
    <w:p w14:paraId="1E1D7D2E" w14:textId="77777777" w:rsidR="0006457D" w:rsidRPr="0006457D" w:rsidRDefault="0006457D" w:rsidP="001B4934">
      <w:pPr>
        <w:spacing w:line="360" w:lineRule="auto"/>
        <w:jc w:val="both"/>
      </w:pPr>
      <w:r w:rsidRPr="0006457D">
        <w:t xml:space="preserve">whereas y is the UCS (MPa), and x is the number of curing days. </w:t>
      </w:r>
    </w:p>
    <w:p w14:paraId="2C103C59" w14:textId="0BD5B805" w:rsidR="002E6FDD" w:rsidRPr="002E6FDD" w:rsidRDefault="002E6FDD" w:rsidP="001B4934">
      <w:pPr>
        <w:spacing w:line="360" w:lineRule="auto"/>
        <w:jc w:val="both"/>
      </w:pPr>
    </w:p>
    <w:p w14:paraId="0EBE8DF0" w14:textId="77777777" w:rsidR="004C5086" w:rsidRDefault="00251FA4" w:rsidP="00BE3B33">
      <w:pPr>
        <w:keepNext/>
        <w:spacing w:line="360" w:lineRule="auto"/>
        <w:jc w:val="center"/>
      </w:pPr>
      <w:r>
        <w:rPr>
          <w:noProof/>
        </w:rPr>
        <w:drawing>
          <wp:inline distT="0" distB="0" distL="0" distR="0" wp14:anchorId="527F8FB7" wp14:editId="5C426A96">
            <wp:extent cx="4899025" cy="2703750"/>
            <wp:effectExtent l="0" t="0" r="15875" b="14605"/>
            <wp:docPr id="15" name="Chart 15">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49E4691" w14:textId="75965D36" w:rsidR="00251FA4" w:rsidRDefault="0047413F" w:rsidP="00BE3B33">
      <w:pPr>
        <w:pStyle w:val="Caption"/>
        <w:jc w:val="center"/>
      </w:pPr>
      <w:bookmarkStart w:id="93" w:name="_Ref117452437"/>
      <w:bookmarkStart w:id="94" w:name="_Toc117458397"/>
      <w:bookmarkStart w:id="95" w:name="_Toc117631825"/>
      <w:bookmarkStart w:id="96" w:name="_Toc118097316"/>
      <w:r>
        <w:t>Figure</w:t>
      </w:r>
      <w:r w:rsidR="004C5086">
        <w:t xml:space="preserve"> </w:t>
      </w:r>
      <w:fldSimple w:instr=" SEQ Figure \* ARABIC ">
        <w:r w:rsidR="006A6B8D">
          <w:rPr>
            <w:noProof/>
          </w:rPr>
          <w:t>11</w:t>
        </w:r>
      </w:fldSimple>
      <w:bookmarkEnd w:id="93"/>
      <w:r w:rsidR="004C5086">
        <w:t>.-</w:t>
      </w:r>
      <w:r w:rsidR="004C5086" w:rsidRPr="00C717A7">
        <w:t>UCS of the cube and cylinder cure at room temperature for the time period of 21 days.</w:t>
      </w:r>
      <w:bookmarkEnd w:id="94"/>
      <w:bookmarkEnd w:id="95"/>
      <w:bookmarkEnd w:id="96"/>
    </w:p>
    <w:p w14:paraId="798BC56B" w14:textId="77777777" w:rsidR="00BE3B33" w:rsidRPr="00BE3B33" w:rsidRDefault="00BE3B33" w:rsidP="00BE3B33"/>
    <w:p w14:paraId="1D254DA0" w14:textId="59FF29B3" w:rsidR="00B20419" w:rsidRDefault="007D0796" w:rsidP="002C323D">
      <w:pPr>
        <w:spacing w:line="480" w:lineRule="auto"/>
        <w:jc w:val="both"/>
      </w:pPr>
      <w:r>
        <w:fldChar w:fldCharType="begin"/>
      </w:r>
      <w:r>
        <w:instrText xml:space="preserve"> REF _Ref117453990 \h </w:instrText>
      </w:r>
      <w:r>
        <w:fldChar w:fldCharType="separate"/>
      </w:r>
      <w:r w:rsidR="006A6B8D">
        <w:rPr>
          <w:b/>
          <w:bCs/>
        </w:rPr>
        <w:t>Error! Reference source not found.</w:t>
      </w:r>
      <w:r>
        <w:fldChar w:fldCharType="end"/>
      </w:r>
      <w:r w:rsidR="00B20419">
        <w:t xml:space="preserve"> </w:t>
      </w:r>
      <w:r w:rsidR="00B20419" w:rsidRPr="0006457D">
        <w:t>shows the results of the cube and cylinder with the non- destructive (UPV) and destructive (UCS) tests. It can be seen that an exponentia</w:t>
      </w:r>
      <w:r w:rsidR="00F82B0E">
        <w:t>l</w:t>
      </w:r>
      <w:r w:rsidR="00B20419" w:rsidRPr="0006457D">
        <w:t xml:space="preserve"> relation exists between the UPV and UCS. Moreover, it was observed that the UPV results of the cubes were lower than that of the cylinder after 14 days of curing, which shows that the compressive strength of the cubes was higher than that of the cylinder. In the UPV the lower the value of transit time the higher is the compressive strength as the ultrasonic waves can travel faster in the consolidated matrix and hence the transit time reduces. The correlation equation between the UCS and UPV for the cube and cylinder cured in RT are as followed. </w:t>
      </w:r>
    </w:p>
    <w:p w14:paraId="74B39711" w14:textId="77777777" w:rsidR="001E1DB5" w:rsidRDefault="001E1DB5" w:rsidP="001B4934">
      <w:pPr>
        <w:spacing w:line="360" w:lineRule="auto"/>
        <w:jc w:val="both"/>
      </w:pPr>
    </w:p>
    <w:p w14:paraId="3B1FB357" w14:textId="77777777" w:rsidR="00B20419" w:rsidRDefault="00B20419" w:rsidP="001B4934">
      <w:pPr>
        <w:spacing w:line="360" w:lineRule="auto"/>
        <w:ind w:firstLine="720"/>
        <w:jc w:val="both"/>
      </w:pPr>
      <w:r w:rsidRPr="0006457D">
        <w:t>For Cube</w:t>
      </w:r>
      <w:r>
        <w:t>s</w:t>
      </w:r>
    </w:p>
    <w:p w14:paraId="4A2FDDA2" w14:textId="592AE244" w:rsidR="00B20419" w:rsidRDefault="00B20419" w:rsidP="001B4934">
      <w:pPr>
        <w:pStyle w:val="Caption"/>
        <w:keepNext/>
      </w:pPr>
      <w:bookmarkStart w:id="97" w:name="_Toc117458443"/>
      <w:bookmarkStart w:id="98" w:name="_Toc117496175"/>
      <w:bookmarkStart w:id="99" w:name="_Toc118044642"/>
      <w:r w:rsidRPr="0006457D">
        <w:t>y = 1E+07x</w:t>
      </w:r>
      <w:r w:rsidRPr="0006457D">
        <w:rPr>
          <w:vertAlign w:val="superscript"/>
        </w:rPr>
        <w:t>-4.713</w:t>
      </w:r>
      <w:r>
        <w:rPr>
          <w:vertAlign w:val="superscript"/>
        </w:rPr>
        <w:t xml:space="preserve">             </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t xml:space="preserve">Equation </w:t>
      </w:r>
      <w:fldSimple w:instr=" SEQ Equation \* ARABIC ">
        <w:r w:rsidR="006A6B8D">
          <w:rPr>
            <w:noProof/>
          </w:rPr>
          <w:t>4</w:t>
        </w:r>
        <w:bookmarkEnd w:id="97"/>
        <w:bookmarkEnd w:id="98"/>
        <w:bookmarkEnd w:id="99"/>
      </w:fldSimple>
    </w:p>
    <w:p w14:paraId="29565F34" w14:textId="77777777" w:rsidR="00B20419" w:rsidRDefault="00B20419" w:rsidP="001B4934">
      <w:pPr>
        <w:spacing w:line="360" w:lineRule="auto"/>
        <w:ind w:firstLine="720"/>
        <w:jc w:val="both"/>
      </w:pPr>
      <w:r>
        <w:t xml:space="preserve">For cylinders </w:t>
      </w:r>
    </w:p>
    <w:p w14:paraId="718F0F13" w14:textId="10D73D5C" w:rsidR="00B20419" w:rsidRDefault="00B20419" w:rsidP="001B4934">
      <w:pPr>
        <w:pStyle w:val="Caption"/>
        <w:rPr>
          <w:noProof/>
        </w:rPr>
      </w:pPr>
      <w:bookmarkStart w:id="100" w:name="_Toc117458444"/>
      <w:bookmarkStart w:id="101" w:name="_Toc117496176"/>
      <w:bookmarkStart w:id="102" w:name="_Toc118044643"/>
      <w:r w:rsidRPr="0006457D">
        <w:t>y = 2E+06x</w:t>
      </w:r>
      <w:r w:rsidRPr="0006457D">
        <w:rPr>
          <w:vertAlign w:val="superscript"/>
        </w:rPr>
        <w:t>-4.084</w:t>
      </w:r>
      <w:r>
        <w:rPr>
          <w:vertAlign w:val="superscript"/>
        </w:rPr>
        <w:t xml:space="preserve"> </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t xml:space="preserve">Equation </w:t>
      </w:r>
      <w:fldSimple w:instr=" SEQ Equation \* ARABIC ">
        <w:r w:rsidR="006A6B8D">
          <w:rPr>
            <w:noProof/>
          </w:rPr>
          <w:t>5</w:t>
        </w:r>
        <w:bookmarkEnd w:id="100"/>
        <w:bookmarkEnd w:id="101"/>
        <w:bookmarkEnd w:id="102"/>
      </w:fldSimple>
    </w:p>
    <w:p w14:paraId="5A4F489E" w14:textId="77777777" w:rsidR="00BE3B33" w:rsidRPr="00BE3B33" w:rsidRDefault="00BE3B33" w:rsidP="00BE3B33"/>
    <w:p w14:paraId="18424D28" w14:textId="77777777" w:rsidR="00B20419" w:rsidRPr="00B20419" w:rsidRDefault="00B20419" w:rsidP="001B4934">
      <w:pPr>
        <w:spacing w:line="360" w:lineRule="auto"/>
        <w:jc w:val="both"/>
      </w:pPr>
      <w:r w:rsidRPr="00B20419">
        <w:t xml:space="preserve">whereas y represents UCS (MPa), and x represent UPV (microsecond). </w:t>
      </w:r>
    </w:p>
    <w:p w14:paraId="6920ED1F" w14:textId="2F35ADC2" w:rsidR="0006457D" w:rsidRDefault="0006457D" w:rsidP="001B4934">
      <w:pPr>
        <w:spacing w:line="360" w:lineRule="auto"/>
        <w:jc w:val="both"/>
      </w:pPr>
    </w:p>
    <w:p w14:paraId="0FC911ED" w14:textId="7B8421BB" w:rsidR="00BE3B33" w:rsidRDefault="0006457D" w:rsidP="001B4934">
      <w:pPr>
        <w:spacing w:line="360" w:lineRule="auto"/>
        <w:jc w:val="both"/>
      </w:pPr>
      <w:r>
        <w:fldChar w:fldCharType="begin"/>
      </w:r>
      <w:r>
        <w:instrText xml:space="preserve"> REF _Ref117453114 \h  \* MERGEFORMAT </w:instrText>
      </w:r>
      <w:r>
        <w:fldChar w:fldCharType="separate"/>
      </w:r>
      <w:r w:rsidR="006A6B8D">
        <w:rPr>
          <w:noProof/>
        </w:rPr>
        <w:t>Figure</w:t>
      </w:r>
      <w:r w:rsidR="006A6B8D">
        <w:t xml:space="preserve"> </w:t>
      </w:r>
      <w:r w:rsidR="006A6B8D">
        <w:rPr>
          <w:noProof/>
        </w:rPr>
        <w:t>14</w:t>
      </w:r>
      <w:r>
        <w:fldChar w:fldCharType="end"/>
      </w:r>
    </w:p>
    <w:p w14:paraId="451E9651" w14:textId="53081D54" w:rsidR="00B20419" w:rsidRDefault="007D0796" w:rsidP="002C323D">
      <w:pPr>
        <w:spacing w:line="480" w:lineRule="auto"/>
        <w:jc w:val="both"/>
      </w:pPr>
      <w:r>
        <w:fldChar w:fldCharType="begin"/>
      </w:r>
      <w:r>
        <w:instrText xml:space="preserve"> REF _Ref118097970 \h </w:instrText>
      </w:r>
      <w:r>
        <w:fldChar w:fldCharType="separate"/>
      </w:r>
      <w:r w:rsidR="006A6B8D">
        <w:t xml:space="preserve">Figure </w:t>
      </w:r>
      <w:r w:rsidR="006A6B8D">
        <w:rPr>
          <w:noProof/>
        </w:rPr>
        <w:t>12</w:t>
      </w:r>
      <w:r>
        <w:fldChar w:fldCharType="end"/>
      </w:r>
      <w:r>
        <w:t xml:space="preserve"> </w:t>
      </w:r>
      <w:r w:rsidR="00B20419" w:rsidRPr="00B20419">
        <w:t>shows the results of UCS between cubes and cylinder of class H cured at high temperature. It was observed that as the curing days increased the compressive strength increased. As seen from the previous result the compressive strength of the cube was higher than that of the cylinder in this case as well. After 21 days of curing the strength of the cube was more than 50% of that of the cylinder. It was also observed that the compressive strength development in the cylindrical sample showed a very low level of correlation with the days cured having the r squared value of 0.45. While for the cube, a logarithmic correlation existed and equation of which is as followed.</w:t>
      </w:r>
    </w:p>
    <w:p w14:paraId="2CC88435" w14:textId="77777777" w:rsidR="00BE3B33" w:rsidRPr="00B20419" w:rsidRDefault="00BE3B33" w:rsidP="001B4934">
      <w:pPr>
        <w:spacing w:line="360" w:lineRule="auto"/>
        <w:jc w:val="both"/>
      </w:pPr>
    </w:p>
    <w:p w14:paraId="068125F8" w14:textId="593C8152" w:rsidR="00B20419" w:rsidRDefault="00932BC4" w:rsidP="001B4934">
      <w:pPr>
        <w:spacing w:line="360" w:lineRule="auto"/>
        <w:ind w:firstLine="720"/>
        <w:jc w:val="both"/>
      </w:pPr>
      <w:r>
        <w:t>For cubes</w:t>
      </w:r>
    </w:p>
    <w:p w14:paraId="1F6F5EC3" w14:textId="4581F8AE" w:rsidR="007C0AAA" w:rsidRDefault="007C0AAA" w:rsidP="001B4934">
      <w:pPr>
        <w:pStyle w:val="Caption"/>
        <w:rPr>
          <w:noProof/>
        </w:rPr>
      </w:pPr>
      <w:bookmarkStart w:id="103" w:name="_Toc117458445"/>
      <w:bookmarkStart w:id="104" w:name="_Toc117496177"/>
      <w:bookmarkStart w:id="105" w:name="_Toc118044644"/>
      <w:r w:rsidRPr="007C0AAA">
        <w:t xml:space="preserve">16.266ln(x) + 25.807 </w:t>
      </w:r>
      <w:r>
        <w:t xml:space="preserve"> </w:t>
      </w:r>
      <w:r>
        <w:tab/>
      </w:r>
      <w:r>
        <w:tab/>
      </w:r>
      <w:r>
        <w:tab/>
      </w:r>
      <w:r>
        <w:tab/>
      </w:r>
      <w:r>
        <w:tab/>
      </w:r>
      <w:r>
        <w:tab/>
      </w:r>
      <w:r>
        <w:tab/>
      </w:r>
      <w:r>
        <w:tab/>
        <w:t xml:space="preserve">Equation </w:t>
      </w:r>
      <w:fldSimple w:instr=" SEQ Equation \* ARABIC ">
        <w:r w:rsidR="006A6B8D">
          <w:rPr>
            <w:noProof/>
          </w:rPr>
          <w:t>6</w:t>
        </w:r>
        <w:bookmarkEnd w:id="103"/>
        <w:bookmarkEnd w:id="104"/>
        <w:bookmarkEnd w:id="105"/>
      </w:fldSimple>
    </w:p>
    <w:p w14:paraId="4B9F5D6A" w14:textId="3BCF7FA7" w:rsidR="00843343" w:rsidRDefault="00843343" w:rsidP="00843343"/>
    <w:p w14:paraId="226102D6" w14:textId="46DAB564" w:rsidR="00843343" w:rsidRDefault="00C6286E" w:rsidP="00C6286E">
      <w:pPr>
        <w:jc w:val="center"/>
      </w:pPr>
      <w:r>
        <w:rPr>
          <w:noProof/>
        </w:rPr>
        <w:drawing>
          <wp:inline distT="0" distB="0" distL="0" distR="0" wp14:anchorId="2B18B14D" wp14:editId="6365702C">
            <wp:extent cx="5257800" cy="3146848"/>
            <wp:effectExtent l="0" t="0" r="12700" b="15875"/>
            <wp:docPr id="34" name="Chart 34">
              <a:extLst xmlns:a="http://schemas.openxmlformats.org/drawingml/2006/main">
                <a:ext uri="{FF2B5EF4-FFF2-40B4-BE49-F238E27FC236}">
                  <a16:creationId xmlns:a16="http://schemas.microsoft.com/office/drawing/2014/main" id="{00000000-0008-0000-00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271193B" w14:textId="7C7301DA" w:rsidR="00C6286E" w:rsidRDefault="00C6286E" w:rsidP="00C6286E">
      <w:pPr>
        <w:pStyle w:val="Caption"/>
        <w:jc w:val="center"/>
      </w:pPr>
      <w:bookmarkStart w:id="106" w:name="_Ref118097970"/>
      <w:bookmarkStart w:id="107" w:name="_Toc118097318"/>
      <w:r>
        <w:t xml:space="preserve">Figure </w:t>
      </w:r>
      <w:fldSimple w:instr=" SEQ Figure \* ARABIC ">
        <w:r w:rsidR="006A6B8D">
          <w:rPr>
            <w:noProof/>
          </w:rPr>
          <w:t>12</w:t>
        </w:r>
      </w:fldSimple>
      <w:bookmarkEnd w:id="106"/>
      <w:r>
        <w:t>.-</w:t>
      </w:r>
      <w:r w:rsidRPr="00BD260C">
        <w:t>UCS of cube and cylinder samples cured at high temperature</w:t>
      </w:r>
      <w:bookmarkEnd w:id="107"/>
    </w:p>
    <w:p w14:paraId="4F6D8C01" w14:textId="77777777" w:rsidR="00C6286E" w:rsidRPr="00843343" w:rsidRDefault="00C6286E" w:rsidP="00843343"/>
    <w:p w14:paraId="36E30A8C" w14:textId="77777777" w:rsidR="00BE3B33" w:rsidRPr="00BE3B33" w:rsidRDefault="00BE3B33" w:rsidP="00BE3B33"/>
    <w:p w14:paraId="303815A1" w14:textId="2DE05BA0" w:rsidR="0071506B" w:rsidRDefault="007C0AAA" w:rsidP="002C323D">
      <w:pPr>
        <w:spacing w:line="480" w:lineRule="auto"/>
        <w:jc w:val="both"/>
      </w:pPr>
      <w:r w:rsidRPr="007C0AAA">
        <w:t>The correlation of UPV and UCS of class H cubes and cylinders at high temperature is shown in</w:t>
      </w:r>
      <w:r w:rsidR="007D0796">
        <w:t xml:space="preserve"> </w:t>
      </w:r>
      <w:r w:rsidR="007D0796">
        <w:fldChar w:fldCharType="begin"/>
      </w:r>
      <w:r w:rsidR="007D0796">
        <w:instrText xml:space="preserve"> REF _Ref117456380 \h </w:instrText>
      </w:r>
      <w:r w:rsidR="007D0796">
        <w:fldChar w:fldCharType="separate"/>
      </w:r>
      <w:r w:rsidR="006A6B8D">
        <w:rPr>
          <w:b/>
          <w:bCs/>
        </w:rPr>
        <w:t>Error! Reference source not found.</w:t>
      </w:r>
      <w:r w:rsidR="007D0796">
        <w:fldChar w:fldCharType="end"/>
      </w:r>
      <w:r w:rsidRPr="007C0AAA">
        <w:t xml:space="preserve">, it showed the same trend as that shown in </w:t>
      </w:r>
      <w:r w:rsidR="007D0796">
        <w:fldChar w:fldCharType="begin"/>
      </w:r>
      <w:r w:rsidR="007D0796">
        <w:instrText xml:space="preserve"> REF _Ref117453990 \h </w:instrText>
      </w:r>
      <w:r w:rsidR="007D0796">
        <w:fldChar w:fldCharType="separate"/>
      </w:r>
      <w:r w:rsidR="006A6B8D">
        <w:rPr>
          <w:b/>
          <w:bCs/>
        </w:rPr>
        <w:t>Error! Reference source not found.</w:t>
      </w:r>
      <w:r w:rsidR="007D0796">
        <w:fldChar w:fldCharType="end"/>
      </w:r>
      <w:r w:rsidR="007D0796">
        <w:t xml:space="preserve">. </w:t>
      </w:r>
      <w:r w:rsidRPr="007C0AAA">
        <w:t xml:space="preserve">It can be seen that cubes show an exponential behavior as expected, whereas cylinders show a large dispersion in the data set. The exponential correlation for cube exits whose equation is as </w:t>
      </w:r>
      <w:r w:rsidR="0071506B" w:rsidRPr="0071506B">
        <w:t>follows.</w:t>
      </w:r>
    </w:p>
    <w:p w14:paraId="70C592D8" w14:textId="2539A9E9" w:rsidR="0071506B" w:rsidRPr="0071506B" w:rsidRDefault="0071506B" w:rsidP="002C323D">
      <w:pPr>
        <w:spacing w:line="480" w:lineRule="auto"/>
        <w:ind w:firstLine="720"/>
        <w:jc w:val="both"/>
      </w:pPr>
      <w:r w:rsidRPr="0071506B">
        <w:t xml:space="preserve">For cube </w:t>
      </w:r>
    </w:p>
    <w:p w14:paraId="4B7A9733" w14:textId="4C291725" w:rsidR="00B177DD" w:rsidRDefault="00B177DD" w:rsidP="001B4934">
      <w:pPr>
        <w:pStyle w:val="Caption"/>
        <w:keepNext/>
        <w:rPr>
          <w:noProof/>
        </w:rPr>
      </w:pPr>
      <w:bookmarkStart w:id="108" w:name="_Toc117458446"/>
      <w:bookmarkStart w:id="109" w:name="_Toc117496178"/>
      <w:bookmarkStart w:id="110" w:name="_Toc118044645"/>
      <w:r w:rsidRPr="00B177DD">
        <w:t xml:space="preserve">y = 4872.3e− 0.321x </w:t>
      </w:r>
      <w:r>
        <w:t xml:space="preserve"> </w:t>
      </w:r>
      <w:r>
        <w:tab/>
      </w:r>
      <w:r>
        <w:tab/>
      </w:r>
      <w:r>
        <w:tab/>
      </w:r>
      <w:r>
        <w:tab/>
      </w:r>
      <w:r>
        <w:tab/>
      </w:r>
      <w:r>
        <w:tab/>
      </w:r>
      <w:r>
        <w:tab/>
      </w:r>
      <w:r>
        <w:tab/>
        <w:t xml:space="preserve">Equation </w:t>
      </w:r>
      <w:fldSimple w:instr=" SEQ Equation \* ARABIC ">
        <w:r w:rsidR="006A6B8D">
          <w:rPr>
            <w:noProof/>
          </w:rPr>
          <w:t>7</w:t>
        </w:r>
        <w:bookmarkEnd w:id="108"/>
        <w:bookmarkEnd w:id="109"/>
        <w:bookmarkEnd w:id="110"/>
      </w:fldSimple>
    </w:p>
    <w:p w14:paraId="7F195C02" w14:textId="77777777" w:rsidR="00EF02CF" w:rsidRPr="00EF02CF" w:rsidRDefault="00EF02CF" w:rsidP="00EF02CF"/>
    <w:p w14:paraId="26669B88" w14:textId="5E7069D8" w:rsidR="00BE3B33" w:rsidRDefault="00C6286E" w:rsidP="00843343">
      <w:pPr>
        <w:jc w:val="center"/>
      </w:pPr>
      <w:r>
        <w:rPr>
          <w:noProof/>
        </w:rPr>
        <w:drawing>
          <wp:inline distT="0" distB="0" distL="0" distR="0" wp14:anchorId="19996028" wp14:editId="70543D37">
            <wp:extent cx="5486400" cy="3140710"/>
            <wp:effectExtent l="0" t="0" r="12700" b="8890"/>
            <wp:docPr id="35" name="Chart 35">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0185EA8" w14:textId="60F3087E" w:rsidR="00843343" w:rsidRDefault="000F64C1" w:rsidP="000F64C1">
      <w:pPr>
        <w:pStyle w:val="Caption"/>
        <w:jc w:val="center"/>
      </w:pPr>
      <w:r>
        <w:t xml:space="preserve">Figure </w:t>
      </w:r>
      <w:fldSimple w:instr=" SEQ Figure \* ARABIC ">
        <w:r w:rsidR="006A6B8D">
          <w:rPr>
            <w:noProof/>
          </w:rPr>
          <w:t>13</w:t>
        </w:r>
      </w:fldSimple>
      <w:r>
        <w:t>.-</w:t>
      </w:r>
      <w:r w:rsidRPr="00893BAF">
        <w:t>UPV vs UCS of cubes vs cylinders cured at high temperature.</w:t>
      </w:r>
    </w:p>
    <w:p w14:paraId="680544A7" w14:textId="23CDB62E" w:rsidR="00C6286E" w:rsidRDefault="00C6286E" w:rsidP="00BE3B33"/>
    <w:p w14:paraId="25D2D4D6" w14:textId="77777777" w:rsidR="00306408" w:rsidRPr="00BE3B33" w:rsidRDefault="00306408" w:rsidP="00BE3B33"/>
    <w:p w14:paraId="099401DC" w14:textId="4D6E1935" w:rsidR="0071506B" w:rsidRDefault="0071506B" w:rsidP="002C323D">
      <w:pPr>
        <w:spacing w:line="480" w:lineRule="auto"/>
        <w:jc w:val="both"/>
      </w:pPr>
      <w:r w:rsidRPr="0071506B">
        <w:t xml:space="preserve">Comparison between </w:t>
      </w:r>
      <w:r w:rsidR="00C6286E">
        <w:t xml:space="preserve">the compressive strength of </w:t>
      </w:r>
      <w:r w:rsidRPr="0071506B">
        <w:t xml:space="preserve">class H cement cubes and cylinders cured at RT can be seen in </w:t>
      </w:r>
      <w:r w:rsidR="007D0796">
        <w:fldChar w:fldCharType="begin"/>
      </w:r>
      <w:r w:rsidR="007D0796">
        <w:instrText xml:space="preserve"> REF _Ref117453114 \h </w:instrText>
      </w:r>
      <w:r w:rsidR="007D0796">
        <w:fldChar w:fldCharType="separate"/>
      </w:r>
      <w:r w:rsidR="006A6B8D">
        <w:t xml:space="preserve">Figure </w:t>
      </w:r>
      <w:r w:rsidR="006A6B8D">
        <w:rPr>
          <w:noProof/>
        </w:rPr>
        <w:t>14</w:t>
      </w:r>
      <w:r w:rsidR="007D0796">
        <w:fldChar w:fldCharType="end"/>
      </w:r>
      <w:r w:rsidR="00306408">
        <w:t>.</w:t>
      </w:r>
      <w:r w:rsidRPr="0071506B">
        <w:t xml:space="preserve"> It can be observed that the samples have the same UPV values at all points in time, nonetheless, different values for UCS were reported. </w:t>
      </w:r>
    </w:p>
    <w:p w14:paraId="1CB5A0A1" w14:textId="32AA4685" w:rsidR="001E1DB5" w:rsidRDefault="00306408" w:rsidP="001B4934">
      <w:pPr>
        <w:spacing w:line="360" w:lineRule="auto"/>
        <w:jc w:val="both"/>
      </w:pPr>
      <w:r>
        <w:rPr>
          <w:noProof/>
        </w:rPr>
        <w:drawing>
          <wp:inline distT="0" distB="0" distL="0" distR="0" wp14:anchorId="1B2BD001" wp14:editId="48D5942C">
            <wp:extent cx="5486400" cy="3289935"/>
            <wp:effectExtent l="0" t="0" r="12700" b="12065"/>
            <wp:docPr id="36" name="Chart 36">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695418D" w14:textId="722833A7" w:rsidR="00306408" w:rsidRDefault="00306408" w:rsidP="00306408">
      <w:pPr>
        <w:pStyle w:val="Caption"/>
        <w:jc w:val="center"/>
      </w:pPr>
      <w:bookmarkStart w:id="111" w:name="_Ref117453114"/>
      <w:bookmarkStart w:id="112" w:name="_Toc117458401"/>
      <w:bookmarkStart w:id="113" w:name="_Ref117461965"/>
      <w:bookmarkStart w:id="114" w:name="_Toc117631829"/>
      <w:bookmarkStart w:id="115" w:name="_Ref118043200"/>
      <w:bookmarkStart w:id="116" w:name="_Toc118097320"/>
      <w:r>
        <w:t xml:space="preserve">Figure </w:t>
      </w:r>
      <w:fldSimple w:instr=" SEQ Figure \* ARABIC ">
        <w:r w:rsidR="006A6B8D">
          <w:rPr>
            <w:noProof/>
          </w:rPr>
          <w:t>14</w:t>
        </w:r>
      </w:fldSimple>
      <w:bookmarkEnd w:id="111"/>
      <w:r>
        <w:t>.-</w:t>
      </w:r>
      <w:r w:rsidRPr="0071506B">
        <w:rPr>
          <w:rFonts w:ascii="CharisSIL" w:eastAsia="Times New Roman" w:hAnsi="CharisSIL" w:cs="Times New Roman"/>
          <w:sz w:val="14"/>
          <w:szCs w:val="14"/>
        </w:rPr>
        <w:t xml:space="preserve"> </w:t>
      </w:r>
      <w:r w:rsidRPr="0071506B">
        <w:t>UCS and UPV relation for cubes and cylinders cured at RT, note that UPV values for cubes and cylinder are the same hence only one curve is shown.</w:t>
      </w:r>
      <w:bookmarkEnd w:id="112"/>
      <w:bookmarkEnd w:id="113"/>
      <w:bookmarkEnd w:id="114"/>
      <w:bookmarkEnd w:id="115"/>
      <w:bookmarkEnd w:id="116"/>
    </w:p>
    <w:p w14:paraId="49601869" w14:textId="77777777" w:rsidR="00306408" w:rsidRDefault="00306408" w:rsidP="001B4934">
      <w:pPr>
        <w:spacing w:line="360" w:lineRule="auto"/>
        <w:jc w:val="both"/>
      </w:pPr>
    </w:p>
    <w:p w14:paraId="12645DF9" w14:textId="3049ECDB" w:rsidR="007C0AAA" w:rsidRDefault="007C0AAA" w:rsidP="002C323D">
      <w:pPr>
        <w:spacing w:line="480" w:lineRule="auto"/>
        <w:jc w:val="both"/>
      </w:pPr>
      <w:r w:rsidRPr="007C0AAA">
        <w:t xml:space="preserve">The correlation of UPV and UCS of class H cubes and cylinders at high temperature is shown in </w:t>
      </w:r>
      <w:r w:rsidR="007D0796">
        <w:fldChar w:fldCharType="begin"/>
      </w:r>
      <w:r w:rsidR="007D0796">
        <w:instrText xml:space="preserve"> REF _Ref117456408 \h </w:instrText>
      </w:r>
      <w:r w:rsidR="007D0796">
        <w:fldChar w:fldCharType="separate"/>
      </w:r>
      <w:r w:rsidR="006A6B8D">
        <w:t xml:space="preserve">Figure </w:t>
      </w:r>
      <w:r w:rsidR="006A6B8D">
        <w:rPr>
          <w:noProof/>
        </w:rPr>
        <w:t>15</w:t>
      </w:r>
      <w:r w:rsidR="007D0796">
        <w:fldChar w:fldCharType="end"/>
      </w:r>
      <w:r w:rsidRPr="007C0AAA">
        <w:t xml:space="preserve">, it showed the same trend as that shown in </w:t>
      </w:r>
      <w:r w:rsidR="007D0796">
        <w:fldChar w:fldCharType="begin"/>
      </w:r>
      <w:r w:rsidR="007D0796">
        <w:instrText xml:space="preserve"> REF _Ref117453114 \h </w:instrText>
      </w:r>
      <w:r w:rsidR="007D0796">
        <w:fldChar w:fldCharType="separate"/>
      </w:r>
      <w:r w:rsidR="006A6B8D">
        <w:t xml:space="preserve">Figure </w:t>
      </w:r>
      <w:r w:rsidR="006A6B8D">
        <w:rPr>
          <w:noProof/>
        </w:rPr>
        <w:t>14</w:t>
      </w:r>
      <w:r w:rsidR="007D0796">
        <w:fldChar w:fldCharType="end"/>
      </w:r>
      <w:r w:rsidRPr="007C0AAA">
        <w:t xml:space="preserve">. It can be seen that cubes show an exponential behavior as expected, whereas cylinders show a large dispersion in the data set. The exponential correlation for cube exits whose equation is as </w:t>
      </w:r>
      <w:r>
        <w:t>f</w:t>
      </w:r>
      <w:r w:rsidRPr="007C0AAA">
        <w:t>ollows.</w:t>
      </w:r>
    </w:p>
    <w:p w14:paraId="41D5F50C" w14:textId="77777777" w:rsidR="001B4934" w:rsidRDefault="001B4934" w:rsidP="002C323D">
      <w:pPr>
        <w:spacing w:line="480" w:lineRule="auto"/>
        <w:jc w:val="both"/>
      </w:pPr>
    </w:p>
    <w:p w14:paraId="3DAE2FC3" w14:textId="7EDFFF6D" w:rsidR="007C0AAA" w:rsidRDefault="007C0AAA" w:rsidP="002C323D">
      <w:pPr>
        <w:spacing w:line="480" w:lineRule="auto"/>
        <w:jc w:val="both"/>
      </w:pPr>
      <w:r w:rsidRPr="007C0AAA">
        <w:t xml:space="preserve">For cube </w:t>
      </w:r>
    </w:p>
    <w:p w14:paraId="7256E89D" w14:textId="77777777" w:rsidR="001E1DB5" w:rsidRPr="007C0AAA" w:rsidRDefault="001E1DB5" w:rsidP="002C323D">
      <w:pPr>
        <w:spacing w:line="480" w:lineRule="auto"/>
        <w:jc w:val="both"/>
      </w:pPr>
    </w:p>
    <w:p w14:paraId="5E6B33EA" w14:textId="0B26BE28" w:rsidR="007C0AAA" w:rsidRDefault="007C0AAA" w:rsidP="002C323D">
      <w:pPr>
        <w:spacing w:line="480" w:lineRule="auto"/>
        <w:jc w:val="both"/>
      </w:pPr>
      <w:r w:rsidRPr="007C0AAA">
        <w:t xml:space="preserve">y = 4872.3e− 0.321x </w:t>
      </w:r>
    </w:p>
    <w:p w14:paraId="6859C664" w14:textId="77777777" w:rsidR="001E1DB5" w:rsidRPr="007C0AAA" w:rsidRDefault="001E1DB5" w:rsidP="002C323D">
      <w:pPr>
        <w:spacing w:line="480" w:lineRule="auto"/>
        <w:jc w:val="both"/>
      </w:pPr>
    </w:p>
    <w:p w14:paraId="51B37D4F" w14:textId="238CA1FC" w:rsidR="007C0AAA" w:rsidRDefault="007C0AAA" w:rsidP="002C323D">
      <w:pPr>
        <w:spacing w:line="480" w:lineRule="auto"/>
        <w:jc w:val="both"/>
      </w:pPr>
      <w:r w:rsidRPr="007C0AAA">
        <w:t xml:space="preserve">Comparison between class H cement cubes and cylinders cured at HT and RT can be seen in </w:t>
      </w:r>
      <w:r w:rsidR="00EF02CF">
        <w:fldChar w:fldCharType="begin"/>
      </w:r>
      <w:r w:rsidR="00EF02CF">
        <w:instrText xml:space="preserve"> REF _Ref117456408 \h </w:instrText>
      </w:r>
      <w:r w:rsidR="00EF02CF">
        <w:fldChar w:fldCharType="separate"/>
      </w:r>
      <w:r w:rsidR="006A6B8D">
        <w:t xml:space="preserve">Figure </w:t>
      </w:r>
      <w:r w:rsidR="006A6B8D">
        <w:rPr>
          <w:noProof/>
        </w:rPr>
        <w:t>15</w:t>
      </w:r>
      <w:r w:rsidR="00EF02CF">
        <w:fldChar w:fldCharType="end"/>
      </w:r>
      <w:r w:rsidR="00B177DD">
        <w:t xml:space="preserve"> </w:t>
      </w:r>
      <w:r w:rsidRPr="007C0AAA">
        <w:t xml:space="preserve">and </w:t>
      </w:r>
      <w:r w:rsidR="00EF02CF">
        <w:fldChar w:fldCharType="begin"/>
      </w:r>
      <w:r w:rsidR="00EF02CF">
        <w:instrText xml:space="preserve"> REF _Ref117453114 \h </w:instrText>
      </w:r>
      <w:r w:rsidR="00EF02CF">
        <w:fldChar w:fldCharType="separate"/>
      </w:r>
      <w:r w:rsidR="006A6B8D">
        <w:t xml:space="preserve">Figure </w:t>
      </w:r>
      <w:r w:rsidR="006A6B8D">
        <w:rPr>
          <w:noProof/>
        </w:rPr>
        <w:t>14</w:t>
      </w:r>
      <w:r w:rsidR="00EF02CF">
        <w:fldChar w:fldCharType="end"/>
      </w:r>
      <w:r w:rsidRPr="007C0AAA">
        <w:t xml:space="preserve">. It can be observed that the samples have the same UPV values at all points in time, nonetheless, different values for UCS were reported. Whereas a large variation for UCS between cubes and cylinders cured at elevated temperatures was recorded (see </w:t>
      </w:r>
      <w:r w:rsidR="000C66F5">
        <w:fldChar w:fldCharType="begin"/>
      </w:r>
      <w:r w:rsidR="000C66F5">
        <w:instrText xml:space="preserve"> REF _Ref117456408 \h </w:instrText>
      </w:r>
      <w:r w:rsidR="000C66F5">
        <w:fldChar w:fldCharType="separate"/>
      </w:r>
      <w:r w:rsidR="006A6B8D">
        <w:t xml:space="preserve">Figure </w:t>
      </w:r>
      <w:r w:rsidR="006A6B8D">
        <w:rPr>
          <w:noProof/>
        </w:rPr>
        <w:t>15</w:t>
      </w:r>
      <w:r w:rsidR="000C66F5">
        <w:fldChar w:fldCharType="end"/>
      </w:r>
      <w:r w:rsidR="000C66F5">
        <w:t>)</w:t>
      </w:r>
    </w:p>
    <w:p w14:paraId="31A5C487" w14:textId="601799DA" w:rsidR="004C5086" w:rsidRDefault="0006457D" w:rsidP="001B4934">
      <w:pPr>
        <w:spacing w:line="360" w:lineRule="auto"/>
        <w:jc w:val="both"/>
      </w:pPr>
      <w:r>
        <w:fldChar w:fldCharType="begin"/>
      </w:r>
      <w:r>
        <w:instrText xml:space="preserve"> REF _Ref117453114 \h </w:instrText>
      </w:r>
      <w:r w:rsidR="001B4934">
        <w:instrText xml:space="preserve"> \* MERGEFORMAT </w:instrText>
      </w:r>
      <w:r>
        <w:fldChar w:fldCharType="separate"/>
      </w:r>
      <w:r w:rsidR="006A6B8D">
        <w:t xml:space="preserve">Figure </w:t>
      </w:r>
      <w:r w:rsidR="006A6B8D">
        <w:rPr>
          <w:noProof/>
        </w:rPr>
        <w:t>14</w:t>
      </w:r>
      <w:r>
        <w:fldChar w:fldCharType="end"/>
      </w:r>
      <w:r>
        <w:t xml:space="preserve"> </w:t>
      </w:r>
    </w:p>
    <w:p w14:paraId="5A1AB6AC" w14:textId="6B72BCDC" w:rsidR="004C5086" w:rsidRDefault="004C5086" w:rsidP="001B4934">
      <w:pPr>
        <w:spacing w:line="360" w:lineRule="auto"/>
        <w:jc w:val="center"/>
      </w:pPr>
    </w:p>
    <w:p w14:paraId="15783809" w14:textId="625EAF15" w:rsidR="0071506B" w:rsidRDefault="0071506B" w:rsidP="001B4934">
      <w:pPr>
        <w:spacing w:line="360" w:lineRule="auto"/>
        <w:jc w:val="center"/>
      </w:pPr>
      <w:r>
        <w:rPr>
          <w:noProof/>
        </w:rPr>
        <w:drawing>
          <wp:inline distT="0" distB="0" distL="0" distR="0" wp14:anchorId="656FA57F" wp14:editId="20D365D6">
            <wp:extent cx="5055870" cy="2954867"/>
            <wp:effectExtent l="0" t="0" r="11430" b="17145"/>
            <wp:docPr id="17" name="Chart 17">
              <a:extLst xmlns:a="http://schemas.openxmlformats.org/drawingml/2006/main">
                <a:ext uri="{FF2B5EF4-FFF2-40B4-BE49-F238E27FC236}">
                  <a16:creationId xmlns:a16="http://schemas.microsoft.com/office/drawing/2014/main" id="{00000000-0008-0000-00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AC2D5F7" w14:textId="5D435C69" w:rsidR="0071506B" w:rsidRPr="0071506B" w:rsidRDefault="0047413F" w:rsidP="001B4934">
      <w:pPr>
        <w:pStyle w:val="Caption"/>
        <w:jc w:val="center"/>
      </w:pPr>
      <w:bookmarkStart w:id="117" w:name="_Ref117456408"/>
      <w:bookmarkStart w:id="118" w:name="_Toc117458402"/>
      <w:bookmarkStart w:id="119" w:name="_Ref117461968"/>
      <w:bookmarkStart w:id="120" w:name="_Toc117631830"/>
      <w:bookmarkStart w:id="121" w:name="_Ref118043237"/>
      <w:bookmarkStart w:id="122" w:name="_Ref118047825"/>
      <w:bookmarkStart w:id="123" w:name="_Toc118097321"/>
      <w:r>
        <w:t>Figure</w:t>
      </w:r>
      <w:r w:rsidR="004C5086">
        <w:t xml:space="preserve"> </w:t>
      </w:r>
      <w:fldSimple w:instr=" SEQ Figure \* ARABIC ">
        <w:r w:rsidR="006A6B8D">
          <w:rPr>
            <w:noProof/>
          </w:rPr>
          <w:t>15</w:t>
        </w:r>
      </w:fldSimple>
      <w:bookmarkEnd w:id="117"/>
      <w:r w:rsidR="004C5086">
        <w:t>.</w:t>
      </w:r>
      <w:bookmarkStart w:id="124" w:name="_Ref118047740"/>
      <w:r w:rsidR="004C5086">
        <w:t>-</w:t>
      </w:r>
      <w:r w:rsidR="0071506B" w:rsidRPr="0071506B">
        <w:rPr>
          <w:rFonts w:ascii="CharisSIL" w:eastAsia="Times New Roman" w:hAnsi="CharisSIL" w:cs="Times New Roman"/>
          <w:sz w:val="14"/>
          <w:szCs w:val="14"/>
        </w:rPr>
        <w:t xml:space="preserve"> </w:t>
      </w:r>
      <w:r w:rsidR="0071506B" w:rsidRPr="0071506B">
        <w:t>UCS and UPV relation for cubes and cylinders at HT, note that UPV values for cubes and cylinder are the same hence only one curve is shown.</w:t>
      </w:r>
      <w:bookmarkEnd w:id="118"/>
      <w:bookmarkEnd w:id="119"/>
      <w:bookmarkEnd w:id="120"/>
      <w:bookmarkEnd w:id="121"/>
      <w:bookmarkEnd w:id="122"/>
      <w:bookmarkEnd w:id="123"/>
      <w:bookmarkEnd w:id="124"/>
    </w:p>
    <w:p w14:paraId="7F778798" w14:textId="5D8EC95E" w:rsidR="004C5086" w:rsidRDefault="004C5086" w:rsidP="001B4934">
      <w:pPr>
        <w:pStyle w:val="Caption"/>
      </w:pPr>
    </w:p>
    <w:p w14:paraId="0ABB2E3F" w14:textId="5956027B" w:rsidR="00C76B2F" w:rsidRDefault="001D556B" w:rsidP="002C323D">
      <w:pPr>
        <w:pStyle w:val="Heading2"/>
        <w:spacing w:line="480" w:lineRule="auto"/>
      </w:pPr>
      <w:bookmarkStart w:id="125" w:name="_Toc118048245"/>
      <w:bookmarkStart w:id="126" w:name="_Toc121215742"/>
      <w:r>
        <w:t>4.1 H neat</w:t>
      </w:r>
      <w:bookmarkEnd w:id="125"/>
      <w:bookmarkEnd w:id="126"/>
      <w:r>
        <w:t xml:space="preserve"> </w:t>
      </w:r>
    </w:p>
    <w:p w14:paraId="2C53C8FC" w14:textId="5AE95DBF" w:rsidR="00C76B2F" w:rsidRDefault="00C76B2F" w:rsidP="002C323D">
      <w:pPr>
        <w:spacing w:line="480" w:lineRule="auto"/>
        <w:jc w:val="both"/>
      </w:pPr>
      <w:r>
        <w:t>H neat cement at room temperature</w:t>
      </w:r>
      <w:r w:rsidR="00CF5659">
        <w:t xml:space="preserve"> (</w:t>
      </w:r>
      <w:r w:rsidR="00F1459A">
        <w:fldChar w:fldCharType="begin"/>
      </w:r>
      <w:r w:rsidR="00F1459A">
        <w:instrText xml:space="preserve"> REF _Ref117457484 \h </w:instrText>
      </w:r>
      <w:r w:rsidR="00F1459A">
        <w:fldChar w:fldCharType="separate"/>
      </w:r>
      <w:r w:rsidR="006A6B8D">
        <w:t xml:space="preserve">Figure </w:t>
      </w:r>
      <w:r w:rsidR="006A6B8D">
        <w:rPr>
          <w:noProof/>
        </w:rPr>
        <w:t>16</w:t>
      </w:r>
      <w:r w:rsidR="00F1459A">
        <w:fldChar w:fldCharType="end"/>
      </w:r>
      <w:r w:rsidR="00F1459A">
        <w:t xml:space="preserve">) </w:t>
      </w:r>
      <w:r>
        <w:t>shows an initial compressive strength of around 40 M</w:t>
      </w:r>
      <w:r w:rsidR="00A742C2">
        <w:t>P</w:t>
      </w:r>
      <w:r>
        <w:t>a at the first day of curing, evenly increasing over time up to 80 MPa at 120 days, a good correlation for UCS and UPV is observed</w:t>
      </w:r>
      <w:r w:rsidR="00282CB8">
        <w:t xml:space="preserve">. </w:t>
      </w:r>
    </w:p>
    <w:p w14:paraId="12251EC3" w14:textId="77777777" w:rsidR="00BE3B33" w:rsidRDefault="00BE3B33" w:rsidP="002C323D">
      <w:pPr>
        <w:spacing w:line="480" w:lineRule="auto"/>
        <w:jc w:val="both"/>
      </w:pPr>
    </w:p>
    <w:p w14:paraId="13695D88" w14:textId="078361D0" w:rsidR="00282CB8" w:rsidRDefault="00282CB8" w:rsidP="002C323D">
      <w:pPr>
        <w:spacing w:line="480" w:lineRule="auto"/>
        <w:jc w:val="both"/>
      </w:pPr>
      <w:r>
        <w:t>The empirical equations obtained for class H neat at room temperatures are as follow:</w:t>
      </w:r>
    </w:p>
    <w:p w14:paraId="3C8918AB" w14:textId="4F24B0B4" w:rsidR="00282CB8" w:rsidRDefault="00282CB8" w:rsidP="001B4934">
      <w:pPr>
        <w:pStyle w:val="Caption"/>
      </w:pPr>
      <w:bookmarkStart w:id="127" w:name="_Toc117496179"/>
      <w:bookmarkStart w:id="128" w:name="_Toc118044646"/>
      <w:r w:rsidRPr="00282CB8">
        <w:rPr>
          <w:sz w:val="24"/>
          <w:szCs w:val="24"/>
        </w:rPr>
        <w:t>UCS = 10.28ln(x) + 36.146</w:t>
      </w:r>
      <w:r w:rsidRPr="00282CB8">
        <w:t xml:space="preserve"> </w:t>
      </w:r>
      <w:r>
        <w:t xml:space="preserve">  </w:t>
      </w:r>
      <w:r>
        <w:tab/>
      </w:r>
      <w:r>
        <w:tab/>
      </w:r>
      <w:r>
        <w:tab/>
      </w:r>
      <w:r>
        <w:tab/>
      </w:r>
      <w:r>
        <w:tab/>
      </w:r>
      <w:r>
        <w:tab/>
      </w:r>
      <w:r>
        <w:tab/>
        <w:t xml:space="preserve"> Equation </w:t>
      </w:r>
      <w:fldSimple w:instr=" SEQ Equation \* ARABIC ">
        <w:r w:rsidR="006A6B8D">
          <w:rPr>
            <w:noProof/>
          </w:rPr>
          <w:t>8</w:t>
        </w:r>
        <w:bookmarkEnd w:id="127"/>
        <w:bookmarkEnd w:id="128"/>
      </w:fldSimple>
    </w:p>
    <w:p w14:paraId="329FD567" w14:textId="77777777" w:rsidR="001B4934" w:rsidRPr="001B4934" w:rsidRDefault="001B4934" w:rsidP="001B4934"/>
    <w:p w14:paraId="3317367E" w14:textId="61A8553F" w:rsidR="00282CB8" w:rsidRDefault="00282CB8" w:rsidP="001B4934">
      <w:pPr>
        <w:pStyle w:val="Caption"/>
      </w:pPr>
      <w:bookmarkStart w:id="129" w:name="_Toc117496180"/>
      <w:bookmarkStart w:id="130" w:name="_Toc118044647"/>
      <w:r w:rsidRPr="00282CB8">
        <w:rPr>
          <w:sz w:val="24"/>
          <w:szCs w:val="22"/>
        </w:rPr>
        <w:t>UPV = 14.023e</w:t>
      </w:r>
      <w:r w:rsidRPr="00282CB8">
        <w:rPr>
          <w:sz w:val="24"/>
          <w:szCs w:val="22"/>
          <w:vertAlign w:val="superscript"/>
        </w:rPr>
        <w:t>-0.001x</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sidRPr="00282CB8">
        <w:t xml:space="preserve"> </w:t>
      </w:r>
      <w:r>
        <w:t xml:space="preserve">Equation </w:t>
      </w:r>
      <w:fldSimple w:instr=" SEQ Equation \* ARABIC ">
        <w:r w:rsidR="006A6B8D">
          <w:rPr>
            <w:noProof/>
          </w:rPr>
          <w:t>9</w:t>
        </w:r>
        <w:bookmarkEnd w:id="129"/>
        <w:bookmarkEnd w:id="130"/>
      </w:fldSimple>
    </w:p>
    <w:p w14:paraId="4EEA5A91" w14:textId="77777777" w:rsidR="001B4934" w:rsidRPr="001B4934" w:rsidRDefault="001B4934" w:rsidP="001B4934"/>
    <w:p w14:paraId="1E0FB550" w14:textId="4DE5E7CD" w:rsidR="001D556B" w:rsidRDefault="001D556B" w:rsidP="001B4934">
      <w:pPr>
        <w:spacing w:line="360" w:lineRule="auto"/>
        <w:jc w:val="center"/>
      </w:pPr>
      <w:r>
        <w:rPr>
          <w:noProof/>
        </w:rPr>
        <w:drawing>
          <wp:inline distT="0" distB="0" distL="0" distR="0" wp14:anchorId="138D981D" wp14:editId="68F67DDC">
            <wp:extent cx="5040923" cy="3124102"/>
            <wp:effectExtent l="0" t="0" r="13970" b="13335"/>
            <wp:docPr id="3" name="Chart 3">
              <a:extLst xmlns:a="http://schemas.openxmlformats.org/drawingml/2006/main">
                <a:ext uri="{FF2B5EF4-FFF2-40B4-BE49-F238E27FC236}">
                  <a16:creationId xmlns:a16="http://schemas.microsoft.com/office/drawing/2014/main" id="{BD14D168-4DE4-3148-8975-A4B2C1FFC9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E25202A" w14:textId="439174A8" w:rsidR="00571EFA" w:rsidRDefault="0047413F" w:rsidP="001B4934">
      <w:pPr>
        <w:pStyle w:val="Caption"/>
        <w:jc w:val="center"/>
      </w:pPr>
      <w:bookmarkStart w:id="131" w:name="_Ref117457484"/>
      <w:bookmarkStart w:id="132" w:name="_Toc117458403"/>
      <w:bookmarkStart w:id="133" w:name="_Toc117631831"/>
      <w:bookmarkStart w:id="134" w:name="_Toc118097322"/>
      <w:r>
        <w:t>Figure</w:t>
      </w:r>
      <w:r w:rsidR="00CF5659">
        <w:t xml:space="preserve"> </w:t>
      </w:r>
      <w:fldSimple w:instr=" SEQ Figure \* ARABIC ">
        <w:r w:rsidR="006A6B8D">
          <w:rPr>
            <w:noProof/>
          </w:rPr>
          <w:t>16</w:t>
        </w:r>
      </w:fldSimple>
      <w:bookmarkEnd w:id="131"/>
      <w:r w:rsidR="00CF5659">
        <w:t>.-</w:t>
      </w:r>
      <w:r w:rsidR="00CF5659" w:rsidRPr="00C33379">
        <w:t xml:space="preserve"> Mechanical properties of class H cement at room temperature</w:t>
      </w:r>
      <w:bookmarkEnd w:id="132"/>
      <w:bookmarkEnd w:id="133"/>
      <w:bookmarkEnd w:id="134"/>
    </w:p>
    <w:p w14:paraId="390F8825" w14:textId="77777777" w:rsidR="001B4934" w:rsidRPr="001B4934" w:rsidRDefault="001B4934" w:rsidP="001B4934"/>
    <w:p w14:paraId="49C274EC" w14:textId="75314132" w:rsidR="00571EFA" w:rsidRDefault="00F1459A" w:rsidP="002C323D">
      <w:pPr>
        <w:spacing w:line="480" w:lineRule="auto"/>
        <w:jc w:val="both"/>
      </w:pPr>
      <w:r>
        <w:fldChar w:fldCharType="begin"/>
      </w:r>
      <w:r>
        <w:instrText xml:space="preserve"> REF _Ref118047361 \h </w:instrText>
      </w:r>
      <w:r>
        <w:fldChar w:fldCharType="separate"/>
      </w:r>
      <w:r w:rsidR="006A6B8D">
        <w:t xml:space="preserve">Figure </w:t>
      </w:r>
      <w:r w:rsidR="006A6B8D">
        <w:rPr>
          <w:noProof/>
        </w:rPr>
        <w:t>17</w:t>
      </w:r>
      <w:r>
        <w:fldChar w:fldCharType="end"/>
      </w:r>
      <w:r>
        <w:t xml:space="preserve">. </w:t>
      </w:r>
      <w:r w:rsidR="00571EFA">
        <w:t xml:space="preserve">Shows the mechanical behavior of class H cement at elevated temperature, observing a fast increase in compressive strength in the first three days of hydration and evenly increasing up to 60 MPa at 120 days </w:t>
      </w:r>
    </w:p>
    <w:p w14:paraId="3A9ABF9E" w14:textId="77777777" w:rsidR="00BE3B33" w:rsidRDefault="00BE3B33" w:rsidP="002C323D">
      <w:pPr>
        <w:spacing w:line="480" w:lineRule="auto"/>
        <w:jc w:val="both"/>
      </w:pPr>
    </w:p>
    <w:p w14:paraId="747ABBFA" w14:textId="571CDD91" w:rsidR="00282CB8" w:rsidRDefault="00282CB8" w:rsidP="002C323D">
      <w:pPr>
        <w:spacing w:line="480" w:lineRule="auto"/>
        <w:jc w:val="both"/>
      </w:pPr>
      <w:r>
        <w:t>The empirical equations obtained for class H neat at elevated temperatures are as follow:</w:t>
      </w:r>
    </w:p>
    <w:p w14:paraId="096CEB75" w14:textId="77777777" w:rsidR="001E1DB5" w:rsidRDefault="001E1DB5" w:rsidP="001B4934">
      <w:pPr>
        <w:spacing w:line="360" w:lineRule="auto"/>
        <w:jc w:val="both"/>
      </w:pPr>
    </w:p>
    <w:p w14:paraId="64C44C7F" w14:textId="7F19967D" w:rsidR="00282CB8" w:rsidRPr="00282CB8" w:rsidRDefault="00282CB8" w:rsidP="001B4934">
      <w:pPr>
        <w:pStyle w:val="Caption"/>
        <w:keepNext/>
        <w:rPr>
          <w:sz w:val="24"/>
          <w:szCs w:val="24"/>
        </w:rPr>
      </w:pPr>
      <w:bookmarkStart w:id="135" w:name="_Toc117496181"/>
      <w:bookmarkStart w:id="136" w:name="_Toc118044648"/>
      <w:r w:rsidRPr="00282CB8">
        <w:rPr>
          <w:sz w:val="24"/>
          <w:szCs w:val="24"/>
        </w:rPr>
        <w:t xml:space="preserve">UCS = 3.7112ln(x) + 42.439 </w:t>
      </w:r>
      <w:r w:rsidRPr="00282CB8">
        <w:rPr>
          <w:sz w:val="24"/>
          <w:szCs w:val="24"/>
        </w:rPr>
        <w:tab/>
      </w:r>
      <w:r w:rsidRPr="00282CB8">
        <w:rPr>
          <w:sz w:val="24"/>
          <w:szCs w:val="24"/>
        </w:rPr>
        <w:tab/>
      </w:r>
      <w:r w:rsidRPr="00282CB8">
        <w:rPr>
          <w:sz w:val="24"/>
          <w:szCs w:val="24"/>
        </w:rPr>
        <w:tab/>
      </w:r>
      <w:r w:rsidRPr="00282CB8">
        <w:rPr>
          <w:sz w:val="24"/>
          <w:szCs w:val="24"/>
        </w:rPr>
        <w:tab/>
      </w:r>
      <w:r w:rsidRPr="00282CB8">
        <w:rPr>
          <w:sz w:val="24"/>
          <w:szCs w:val="24"/>
        </w:rPr>
        <w:tab/>
      </w:r>
      <w:r w:rsidRPr="00282CB8">
        <w:rPr>
          <w:sz w:val="24"/>
          <w:szCs w:val="24"/>
        </w:rPr>
        <w:tab/>
      </w:r>
      <w:r w:rsidRPr="00282CB8">
        <w:rPr>
          <w:sz w:val="24"/>
          <w:szCs w:val="24"/>
        </w:rPr>
        <w:tab/>
        <w:t xml:space="preserve">Equation </w:t>
      </w:r>
      <w:r w:rsidRPr="00282CB8">
        <w:rPr>
          <w:sz w:val="24"/>
          <w:szCs w:val="24"/>
        </w:rPr>
        <w:fldChar w:fldCharType="begin"/>
      </w:r>
      <w:r w:rsidRPr="00282CB8">
        <w:rPr>
          <w:sz w:val="24"/>
          <w:szCs w:val="24"/>
        </w:rPr>
        <w:instrText xml:space="preserve"> SEQ Equation \* ARABIC </w:instrText>
      </w:r>
      <w:r w:rsidRPr="00282CB8">
        <w:rPr>
          <w:sz w:val="24"/>
          <w:szCs w:val="24"/>
        </w:rPr>
        <w:fldChar w:fldCharType="separate"/>
      </w:r>
      <w:r w:rsidR="006A6B8D">
        <w:rPr>
          <w:noProof/>
          <w:sz w:val="24"/>
          <w:szCs w:val="24"/>
        </w:rPr>
        <w:t>10</w:t>
      </w:r>
      <w:bookmarkEnd w:id="135"/>
      <w:bookmarkEnd w:id="136"/>
      <w:r w:rsidRPr="00282CB8">
        <w:rPr>
          <w:sz w:val="24"/>
          <w:szCs w:val="24"/>
        </w:rPr>
        <w:fldChar w:fldCharType="end"/>
      </w:r>
      <w:r w:rsidRPr="00282CB8">
        <w:rPr>
          <w:sz w:val="24"/>
          <w:szCs w:val="24"/>
        </w:rPr>
        <w:tab/>
      </w:r>
      <w:r w:rsidRPr="00282CB8">
        <w:rPr>
          <w:sz w:val="24"/>
          <w:szCs w:val="24"/>
        </w:rPr>
        <w:tab/>
      </w:r>
      <w:r w:rsidRPr="00282CB8">
        <w:rPr>
          <w:sz w:val="24"/>
          <w:szCs w:val="24"/>
        </w:rPr>
        <w:tab/>
      </w:r>
      <w:r w:rsidRPr="00282CB8">
        <w:rPr>
          <w:sz w:val="24"/>
          <w:szCs w:val="24"/>
        </w:rPr>
        <w:tab/>
      </w:r>
      <w:r w:rsidRPr="00282CB8">
        <w:rPr>
          <w:sz w:val="24"/>
          <w:szCs w:val="24"/>
        </w:rPr>
        <w:tab/>
      </w:r>
      <w:r w:rsidRPr="00282CB8">
        <w:rPr>
          <w:sz w:val="24"/>
          <w:szCs w:val="24"/>
        </w:rPr>
        <w:tab/>
      </w:r>
    </w:p>
    <w:p w14:paraId="10A2F3AA" w14:textId="0BDD2FFE" w:rsidR="00282CB8" w:rsidRPr="00282CB8" w:rsidRDefault="00282CB8" w:rsidP="001B4934">
      <w:pPr>
        <w:pStyle w:val="Caption"/>
        <w:rPr>
          <w:sz w:val="24"/>
          <w:szCs w:val="24"/>
        </w:rPr>
      </w:pPr>
      <w:bookmarkStart w:id="137" w:name="_Toc117496182"/>
      <w:bookmarkStart w:id="138" w:name="_Toc118044649"/>
      <w:r w:rsidRPr="00282CB8">
        <w:rPr>
          <w:sz w:val="24"/>
          <w:szCs w:val="24"/>
        </w:rPr>
        <w:t xml:space="preserve">UPV = -0.157ln(x) + 15.113 </w:t>
      </w:r>
      <w:r w:rsidRPr="00282CB8">
        <w:rPr>
          <w:sz w:val="24"/>
          <w:szCs w:val="24"/>
        </w:rPr>
        <w:tab/>
      </w:r>
      <w:r w:rsidRPr="00282CB8">
        <w:rPr>
          <w:sz w:val="24"/>
          <w:szCs w:val="24"/>
        </w:rPr>
        <w:tab/>
      </w:r>
      <w:r w:rsidRPr="00282CB8">
        <w:rPr>
          <w:sz w:val="24"/>
          <w:szCs w:val="24"/>
        </w:rPr>
        <w:tab/>
      </w:r>
      <w:r w:rsidRPr="00282CB8">
        <w:rPr>
          <w:sz w:val="24"/>
          <w:szCs w:val="24"/>
        </w:rPr>
        <w:tab/>
      </w:r>
      <w:r w:rsidRPr="00282CB8">
        <w:rPr>
          <w:sz w:val="24"/>
          <w:szCs w:val="24"/>
        </w:rPr>
        <w:tab/>
      </w:r>
      <w:r w:rsidRPr="00282CB8">
        <w:rPr>
          <w:sz w:val="24"/>
          <w:szCs w:val="24"/>
        </w:rPr>
        <w:tab/>
      </w:r>
      <w:r w:rsidRPr="00282CB8">
        <w:rPr>
          <w:sz w:val="24"/>
          <w:szCs w:val="24"/>
        </w:rPr>
        <w:tab/>
        <w:t xml:space="preserve">Equation </w:t>
      </w:r>
      <w:r w:rsidRPr="00282CB8">
        <w:rPr>
          <w:sz w:val="24"/>
          <w:szCs w:val="24"/>
        </w:rPr>
        <w:fldChar w:fldCharType="begin"/>
      </w:r>
      <w:r w:rsidRPr="00282CB8">
        <w:rPr>
          <w:sz w:val="24"/>
          <w:szCs w:val="24"/>
        </w:rPr>
        <w:instrText xml:space="preserve"> SEQ Equation \* ARABIC </w:instrText>
      </w:r>
      <w:r w:rsidRPr="00282CB8">
        <w:rPr>
          <w:sz w:val="24"/>
          <w:szCs w:val="24"/>
        </w:rPr>
        <w:fldChar w:fldCharType="separate"/>
      </w:r>
      <w:r w:rsidR="006A6B8D">
        <w:rPr>
          <w:noProof/>
          <w:sz w:val="24"/>
          <w:szCs w:val="24"/>
        </w:rPr>
        <w:t>11</w:t>
      </w:r>
      <w:bookmarkEnd w:id="137"/>
      <w:bookmarkEnd w:id="138"/>
      <w:r w:rsidRPr="00282CB8">
        <w:rPr>
          <w:sz w:val="24"/>
          <w:szCs w:val="24"/>
        </w:rPr>
        <w:fldChar w:fldCharType="end"/>
      </w:r>
    </w:p>
    <w:p w14:paraId="5F4C270F" w14:textId="77777777" w:rsidR="00282CB8" w:rsidRDefault="00282CB8" w:rsidP="001B4934">
      <w:pPr>
        <w:spacing w:line="360" w:lineRule="auto"/>
        <w:jc w:val="both"/>
      </w:pPr>
    </w:p>
    <w:p w14:paraId="4C9B0E22" w14:textId="77777777" w:rsidR="00571EFA" w:rsidRDefault="00571EFA" w:rsidP="001B4934">
      <w:pPr>
        <w:spacing w:line="360" w:lineRule="auto"/>
        <w:jc w:val="both"/>
      </w:pPr>
    </w:p>
    <w:p w14:paraId="2206063B" w14:textId="77777777" w:rsidR="00571EFA" w:rsidRDefault="001D556B" w:rsidP="001B4934">
      <w:pPr>
        <w:spacing w:line="360" w:lineRule="auto"/>
        <w:jc w:val="center"/>
      </w:pPr>
      <w:r>
        <w:rPr>
          <w:noProof/>
        </w:rPr>
        <w:drawing>
          <wp:inline distT="0" distB="0" distL="0" distR="0" wp14:anchorId="0C506DA7" wp14:editId="534746D3">
            <wp:extent cx="5274310" cy="3606702"/>
            <wp:effectExtent l="0" t="0" r="8890" b="13335"/>
            <wp:docPr id="4" name="Chart 4">
              <a:extLst xmlns:a="http://schemas.openxmlformats.org/drawingml/2006/main">
                <a:ext uri="{FF2B5EF4-FFF2-40B4-BE49-F238E27FC236}">
                  <a16:creationId xmlns:a16="http://schemas.microsoft.com/office/drawing/2014/main" id="{1ADEE2A8-0BB6-994F-B1DF-B864F76501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1669A6F" w14:textId="5F293E7E" w:rsidR="00EC6F7D" w:rsidRDefault="0047413F" w:rsidP="001B4934">
      <w:pPr>
        <w:pStyle w:val="Caption"/>
        <w:jc w:val="center"/>
      </w:pPr>
      <w:bookmarkStart w:id="139" w:name="_Ref118047361"/>
      <w:bookmarkStart w:id="140" w:name="_Toc117200215"/>
      <w:bookmarkStart w:id="141" w:name="_Toc117200466"/>
      <w:bookmarkStart w:id="142" w:name="_Toc117201737"/>
      <w:bookmarkStart w:id="143" w:name="_Toc117458404"/>
      <w:bookmarkStart w:id="144" w:name="_Toc117631832"/>
      <w:bookmarkStart w:id="145" w:name="_Toc118097323"/>
      <w:r>
        <w:t>Figure</w:t>
      </w:r>
      <w:r w:rsidR="00EC6F7D">
        <w:t xml:space="preserve"> </w:t>
      </w:r>
      <w:fldSimple w:instr=" SEQ Figure \* ARABIC ">
        <w:r w:rsidR="006A6B8D">
          <w:rPr>
            <w:noProof/>
          </w:rPr>
          <w:t>17</w:t>
        </w:r>
      </w:fldSimple>
      <w:bookmarkEnd w:id="139"/>
      <w:r w:rsidR="00EC6F7D">
        <w:t>.-</w:t>
      </w:r>
      <w:r w:rsidR="00EC6F7D" w:rsidRPr="00F2697D">
        <w:t>Mechanical behavior of class H neat cement at high temperature</w:t>
      </w:r>
      <w:bookmarkEnd w:id="140"/>
      <w:bookmarkEnd w:id="141"/>
      <w:bookmarkEnd w:id="142"/>
      <w:bookmarkEnd w:id="143"/>
      <w:bookmarkEnd w:id="144"/>
      <w:bookmarkEnd w:id="145"/>
    </w:p>
    <w:p w14:paraId="65057B5E" w14:textId="77777777" w:rsidR="001B4934" w:rsidRPr="001B4934" w:rsidRDefault="001B4934" w:rsidP="001B4934"/>
    <w:p w14:paraId="7AACA6E3" w14:textId="71805A1C" w:rsidR="00571EFA" w:rsidRDefault="00F1459A" w:rsidP="002C323D">
      <w:pPr>
        <w:spacing w:line="480" w:lineRule="auto"/>
        <w:jc w:val="both"/>
      </w:pPr>
      <w:r>
        <w:fldChar w:fldCharType="begin"/>
      </w:r>
      <w:r>
        <w:instrText xml:space="preserve"> REF _Ref117457730 \h </w:instrText>
      </w:r>
      <w:r>
        <w:fldChar w:fldCharType="separate"/>
      </w:r>
      <w:r w:rsidR="006A6B8D">
        <w:t xml:space="preserve">Figure </w:t>
      </w:r>
      <w:r w:rsidR="006A6B8D">
        <w:rPr>
          <w:noProof/>
        </w:rPr>
        <w:t>18</w:t>
      </w:r>
      <w:r>
        <w:fldChar w:fldCharType="end"/>
      </w:r>
      <w:r>
        <w:t xml:space="preserve"> </w:t>
      </w:r>
      <w:r w:rsidR="00571EFA">
        <w:t>shows the difference in mechanical behavior of cement at room and elevated temperatures, observing that the class H cement at room temperatures will have a faster strength developed in the first three days of hydration, resulting in a lower compressive strength at long term</w:t>
      </w:r>
      <w:r w:rsidR="00B56471">
        <w:t xml:space="preserve"> when compared to class H cement cured at room temperature</w:t>
      </w:r>
    </w:p>
    <w:p w14:paraId="0F405257" w14:textId="56B47BD0" w:rsidR="001D556B" w:rsidRPr="001D556B" w:rsidRDefault="001D556B" w:rsidP="001B4934">
      <w:pPr>
        <w:spacing w:line="360" w:lineRule="auto"/>
        <w:jc w:val="center"/>
      </w:pPr>
      <w:r>
        <w:rPr>
          <w:noProof/>
        </w:rPr>
        <w:drawing>
          <wp:inline distT="0" distB="0" distL="0" distR="0" wp14:anchorId="64FEC569" wp14:editId="1DDB7741">
            <wp:extent cx="5196987" cy="2926080"/>
            <wp:effectExtent l="0" t="0" r="10160" b="7620"/>
            <wp:docPr id="6" name="Chart 6">
              <a:extLst xmlns:a="http://schemas.openxmlformats.org/drawingml/2006/main">
                <a:ext uri="{FF2B5EF4-FFF2-40B4-BE49-F238E27FC236}">
                  <a16:creationId xmlns:a16="http://schemas.microsoft.com/office/drawing/2014/main" id="{56F35CD9-37B3-A145-9C6A-66F6999B45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E51E2FA" w14:textId="198B701E" w:rsidR="00EC6F7D" w:rsidRDefault="0047413F" w:rsidP="001B4934">
      <w:pPr>
        <w:pStyle w:val="Caption"/>
        <w:jc w:val="center"/>
      </w:pPr>
      <w:bookmarkStart w:id="146" w:name="_Ref117457730"/>
      <w:bookmarkStart w:id="147" w:name="_Toc117200216"/>
      <w:bookmarkStart w:id="148" w:name="_Toc117200467"/>
      <w:bookmarkStart w:id="149" w:name="_Toc117201738"/>
      <w:bookmarkStart w:id="150" w:name="_Toc117458405"/>
      <w:bookmarkStart w:id="151" w:name="_Toc117631833"/>
      <w:bookmarkStart w:id="152" w:name="_Toc118097324"/>
      <w:r>
        <w:t>Figure</w:t>
      </w:r>
      <w:r w:rsidR="00EC6F7D">
        <w:t xml:space="preserve"> </w:t>
      </w:r>
      <w:fldSimple w:instr=" SEQ Figure \* ARABIC ">
        <w:r w:rsidR="006A6B8D">
          <w:rPr>
            <w:noProof/>
          </w:rPr>
          <w:t>18</w:t>
        </w:r>
      </w:fldSimple>
      <w:bookmarkEnd w:id="146"/>
      <w:r w:rsidR="00EC6F7D">
        <w:t>.-</w:t>
      </w:r>
      <w:r w:rsidR="00EC6F7D" w:rsidRPr="00B12919">
        <w:t>UCS comparison of class H cement at room vs elevated temperature</w:t>
      </w:r>
      <w:bookmarkEnd w:id="147"/>
      <w:bookmarkEnd w:id="148"/>
      <w:bookmarkEnd w:id="149"/>
      <w:bookmarkEnd w:id="150"/>
      <w:bookmarkEnd w:id="151"/>
      <w:bookmarkEnd w:id="152"/>
    </w:p>
    <w:p w14:paraId="15922196" w14:textId="77777777" w:rsidR="001B4934" w:rsidRPr="001B4934" w:rsidRDefault="001B4934" w:rsidP="001B4934"/>
    <w:p w14:paraId="0704E171" w14:textId="63387DF2" w:rsidR="00970B29" w:rsidRDefault="00970B29" w:rsidP="001B4934">
      <w:pPr>
        <w:pStyle w:val="Heading2"/>
        <w:rPr>
          <w:rFonts w:cs="Times New Roman"/>
        </w:rPr>
      </w:pPr>
      <w:bookmarkStart w:id="153" w:name="_Toc118048246"/>
      <w:bookmarkStart w:id="154" w:name="_Toc121215743"/>
      <w:r w:rsidRPr="00070E97">
        <w:rPr>
          <w:rFonts w:cs="Times New Roman"/>
        </w:rPr>
        <w:t>4.1 Micro Cellulose</w:t>
      </w:r>
      <w:bookmarkEnd w:id="153"/>
      <w:bookmarkEnd w:id="154"/>
      <w:r w:rsidRPr="00070E97">
        <w:rPr>
          <w:rFonts w:cs="Times New Roman"/>
        </w:rPr>
        <w:t xml:space="preserve"> </w:t>
      </w:r>
    </w:p>
    <w:p w14:paraId="147DDD2E" w14:textId="627CF43D" w:rsidR="001E1DB5" w:rsidRDefault="00B56471" w:rsidP="002C323D">
      <w:pPr>
        <w:spacing w:line="480" w:lineRule="auto"/>
        <w:jc w:val="both"/>
      </w:pPr>
      <w:r>
        <w:t xml:space="preserve">This section will show the results on the test performed with class H cement with the addition of 4% Microcellulose, a </w:t>
      </w:r>
      <w:r w:rsidR="00480CE3">
        <w:t xml:space="preserve">full </w:t>
      </w:r>
      <w:r>
        <w:t xml:space="preserve">description of the </w:t>
      </w:r>
      <w:r w:rsidR="00480CE3">
        <w:t xml:space="preserve">mechanical </w:t>
      </w:r>
      <w:r>
        <w:t>behavior will be provided.</w:t>
      </w:r>
    </w:p>
    <w:p w14:paraId="5F40FFDA" w14:textId="3904D3A1" w:rsidR="00B56471" w:rsidRDefault="00F1459A" w:rsidP="002C323D">
      <w:pPr>
        <w:spacing w:line="480" w:lineRule="auto"/>
        <w:jc w:val="both"/>
      </w:pPr>
      <w:r>
        <w:fldChar w:fldCharType="begin"/>
      </w:r>
      <w:r>
        <w:instrText xml:space="preserve"> REF _Ref117457748 \h </w:instrText>
      </w:r>
      <w:r>
        <w:fldChar w:fldCharType="separate"/>
      </w:r>
      <w:r w:rsidR="006A6B8D">
        <w:t xml:space="preserve">Figure </w:t>
      </w:r>
      <w:r w:rsidR="006A6B8D">
        <w:rPr>
          <w:noProof/>
        </w:rPr>
        <w:t>19</w:t>
      </w:r>
      <w:r>
        <w:fldChar w:fldCharType="end"/>
      </w:r>
      <w:r w:rsidR="00B56471">
        <w:t xml:space="preserve"> shows the behavior of the mechanical properties of class H </w:t>
      </w:r>
      <w:r w:rsidR="0025726B">
        <w:t>cement with</w:t>
      </w:r>
      <w:r w:rsidR="00B56471">
        <w:t xml:space="preserve"> the addition of 4% MC</w:t>
      </w:r>
      <w:r w:rsidR="0025726B">
        <w:t xml:space="preserve"> at room temperature</w:t>
      </w:r>
      <w:r w:rsidR="00B56471">
        <w:t xml:space="preserve">, it is shown that a low compressive strength of </w:t>
      </w:r>
      <w:r w:rsidR="0025726B">
        <w:t xml:space="preserve">12 MPa is obtained at the first day </w:t>
      </w:r>
      <w:r w:rsidR="00904357">
        <w:t>of curing</w:t>
      </w:r>
      <w:r w:rsidR="0025726B">
        <w:t xml:space="preserve"> and it rapidly increases up to around 35 MPa at day </w:t>
      </w:r>
      <w:r w:rsidR="00904357">
        <w:t>7, reaching</w:t>
      </w:r>
      <w:r w:rsidR="0025726B">
        <w:t xml:space="preserve"> a maximum compressive strength of around 70 MPa at 120 days of curing</w:t>
      </w:r>
    </w:p>
    <w:p w14:paraId="24CB0FA8" w14:textId="3B9AF4E5" w:rsidR="00282CB8" w:rsidRDefault="00282CB8" w:rsidP="002C323D">
      <w:pPr>
        <w:spacing w:line="480" w:lineRule="auto"/>
        <w:jc w:val="both"/>
      </w:pPr>
      <w:r>
        <w:t>The empirical equations obtained for class H + 4% MC at room temperatures are as follow:</w:t>
      </w:r>
    </w:p>
    <w:p w14:paraId="42B1BE19" w14:textId="77777777" w:rsidR="001E1DB5" w:rsidRDefault="001E1DB5" w:rsidP="001B4934">
      <w:pPr>
        <w:spacing w:line="360" w:lineRule="auto"/>
        <w:jc w:val="both"/>
      </w:pPr>
    </w:p>
    <w:p w14:paraId="1D2455C2" w14:textId="23139DD2" w:rsidR="00282CB8" w:rsidRDefault="00282CB8" w:rsidP="001B4934">
      <w:pPr>
        <w:pStyle w:val="Caption"/>
        <w:rPr>
          <w:sz w:val="24"/>
          <w:szCs w:val="24"/>
        </w:rPr>
      </w:pPr>
      <w:bookmarkStart w:id="155" w:name="_Toc117496183"/>
      <w:bookmarkStart w:id="156" w:name="_Toc118044650"/>
      <w:r w:rsidRPr="00236BB9">
        <w:rPr>
          <w:sz w:val="24"/>
          <w:szCs w:val="24"/>
        </w:rPr>
        <w:t>UCS</w:t>
      </w:r>
      <w:r w:rsidRPr="00282CB8">
        <w:rPr>
          <w:sz w:val="24"/>
          <w:szCs w:val="24"/>
        </w:rPr>
        <w:t xml:space="preserve"> = 11.69ln(x) + 14.42</w:t>
      </w:r>
      <w:r w:rsidRPr="00236BB9">
        <w:rPr>
          <w:sz w:val="24"/>
          <w:szCs w:val="24"/>
        </w:rPr>
        <w:t xml:space="preserve"> </w:t>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t xml:space="preserve">Equation </w:t>
      </w:r>
      <w:r w:rsidRPr="00236BB9">
        <w:rPr>
          <w:sz w:val="24"/>
          <w:szCs w:val="24"/>
        </w:rPr>
        <w:fldChar w:fldCharType="begin"/>
      </w:r>
      <w:r w:rsidRPr="00236BB9">
        <w:rPr>
          <w:sz w:val="24"/>
          <w:szCs w:val="24"/>
        </w:rPr>
        <w:instrText xml:space="preserve"> SEQ Equation \* ARABIC </w:instrText>
      </w:r>
      <w:r w:rsidRPr="00236BB9">
        <w:rPr>
          <w:sz w:val="24"/>
          <w:szCs w:val="24"/>
        </w:rPr>
        <w:fldChar w:fldCharType="separate"/>
      </w:r>
      <w:r w:rsidR="006A6B8D">
        <w:rPr>
          <w:noProof/>
          <w:sz w:val="24"/>
          <w:szCs w:val="24"/>
        </w:rPr>
        <w:t>12</w:t>
      </w:r>
      <w:bookmarkEnd w:id="155"/>
      <w:bookmarkEnd w:id="156"/>
      <w:r w:rsidRPr="00236BB9">
        <w:rPr>
          <w:sz w:val="24"/>
          <w:szCs w:val="24"/>
        </w:rPr>
        <w:fldChar w:fldCharType="end"/>
      </w:r>
    </w:p>
    <w:p w14:paraId="238F5E60" w14:textId="77777777" w:rsidR="00BE3B33" w:rsidRPr="00BE3B33" w:rsidRDefault="00BE3B33" w:rsidP="00BE3B33"/>
    <w:p w14:paraId="15FAB006" w14:textId="449D32D7" w:rsidR="00282CB8" w:rsidRPr="00236BB9" w:rsidRDefault="00282CB8" w:rsidP="001B4934">
      <w:pPr>
        <w:pStyle w:val="Caption"/>
        <w:rPr>
          <w:sz w:val="24"/>
          <w:szCs w:val="24"/>
        </w:rPr>
      </w:pPr>
      <w:bookmarkStart w:id="157" w:name="_Toc117496184"/>
      <w:bookmarkStart w:id="158" w:name="_Toc118044651"/>
      <w:r w:rsidRPr="00236BB9">
        <w:rPr>
          <w:sz w:val="24"/>
          <w:szCs w:val="24"/>
        </w:rPr>
        <w:t xml:space="preserve">UPV  = -1.622ln(x) + 19.96 </w:t>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t xml:space="preserve">Equation </w:t>
      </w:r>
      <w:r w:rsidRPr="00236BB9">
        <w:rPr>
          <w:sz w:val="24"/>
          <w:szCs w:val="24"/>
        </w:rPr>
        <w:fldChar w:fldCharType="begin"/>
      </w:r>
      <w:r w:rsidRPr="00236BB9">
        <w:rPr>
          <w:sz w:val="24"/>
          <w:szCs w:val="24"/>
        </w:rPr>
        <w:instrText xml:space="preserve"> SEQ Equation \* ARABIC </w:instrText>
      </w:r>
      <w:r w:rsidRPr="00236BB9">
        <w:rPr>
          <w:sz w:val="24"/>
          <w:szCs w:val="24"/>
        </w:rPr>
        <w:fldChar w:fldCharType="separate"/>
      </w:r>
      <w:r w:rsidR="006A6B8D">
        <w:rPr>
          <w:noProof/>
          <w:sz w:val="24"/>
          <w:szCs w:val="24"/>
        </w:rPr>
        <w:t>13</w:t>
      </w:r>
      <w:bookmarkEnd w:id="157"/>
      <w:bookmarkEnd w:id="158"/>
      <w:r w:rsidRPr="00236BB9">
        <w:rPr>
          <w:sz w:val="24"/>
          <w:szCs w:val="24"/>
        </w:rPr>
        <w:fldChar w:fldCharType="end"/>
      </w:r>
    </w:p>
    <w:p w14:paraId="5B13E1D2" w14:textId="77777777" w:rsidR="00282CB8" w:rsidRDefault="00282CB8" w:rsidP="001B4934">
      <w:pPr>
        <w:spacing w:line="360" w:lineRule="auto"/>
        <w:jc w:val="both"/>
      </w:pPr>
    </w:p>
    <w:p w14:paraId="76147553" w14:textId="77777777" w:rsidR="00282CB8" w:rsidRPr="00B56471" w:rsidRDefault="00282CB8" w:rsidP="001B4934">
      <w:pPr>
        <w:spacing w:line="360" w:lineRule="auto"/>
        <w:jc w:val="both"/>
      </w:pPr>
    </w:p>
    <w:p w14:paraId="62EA5E6B" w14:textId="5435227C" w:rsidR="001D556B" w:rsidRDefault="001D556B" w:rsidP="001B4934">
      <w:pPr>
        <w:spacing w:line="360" w:lineRule="auto"/>
        <w:jc w:val="both"/>
      </w:pPr>
    </w:p>
    <w:p w14:paraId="1578D34E" w14:textId="59DD74D9" w:rsidR="001D556B" w:rsidRDefault="001D556B" w:rsidP="001B4934">
      <w:pPr>
        <w:spacing w:line="360" w:lineRule="auto"/>
        <w:jc w:val="center"/>
      </w:pPr>
      <w:r>
        <w:rPr>
          <w:noProof/>
        </w:rPr>
        <w:drawing>
          <wp:inline distT="0" distB="0" distL="0" distR="0" wp14:anchorId="68D01216" wp14:editId="7CB9EC03">
            <wp:extent cx="5331655" cy="3178663"/>
            <wp:effectExtent l="0" t="0" r="15240" b="9525"/>
            <wp:docPr id="7" name="Chart 7">
              <a:extLst xmlns:a="http://schemas.openxmlformats.org/drawingml/2006/main">
                <a:ext uri="{FF2B5EF4-FFF2-40B4-BE49-F238E27FC236}">
                  <a16:creationId xmlns:a16="http://schemas.microsoft.com/office/drawing/2014/main" id="{1F85F229-F9A3-BD1C-5A6E-AA31A1349E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70F34D3" w14:textId="6FDA1E32" w:rsidR="00904357" w:rsidRDefault="0047413F" w:rsidP="001B4934">
      <w:pPr>
        <w:pStyle w:val="Caption"/>
        <w:jc w:val="center"/>
      </w:pPr>
      <w:bookmarkStart w:id="159" w:name="_Ref117457748"/>
      <w:bookmarkStart w:id="160" w:name="_Toc117200468"/>
      <w:bookmarkStart w:id="161" w:name="_Toc117201739"/>
      <w:bookmarkStart w:id="162" w:name="_Toc117458406"/>
      <w:bookmarkStart w:id="163" w:name="_Toc117631834"/>
      <w:bookmarkStart w:id="164" w:name="_Toc118097325"/>
      <w:r>
        <w:t>Figure</w:t>
      </w:r>
      <w:r w:rsidR="0068790D">
        <w:t xml:space="preserve"> </w:t>
      </w:r>
      <w:fldSimple w:instr=" SEQ Figure \* ARABIC ">
        <w:r w:rsidR="006A6B8D">
          <w:rPr>
            <w:noProof/>
          </w:rPr>
          <w:t>19</w:t>
        </w:r>
      </w:fldSimple>
      <w:bookmarkEnd w:id="159"/>
      <w:r w:rsidR="0068790D">
        <w:t>.-</w:t>
      </w:r>
      <w:r w:rsidR="0068790D" w:rsidRPr="00A30DAD">
        <w:t>Compressive strength and UPV for class H cement + 4% MC at room temperature</w:t>
      </w:r>
      <w:bookmarkEnd w:id="160"/>
      <w:bookmarkEnd w:id="161"/>
      <w:bookmarkEnd w:id="162"/>
      <w:bookmarkEnd w:id="163"/>
      <w:bookmarkEnd w:id="164"/>
    </w:p>
    <w:p w14:paraId="1AFCB3CB" w14:textId="59F6FB89" w:rsidR="00904357" w:rsidRDefault="00904357" w:rsidP="002C323D">
      <w:pPr>
        <w:spacing w:line="480" w:lineRule="auto"/>
        <w:jc w:val="both"/>
      </w:pPr>
      <w:r>
        <w:t>The next figure</w:t>
      </w:r>
      <w:r w:rsidR="00ED094A">
        <w:t xml:space="preserve"> (</w:t>
      </w:r>
      <w:r w:rsidR="00F1459A">
        <w:fldChar w:fldCharType="begin"/>
      </w:r>
      <w:r w:rsidR="00F1459A">
        <w:instrText xml:space="preserve"> REF _Ref117457811 \h </w:instrText>
      </w:r>
      <w:r w:rsidR="00F1459A">
        <w:fldChar w:fldCharType="separate"/>
      </w:r>
      <w:r w:rsidR="006A6B8D">
        <w:t xml:space="preserve">Figure </w:t>
      </w:r>
      <w:r w:rsidR="006A6B8D">
        <w:rPr>
          <w:noProof/>
        </w:rPr>
        <w:t>20</w:t>
      </w:r>
      <w:r w:rsidR="00F1459A">
        <w:fldChar w:fldCharType="end"/>
      </w:r>
      <w:r w:rsidR="00F1459A">
        <w:t xml:space="preserve">) </w:t>
      </w:r>
      <w:r>
        <w:t>describes the mechanical behavior and UPV of class H cement at elevated temperature, observing a rapid increase on the first three days reaching 25 MPa increasing over time, reaching up to 37 MPa at 120 days</w:t>
      </w:r>
    </w:p>
    <w:p w14:paraId="3E1786DE" w14:textId="77777777" w:rsidR="001E1DB5" w:rsidRDefault="001E1DB5" w:rsidP="002C323D">
      <w:pPr>
        <w:spacing w:line="480" w:lineRule="auto"/>
        <w:jc w:val="both"/>
      </w:pPr>
    </w:p>
    <w:p w14:paraId="3235520C" w14:textId="027617B6" w:rsidR="00282CB8" w:rsidRDefault="00282CB8" w:rsidP="002C323D">
      <w:pPr>
        <w:spacing w:line="480" w:lineRule="auto"/>
        <w:jc w:val="both"/>
      </w:pPr>
      <w:r>
        <w:t>The empirical equations obtained for class H + 4% MC at elevated temperatures are as follow:</w:t>
      </w:r>
    </w:p>
    <w:p w14:paraId="07784829" w14:textId="3D0A13EB" w:rsidR="00282CB8" w:rsidRDefault="00282CB8" w:rsidP="001B4934">
      <w:pPr>
        <w:pStyle w:val="Caption"/>
        <w:rPr>
          <w:sz w:val="24"/>
          <w:szCs w:val="24"/>
        </w:rPr>
      </w:pPr>
      <w:bookmarkStart w:id="165" w:name="_Toc117496185"/>
      <w:bookmarkStart w:id="166" w:name="_Toc118044652"/>
      <w:r w:rsidRPr="00236BB9">
        <w:rPr>
          <w:sz w:val="24"/>
          <w:szCs w:val="24"/>
        </w:rPr>
        <w:t xml:space="preserve">UCS = 6.0852ln(x) + 7.66 </w:t>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t xml:space="preserve">Equation </w:t>
      </w:r>
      <w:r w:rsidRPr="00236BB9">
        <w:rPr>
          <w:sz w:val="24"/>
          <w:szCs w:val="24"/>
        </w:rPr>
        <w:fldChar w:fldCharType="begin"/>
      </w:r>
      <w:r w:rsidRPr="00236BB9">
        <w:rPr>
          <w:sz w:val="24"/>
          <w:szCs w:val="24"/>
        </w:rPr>
        <w:instrText xml:space="preserve"> SEQ Equation \* ARABIC </w:instrText>
      </w:r>
      <w:r w:rsidRPr="00236BB9">
        <w:rPr>
          <w:sz w:val="24"/>
          <w:szCs w:val="24"/>
        </w:rPr>
        <w:fldChar w:fldCharType="separate"/>
      </w:r>
      <w:r w:rsidR="006A6B8D">
        <w:rPr>
          <w:noProof/>
          <w:sz w:val="24"/>
          <w:szCs w:val="24"/>
        </w:rPr>
        <w:t>14</w:t>
      </w:r>
      <w:bookmarkEnd w:id="165"/>
      <w:bookmarkEnd w:id="166"/>
      <w:r w:rsidRPr="00236BB9">
        <w:rPr>
          <w:sz w:val="24"/>
          <w:szCs w:val="24"/>
        </w:rPr>
        <w:fldChar w:fldCharType="end"/>
      </w:r>
    </w:p>
    <w:p w14:paraId="68CC6AD5" w14:textId="77777777" w:rsidR="001E1DB5" w:rsidRPr="001E1DB5" w:rsidRDefault="001E1DB5" w:rsidP="001E1DB5"/>
    <w:p w14:paraId="03D35E8E" w14:textId="0C185E9D" w:rsidR="0025726B" w:rsidRPr="00236BB9" w:rsidRDefault="00282CB8" w:rsidP="001B4934">
      <w:pPr>
        <w:pStyle w:val="Caption"/>
        <w:rPr>
          <w:sz w:val="24"/>
          <w:szCs w:val="24"/>
        </w:rPr>
      </w:pPr>
      <w:bookmarkStart w:id="167" w:name="_Toc117496186"/>
      <w:bookmarkStart w:id="168" w:name="_Toc118044653"/>
      <w:r w:rsidRPr="00236BB9">
        <w:rPr>
          <w:sz w:val="24"/>
          <w:szCs w:val="24"/>
        </w:rPr>
        <w:t xml:space="preserve">UPV = -0.872ln(x) + 19.119 </w:t>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t xml:space="preserve">Equation </w:t>
      </w:r>
      <w:r w:rsidRPr="00236BB9">
        <w:rPr>
          <w:sz w:val="24"/>
          <w:szCs w:val="24"/>
        </w:rPr>
        <w:fldChar w:fldCharType="begin"/>
      </w:r>
      <w:r w:rsidRPr="00236BB9">
        <w:rPr>
          <w:sz w:val="24"/>
          <w:szCs w:val="24"/>
        </w:rPr>
        <w:instrText xml:space="preserve"> SEQ Equation \* ARABIC </w:instrText>
      </w:r>
      <w:r w:rsidRPr="00236BB9">
        <w:rPr>
          <w:sz w:val="24"/>
          <w:szCs w:val="24"/>
        </w:rPr>
        <w:fldChar w:fldCharType="separate"/>
      </w:r>
      <w:r w:rsidR="006A6B8D">
        <w:rPr>
          <w:noProof/>
          <w:sz w:val="24"/>
          <w:szCs w:val="24"/>
        </w:rPr>
        <w:t>15</w:t>
      </w:r>
      <w:bookmarkEnd w:id="167"/>
      <w:bookmarkEnd w:id="168"/>
      <w:r w:rsidRPr="00236BB9">
        <w:rPr>
          <w:sz w:val="24"/>
          <w:szCs w:val="24"/>
        </w:rPr>
        <w:fldChar w:fldCharType="end"/>
      </w:r>
    </w:p>
    <w:p w14:paraId="31D04B4E" w14:textId="77777777" w:rsidR="0025726B" w:rsidRDefault="0025726B" w:rsidP="001B4934">
      <w:pPr>
        <w:spacing w:line="360" w:lineRule="auto"/>
        <w:jc w:val="both"/>
      </w:pPr>
    </w:p>
    <w:p w14:paraId="14A48392" w14:textId="57E2ABB5" w:rsidR="001D556B" w:rsidRDefault="001D556B" w:rsidP="001B4934">
      <w:pPr>
        <w:spacing w:line="360" w:lineRule="auto"/>
        <w:jc w:val="center"/>
      </w:pPr>
      <w:r>
        <w:rPr>
          <w:noProof/>
        </w:rPr>
        <w:drawing>
          <wp:inline distT="0" distB="0" distL="0" distR="0" wp14:anchorId="0D55BEFF" wp14:editId="2BA54477">
            <wp:extent cx="5317913" cy="3061970"/>
            <wp:effectExtent l="0" t="0" r="16510" b="11430"/>
            <wp:docPr id="8" name="Chart 8">
              <a:extLst xmlns:a="http://schemas.openxmlformats.org/drawingml/2006/main">
                <a:ext uri="{FF2B5EF4-FFF2-40B4-BE49-F238E27FC236}">
                  <a16:creationId xmlns:a16="http://schemas.microsoft.com/office/drawing/2014/main" id="{EBD74B5C-BC95-174E-A74B-1E0F07DB1D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DE2343E" w14:textId="3D218D8A" w:rsidR="00904357" w:rsidRDefault="0047413F" w:rsidP="001B4934">
      <w:pPr>
        <w:pStyle w:val="Caption"/>
        <w:jc w:val="center"/>
      </w:pPr>
      <w:bookmarkStart w:id="169" w:name="_Ref117457811"/>
      <w:bookmarkStart w:id="170" w:name="_Toc117200469"/>
      <w:bookmarkStart w:id="171" w:name="_Toc117201740"/>
      <w:bookmarkStart w:id="172" w:name="_Toc117458407"/>
      <w:bookmarkStart w:id="173" w:name="_Toc117631835"/>
      <w:bookmarkStart w:id="174" w:name="_Toc118097326"/>
      <w:r>
        <w:t>Figure</w:t>
      </w:r>
      <w:r w:rsidR="0068790D">
        <w:t xml:space="preserve"> </w:t>
      </w:r>
      <w:fldSimple w:instr=" SEQ Figure \* ARABIC ">
        <w:r w:rsidR="006A6B8D">
          <w:rPr>
            <w:noProof/>
          </w:rPr>
          <w:t>20</w:t>
        </w:r>
      </w:fldSimple>
      <w:bookmarkEnd w:id="169"/>
      <w:r w:rsidR="0068790D">
        <w:t>.-</w:t>
      </w:r>
      <w:r w:rsidR="0068790D" w:rsidRPr="00D43AD1">
        <w:t>UCS and UPV H+4% MC at HT</w:t>
      </w:r>
      <w:bookmarkEnd w:id="170"/>
      <w:bookmarkEnd w:id="171"/>
      <w:bookmarkEnd w:id="172"/>
      <w:bookmarkEnd w:id="173"/>
      <w:bookmarkEnd w:id="174"/>
    </w:p>
    <w:p w14:paraId="20AEFE8B" w14:textId="77777777" w:rsidR="001B4934" w:rsidRPr="001B4934" w:rsidRDefault="001B4934" w:rsidP="001B4934"/>
    <w:p w14:paraId="4222E95E" w14:textId="52D464A5" w:rsidR="001D556B" w:rsidRDefault="00F1459A" w:rsidP="002C323D">
      <w:pPr>
        <w:spacing w:line="480" w:lineRule="auto"/>
        <w:jc w:val="both"/>
      </w:pPr>
      <w:r>
        <w:fldChar w:fldCharType="begin"/>
      </w:r>
      <w:r>
        <w:instrText xml:space="preserve"> REF _Ref117457841 \h </w:instrText>
      </w:r>
      <w:r>
        <w:fldChar w:fldCharType="separate"/>
      </w:r>
      <w:r w:rsidR="006A6B8D">
        <w:t xml:space="preserve">Figure </w:t>
      </w:r>
      <w:r w:rsidR="006A6B8D">
        <w:rPr>
          <w:noProof/>
        </w:rPr>
        <w:t>21</w:t>
      </w:r>
      <w:r>
        <w:fldChar w:fldCharType="end"/>
      </w:r>
      <w:r>
        <w:t xml:space="preserve"> </w:t>
      </w:r>
      <w:r w:rsidR="00ED094A">
        <w:t>compares the compressive strength of class H cement + 4% Microcellulose at room and elevated temperature, observing that the UCS of the samples cured at HT are lower than those at room temperature</w:t>
      </w:r>
    </w:p>
    <w:p w14:paraId="6E3D1D1E" w14:textId="77777777" w:rsidR="001E1DB5" w:rsidRDefault="001E1DB5" w:rsidP="001B4934">
      <w:pPr>
        <w:spacing w:line="360" w:lineRule="auto"/>
        <w:jc w:val="both"/>
      </w:pPr>
    </w:p>
    <w:p w14:paraId="50F8F13A" w14:textId="77777777" w:rsidR="001B4934" w:rsidRDefault="001B4934" w:rsidP="001B4934">
      <w:pPr>
        <w:spacing w:line="360" w:lineRule="auto"/>
        <w:jc w:val="both"/>
      </w:pPr>
    </w:p>
    <w:p w14:paraId="025EFF5A" w14:textId="6A713A3C" w:rsidR="001D556B" w:rsidRDefault="0058386F" w:rsidP="001B4934">
      <w:pPr>
        <w:spacing w:line="360" w:lineRule="auto"/>
        <w:jc w:val="center"/>
      </w:pPr>
      <w:r>
        <w:rPr>
          <w:noProof/>
        </w:rPr>
        <w:drawing>
          <wp:inline distT="0" distB="0" distL="0" distR="0" wp14:anchorId="415CB76A" wp14:editId="7E404758">
            <wp:extent cx="5107022" cy="3083668"/>
            <wp:effectExtent l="0" t="0" r="11430" b="15240"/>
            <wp:docPr id="19" name="Chart 19">
              <a:extLst xmlns:a="http://schemas.openxmlformats.org/drawingml/2006/main">
                <a:ext uri="{FF2B5EF4-FFF2-40B4-BE49-F238E27FC236}">
                  <a16:creationId xmlns:a16="http://schemas.microsoft.com/office/drawing/2014/main" id="{12B7448B-08C2-F24B-803A-ECF3DD1FB1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A663694" w14:textId="7019568D" w:rsidR="00970B29" w:rsidRPr="00070E97" w:rsidRDefault="0047413F" w:rsidP="001B4934">
      <w:pPr>
        <w:pStyle w:val="Caption"/>
        <w:jc w:val="center"/>
        <w:rPr>
          <w:rFonts w:cs="Times New Roman"/>
        </w:rPr>
      </w:pPr>
      <w:bookmarkStart w:id="175" w:name="_Ref117457841"/>
      <w:bookmarkStart w:id="176" w:name="_Toc117200470"/>
      <w:bookmarkStart w:id="177" w:name="_Toc117201741"/>
      <w:bookmarkStart w:id="178" w:name="_Toc117458408"/>
      <w:bookmarkStart w:id="179" w:name="_Toc117631836"/>
      <w:bookmarkStart w:id="180" w:name="_Toc118097327"/>
      <w:r>
        <w:t>Figure</w:t>
      </w:r>
      <w:r w:rsidR="0068790D">
        <w:t xml:space="preserve"> </w:t>
      </w:r>
      <w:fldSimple w:instr=" SEQ Figure \* ARABIC ">
        <w:r w:rsidR="006A6B8D">
          <w:rPr>
            <w:noProof/>
          </w:rPr>
          <w:t>21</w:t>
        </w:r>
      </w:fldSimple>
      <w:bookmarkEnd w:id="175"/>
      <w:r w:rsidR="0068790D">
        <w:t>.-</w:t>
      </w:r>
      <w:r w:rsidR="0068790D" w:rsidRPr="00F70D1C">
        <w:t>Comparison between room and high temperature of class H Cement + 4% MC</w:t>
      </w:r>
      <w:bookmarkEnd w:id="176"/>
      <w:bookmarkEnd w:id="177"/>
      <w:bookmarkEnd w:id="178"/>
      <w:bookmarkEnd w:id="179"/>
      <w:bookmarkEnd w:id="180"/>
    </w:p>
    <w:p w14:paraId="5651DA4C" w14:textId="77777777" w:rsidR="001E1DB5" w:rsidRDefault="001E1DB5" w:rsidP="001B4934">
      <w:pPr>
        <w:pStyle w:val="Heading2"/>
        <w:rPr>
          <w:rFonts w:cs="Times New Roman"/>
        </w:rPr>
      </w:pPr>
    </w:p>
    <w:p w14:paraId="716354D9" w14:textId="3992F871" w:rsidR="00970B29" w:rsidRDefault="00970B29" w:rsidP="001B4934">
      <w:pPr>
        <w:pStyle w:val="Heading2"/>
        <w:rPr>
          <w:rFonts w:cs="Times New Roman"/>
        </w:rPr>
      </w:pPr>
      <w:bookmarkStart w:id="181" w:name="_Toc118048247"/>
      <w:bookmarkStart w:id="182" w:name="_Toc121215744"/>
      <w:r w:rsidRPr="00070E97">
        <w:rPr>
          <w:rFonts w:cs="Times New Roman"/>
        </w:rPr>
        <w:t>4.2 Gilsonite</w:t>
      </w:r>
      <w:bookmarkEnd w:id="181"/>
      <w:bookmarkEnd w:id="182"/>
      <w:r w:rsidRPr="00070E97">
        <w:rPr>
          <w:rFonts w:cs="Times New Roman"/>
        </w:rPr>
        <w:t xml:space="preserve"> </w:t>
      </w:r>
    </w:p>
    <w:p w14:paraId="46A69FC4" w14:textId="74824A2B" w:rsidR="006A53E4" w:rsidRDefault="006A53E4" w:rsidP="002C323D">
      <w:pPr>
        <w:spacing w:line="480" w:lineRule="auto"/>
        <w:jc w:val="both"/>
      </w:pPr>
      <w:r>
        <w:t xml:space="preserve">In the following section the experimental results obtained </w:t>
      </w:r>
      <w:r w:rsidR="00B817B1">
        <w:t>from class</w:t>
      </w:r>
      <w:r>
        <w:t xml:space="preserve"> H cement + 4% Gilsonite are shown</w:t>
      </w:r>
      <w:r w:rsidR="00B817B1">
        <w:t>, additionally to the compressive strength, UPV results are provided</w:t>
      </w:r>
    </w:p>
    <w:p w14:paraId="083E2E4E" w14:textId="4C45A87C" w:rsidR="0058386F" w:rsidRDefault="00EC6F7D" w:rsidP="002C323D">
      <w:pPr>
        <w:spacing w:line="480" w:lineRule="auto"/>
        <w:jc w:val="both"/>
      </w:pPr>
      <w:r>
        <w:t>In the following figure</w:t>
      </w:r>
      <w:r w:rsidR="00CF5659">
        <w:t xml:space="preserve"> (</w:t>
      </w:r>
      <w:r w:rsidR="00F1459A">
        <w:fldChar w:fldCharType="begin"/>
      </w:r>
      <w:r w:rsidR="00F1459A">
        <w:instrText xml:space="preserve"> REF _Ref117457858 \h </w:instrText>
      </w:r>
      <w:r w:rsidR="00F1459A">
        <w:fldChar w:fldCharType="separate"/>
      </w:r>
      <w:r w:rsidR="006A6B8D">
        <w:t xml:space="preserve">Figure </w:t>
      </w:r>
      <w:r w:rsidR="006A6B8D">
        <w:rPr>
          <w:noProof/>
        </w:rPr>
        <w:t>22</w:t>
      </w:r>
      <w:r w:rsidR="00F1459A">
        <w:fldChar w:fldCharType="end"/>
      </w:r>
      <w:r w:rsidR="00CF5659">
        <w:t>)</w:t>
      </w:r>
      <w:r>
        <w:t>, the compressive strength and its UPV correlation is shown, exhibiting an accelerated developed of compressive strength continuing up to 35 days at around 58 MPa, reaching a maximum compressive strength at 120 days with a value of 68 MPa.</w:t>
      </w:r>
    </w:p>
    <w:p w14:paraId="650E0D82" w14:textId="77777777" w:rsidR="001E1DB5" w:rsidRDefault="001E1DB5" w:rsidP="002C323D">
      <w:pPr>
        <w:spacing w:line="480" w:lineRule="auto"/>
        <w:jc w:val="both"/>
      </w:pPr>
    </w:p>
    <w:p w14:paraId="52FC9871" w14:textId="2214F2E7" w:rsidR="00236BB9" w:rsidRDefault="00236BB9" w:rsidP="002C323D">
      <w:pPr>
        <w:spacing w:line="480" w:lineRule="auto"/>
        <w:jc w:val="both"/>
      </w:pPr>
      <w:r>
        <w:t>The empirical equations obtained for class H + 4% Gilsonite at room temperatures are as follow:</w:t>
      </w:r>
    </w:p>
    <w:p w14:paraId="18B75506" w14:textId="2EE673E1" w:rsidR="00236BB9" w:rsidRDefault="00236BB9" w:rsidP="001B4934">
      <w:pPr>
        <w:pStyle w:val="Caption"/>
        <w:rPr>
          <w:sz w:val="24"/>
          <w:szCs w:val="24"/>
        </w:rPr>
      </w:pPr>
      <w:bookmarkStart w:id="183" w:name="_Toc117496187"/>
      <w:bookmarkStart w:id="184" w:name="_Toc118044654"/>
      <w:r w:rsidRPr="00236BB9">
        <w:rPr>
          <w:sz w:val="24"/>
          <w:szCs w:val="24"/>
        </w:rPr>
        <w:t>UCS = 11.447ln(x) + 16.037</w:t>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t xml:space="preserve">Equation </w:t>
      </w:r>
      <w:r w:rsidRPr="00236BB9">
        <w:rPr>
          <w:sz w:val="24"/>
          <w:szCs w:val="24"/>
        </w:rPr>
        <w:fldChar w:fldCharType="begin"/>
      </w:r>
      <w:r w:rsidRPr="00236BB9">
        <w:rPr>
          <w:sz w:val="24"/>
          <w:szCs w:val="24"/>
        </w:rPr>
        <w:instrText xml:space="preserve"> SEQ Equation \* ARABIC </w:instrText>
      </w:r>
      <w:r w:rsidRPr="00236BB9">
        <w:rPr>
          <w:sz w:val="24"/>
          <w:szCs w:val="24"/>
        </w:rPr>
        <w:fldChar w:fldCharType="separate"/>
      </w:r>
      <w:r w:rsidR="006A6B8D">
        <w:rPr>
          <w:noProof/>
          <w:sz w:val="24"/>
          <w:szCs w:val="24"/>
        </w:rPr>
        <w:t>16</w:t>
      </w:r>
      <w:bookmarkEnd w:id="183"/>
      <w:bookmarkEnd w:id="184"/>
      <w:r w:rsidRPr="00236BB9">
        <w:rPr>
          <w:sz w:val="24"/>
          <w:szCs w:val="24"/>
        </w:rPr>
        <w:fldChar w:fldCharType="end"/>
      </w:r>
    </w:p>
    <w:p w14:paraId="57DD30EB" w14:textId="77777777" w:rsidR="001E1DB5" w:rsidRPr="001E1DB5" w:rsidRDefault="001E1DB5" w:rsidP="001E1DB5"/>
    <w:p w14:paraId="1B1B7F49" w14:textId="26780093" w:rsidR="00236BB9" w:rsidRDefault="00236BB9" w:rsidP="001B4934">
      <w:pPr>
        <w:pStyle w:val="Caption"/>
        <w:rPr>
          <w:sz w:val="24"/>
          <w:szCs w:val="24"/>
        </w:rPr>
      </w:pPr>
      <w:bookmarkStart w:id="185" w:name="_Toc117496188"/>
      <w:bookmarkStart w:id="186" w:name="_Toc118044655"/>
      <w:r w:rsidRPr="00236BB9">
        <w:rPr>
          <w:sz w:val="24"/>
          <w:szCs w:val="24"/>
        </w:rPr>
        <w:t>UPV = -2.076ln(x) + 21.362</w:t>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t xml:space="preserve">Equation </w:t>
      </w:r>
      <w:r w:rsidRPr="00236BB9">
        <w:rPr>
          <w:sz w:val="24"/>
          <w:szCs w:val="24"/>
        </w:rPr>
        <w:fldChar w:fldCharType="begin"/>
      </w:r>
      <w:r w:rsidRPr="00236BB9">
        <w:rPr>
          <w:sz w:val="24"/>
          <w:szCs w:val="24"/>
        </w:rPr>
        <w:instrText xml:space="preserve"> SEQ Equation \* ARABIC </w:instrText>
      </w:r>
      <w:r w:rsidRPr="00236BB9">
        <w:rPr>
          <w:sz w:val="24"/>
          <w:szCs w:val="24"/>
        </w:rPr>
        <w:fldChar w:fldCharType="separate"/>
      </w:r>
      <w:r w:rsidR="006A6B8D">
        <w:rPr>
          <w:noProof/>
          <w:sz w:val="24"/>
          <w:szCs w:val="24"/>
        </w:rPr>
        <w:t>17</w:t>
      </w:r>
      <w:bookmarkEnd w:id="185"/>
      <w:bookmarkEnd w:id="186"/>
      <w:r w:rsidRPr="00236BB9">
        <w:rPr>
          <w:sz w:val="24"/>
          <w:szCs w:val="24"/>
        </w:rPr>
        <w:fldChar w:fldCharType="end"/>
      </w:r>
    </w:p>
    <w:p w14:paraId="51F50AE6" w14:textId="77777777" w:rsidR="001B4934" w:rsidRPr="001B4934" w:rsidRDefault="001B4934" w:rsidP="001B4934"/>
    <w:p w14:paraId="36A0D34E" w14:textId="1132B124" w:rsidR="001D556B" w:rsidRDefault="001D556B" w:rsidP="001B4934">
      <w:pPr>
        <w:spacing w:line="360" w:lineRule="auto"/>
        <w:jc w:val="center"/>
      </w:pPr>
      <w:r>
        <w:rPr>
          <w:noProof/>
        </w:rPr>
        <w:drawing>
          <wp:inline distT="0" distB="0" distL="0" distR="0" wp14:anchorId="44A2CDB9" wp14:editId="4B92DB56">
            <wp:extent cx="5476672" cy="3822700"/>
            <wp:effectExtent l="0" t="0" r="10160" b="12700"/>
            <wp:docPr id="11" name="Chart 11">
              <a:extLst xmlns:a="http://schemas.openxmlformats.org/drawingml/2006/main">
                <a:ext uri="{FF2B5EF4-FFF2-40B4-BE49-F238E27FC236}">
                  <a16:creationId xmlns:a16="http://schemas.microsoft.com/office/drawing/2014/main" id="{C00CCB94-FAC5-7A4D-8A4D-708081ACE2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0C2675A" w14:textId="322CEB19" w:rsidR="00565FA9" w:rsidRDefault="0047413F" w:rsidP="001B4934">
      <w:pPr>
        <w:pStyle w:val="Caption"/>
        <w:jc w:val="center"/>
      </w:pPr>
      <w:bookmarkStart w:id="187" w:name="_Ref117457858"/>
      <w:bookmarkStart w:id="188" w:name="_Toc117201742"/>
      <w:bookmarkStart w:id="189" w:name="_Toc117458409"/>
      <w:bookmarkStart w:id="190" w:name="_Toc117631837"/>
      <w:bookmarkStart w:id="191" w:name="_Toc118097328"/>
      <w:r>
        <w:t>Figure</w:t>
      </w:r>
      <w:r w:rsidR="00565FA9">
        <w:t xml:space="preserve"> </w:t>
      </w:r>
      <w:fldSimple w:instr=" SEQ Figure \* ARABIC ">
        <w:r w:rsidR="006A6B8D">
          <w:rPr>
            <w:noProof/>
          </w:rPr>
          <w:t>22</w:t>
        </w:r>
      </w:fldSimple>
      <w:bookmarkEnd w:id="187"/>
      <w:r w:rsidR="00565FA9">
        <w:t>.- UCS and UPV of class H + 4% Gilsonite at RT</w:t>
      </w:r>
      <w:bookmarkEnd w:id="188"/>
      <w:bookmarkEnd w:id="189"/>
      <w:bookmarkEnd w:id="190"/>
      <w:bookmarkEnd w:id="191"/>
    </w:p>
    <w:p w14:paraId="389E959B" w14:textId="77777777" w:rsidR="001E1DB5" w:rsidRDefault="001E1DB5" w:rsidP="001B4934">
      <w:pPr>
        <w:spacing w:line="360" w:lineRule="auto"/>
        <w:jc w:val="both"/>
      </w:pPr>
    </w:p>
    <w:p w14:paraId="1EC593B9" w14:textId="4417240E" w:rsidR="00565FA9" w:rsidRDefault="00565FA9" w:rsidP="002C323D">
      <w:pPr>
        <w:spacing w:line="480" w:lineRule="auto"/>
        <w:jc w:val="both"/>
      </w:pPr>
      <w:r>
        <w:t xml:space="preserve">In </w:t>
      </w:r>
      <w:r w:rsidR="00F1459A">
        <w:fldChar w:fldCharType="begin"/>
      </w:r>
      <w:r w:rsidR="00F1459A">
        <w:instrText xml:space="preserve"> REF _Ref117457905 \h </w:instrText>
      </w:r>
      <w:r w:rsidR="00F1459A">
        <w:fldChar w:fldCharType="separate"/>
      </w:r>
      <w:r w:rsidR="006A6B8D">
        <w:t xml:space="preserve">Figure </w:t>
      </w:r>
      <w:r w:rsidR="006A6B8D">
        <w:rPr>
          <w:noProof/>
        </w:rPr>
        <w:t>23</w:t>
      </w:r>
      <w:r w:rsidR="00F1459A">
        <w:fldChar w:fldCharType="end"/>
      </w:r>
      <w:r>
        <w:t xml:space="preserve">, the UCS and UPV of class H cement + 4% </w:t>
      </w:r>
      <w:r w:rsidR="00F1459A">
        <w:t xml:space="preserve">Gilsonite </w:t>
      </w:r>
      <w:r>
        <w:t>at elevated temperature is provided, observing a rapid increase in the first 3 days of curing, stabilizing after that point at around 45 MPa.</w:t>
      </w:r>
    </w:p>
    <w:p w14:paraId="066A5BD1" w14:textId="77777777" w:rsidR="001E1DB5" w:rsidRDefault="001E1DB5" w:rsidP="002C323D">
      <w:pPr>
        <w:spacing w:line="480" w:lineRule="auto"/>
        <w:jc w:val="both"/>
      </w:pPr>
    </w:p>
    <w:p w14:paraId="2DC8A472" w14:textId="77777777" w:rsidR="00236BB9" w:rsidRDefault="00236BB9" w:rsidP="002C323D">
      <w:pPr>
        <w:spacing w:line="480" w:lineRule="auto"/>
        <w:jc w:val="both"/>
      </w:pPr>
      <w:r>
        <w:t>The empirical equations obtained for class H + 4% Gilsonite at room temperatures are as follow:</w:t>
      </w:r>
    </w:p>
    <w:p w14:paraId="1B552DBE" w14:textId="50B23E2C" w:rsidR="00236BB9" w:rsidRPr="00236BB9" w:rsidRDefault="00236BB9" w:rsidP="001B4934">
      <w:pPr>
        <w:pStyle w:val="Caption"/>
        <w:rPr>
          <w:sz w:val="24"/>
          <w:szCs w:val="24"/>
        </w:rPr>
      </w:pPr>
      <w:bookmarkStart w:id="192" w:name="_Toc117496189"/>
      <w:bookmarkStart w:id="193" w:name="_Toc118044656"/>
      <w:r w:rsidRPr="00236BB9">
        <w:rPr>
          <w:sz w:val="24"/>
          <w:szCs w:val="24"/>
        </w:rPr>
        <w:t xml:space="preserve">UCS = 3.423ln(x) + 32.241 </w:t>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t xml:space="preserve">Equation </w:t>
      </w:r>
      <w:r w:rsidRPr="00236BB9">
        <w:rPr>
          <w:sz w:val="24"/>
          <w:szCs w:val="24"/>
        </w:rPr>
        <w:fldChar w:fldCharType="begin"/>
      </w:r>
      <w:r w:rsidRPr="00236BB9">
        <w:rPr>
          <w:sz w:val="24"/>
          <w:szCs w:val="24"/>
        </w:rPr>
        <w:instrText xml:space="preserve"> SEQ Equation \* ARABIC </w:instrText>
      </w:r>
      <w:r w:rsidRPr="00236BB9">
        <w:rPr>
          <w:sz w:val="24"/>
          <w:szCs w:val="24"/>
        </w:rPr>
        <w:fldChar w:fldCharType="separate"/>
      </w:r>
      <w:r w:rsidR="006A6B8D">
        <w:rPr>
          <w:noProof/>
          <w:sz w:val="24"/>
          <w:szCs w:val="24"/>
        </w:rPr>
        <w:t>18</w:t>
      </w:r>
      <w:bookmarkEnd w:id="192"/>
      <w:bookmarkEnd w:id="193"/>
      <w:r w:rsidRPr="00236BB9">
        <w:rPr>
          <w:sz w:val="24"/>
          <w:szCs w:val="24"/>
        </w:rPr>
        <w:fldChar w:fldCharType="end"/>
      </w:r>
    </w:p>
    <w:p w14:paraId="4A95CDF8" w14:textId="3DEB43E7" w:rsidR="00236BB9" w:rsidRPr="00236BB9" w:rsidRDefault="00236BB9" w:rsidP="001B4934">
      <w:pPr>
        <w:pStyle w:val="Caption"/>
        <w:rPr>
          <w:sz w:val="24"/>
          <w:szCs w:val="24"/>
        </w:rPr>
      </w:pPr>
      <w:bookmarkStart w:id="194" w:name="_Toc117496190"/>
      <w:bookmarkStart w:id="195" w:name="_Toc118044657"/>
      <w:r w:rsidRPr="00236BB9">
        <w:rPr>
          <w:sz w:val="24"/>
          <w:szCs w:val="24"/>
        </w:rPr>
        <w:t>UPV= -0.382ln(x) + 16.751</w:t>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t xml:space="preserve"> Equation </w:t>
      </w:r>
      <w:r w:rsidRPr="00236BB9">
        <w:rPr>
          <w:sz w:val="24"/>
          <w:szCs w:val="24"/>
        </w:rPr>
        <w:fldChar w:fldCharType="begin"/>
      </w:r>
      <w:r w:rsidRPr="00236BB9">
        <w:rPr>
          <w:sz w:val="24"/>
          <w:szCs w:val="24"/>
        </w:rPr>
        <w:instrText xml:space="preserve"> SEQ Equation \* ARABIC </w:instrText>
      </w:r>
      <w:r w:rsidRPr="00236BB9">
        <w:rPr>
          <w:sz w:val="24"/>
          <w:szCs w:val="24"/>
        </w:rPr>
        <w:fldChar w:fldCharType="separate"/>
      </w:r>
      <w:r w:rsidR="006A6B8D">
        <w:rPr>
          <w:noProof/>
          <w:sz w:val="24"/>
          <w:szCs w:val="24"/>
        </w:rPr>
        <w:t>19</w:t>
      </w:r>
      <w:bookmarkEnd w:id="194"/>
      <w:bookmarkEnd w:id="195"/>
      <w:r w:rsidRPr="00236BB9">
        <w:rPr>
          <w:sz w:val="24"/>
          <w:szCs w:val="24"/>
        </w:rPr>
        <w:fldChar w:fldCharType="end"/>
      </w:r>
    </w:p>
    <w:p w14:paraId="3663D4B8" w14:textId="2EE46CB7" w:rsidR="001D556B" w:rsidRDefault="001D556B" w:rsidP="001B4934">
      <w:pPr>
        <w:spacing w:line="360" w:lineRule="auto"/>
        <w:jc w:val="both"/>
      </w:pPr>
    </w:p>
    <w:p w14:paraId="771D20B7" w14:textId="77777777" w:rsidR="00565FA9" w:rsidRDefault="001D556B" w:rsidP="001B4934">
      <w:pPr>
        <w:pStyle w:val="Caption"/>
      </w:pPr>
      <w:r>
        <w:rPr>
          <w:noProof/>
        </w:rPr>
        <w:drawing>
          <wp:inline distT="0" distB="0" distL="0" distR="0" wp14:anchorId="0BD8DBAA" wp14:editId="175AA175">
            <wp:extent cx="5630333" cy="3822700"/>
            <wp:effectExtent l="0" t="0" r="8890" b="12700"/>
            <wp:docPr id="12" name="Chart 12">
              <a:extLst xmlns:a="http://schemas.openxmlformats.org/drawingml/2006/main">
                <a:ext uri="{FF2B5EF4-FFF2-40B4-BE49-F238E27FC236}">
                  <a16:creationId xmlns:a16="http://schemas.microsoft.com/office/drawing/2014/main" id="{9320C5CE-BBC1-3747-9D51-316B65FEE0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B344A8A" w14:textId="37921563" w:rsidR="00565FA9" w:rsidRDefault="0047413F" w:rsidP="001B4934">
      <w:pPr>
        <w:pStyle w:val="Caption"/>
        <w:jc w:val="center"/>
      </w:pPr>
      <w:bookmarkStart w:id="196" w:name="_Ref117457905"/>
      <w:bookmarkStart w:id="197" w:name="_Toc117201743"/>
      <w:bookmarkStart w:id="198" w:name="_Toc117458410"/>
      <w:bookmarkStart w:id="199" w:name="_Toc117631838"/>
      <w:bookmarkStart w:id="200" w:name="_Toc118097329"/>
      <w:r>
        <w:t>Figure</w:t>
      </w:r>
      <w:r w:rsidR="00565FA9">
        <w:t xml:space="preserve"> </w:t>
      </w:r>
      <w:fldSimple w:instr=" SEQ Figure \* ARABIC ">
        <w:r w:rsidR="006A6B8D">
          <w:rPr>
            <w:noProof/>
          </w:rPr>
          <w:t>23</w:t>
        </w:r>
      </w:fldSimple>
      <w:bookmarkEnd w:id="196"/>
      <w:r w:rsidR="00565FA9">
        <w:t>.- UCS and UPV for class H+4% Gilsonite at HT</w:t>
      </w:r>
      <w:bookmarkEnd w:id="197"/>
      <w:bookmarkEnd w:id="198"/>
      <w:bookmarkEnd w:id="199"/>
      <w:bookmarkEnd w:id="200"/>
    </w:p>
    <w:p w14:paraId="7554F2ED" w14:textId="77777777" w:rsidR="001E1DB5" w:rsidRDefault="001E1DB5" w:rsidP="001B4934">
      <w:pPr>
        <w:spacing w:line="360" w:lineRule="auto"/>
        <w:jc w:val="both"/>
      </w:pPr>
    </w:p>
    <w:p w14:paraId="7A2EFA37" w14:textId="16A669B0" w:rsidR="00A674FD" w:rsidRDefault="00565FA9" w:rsidP="002C323D">
      <w:pPr>
        <w:spacing w:line="480" w:lineRule="auto"/>
        <w:jc w:val="both"/>
      </w:pPr>
      <w:r>
        <w:t xml:space="preserve">In </w:t>
      </w:r>
      <w:r w:rsidR="00F1459A">
        <w:fldChar w:fldCharType="begin"/>
      </w:r>
      <w:r w:rsidR="00F1459A">
        <w:instrText xml:space="preserve"> REF _Ref117457924 \h </w:instrText>
      </w:r>
      <w:r w:rsidR="00F1459A">
        <w:fldChar w:fldCharType="separate"/>
      </w:r>
      <w:r w:rsidR="006A6B8D">
        <w:t xml:space="preserve">Figure </w:t>
      </w:r>
      <w:r w:rsidR="006A6B8D">
        <w:rPr>
          <w:noProof/>
        </w:rPr>
        <w:t>24</w:t>
      </w:r>
      <w:r w:rsidR="00F1459A">
        <w:fldChar w:fldCharType="end"/>
      </w:r>
      <w:r>
        <w:t xml:space="preserve">, a comparison between class H cement + 4% Gilsonite is shown, observing a higher compressive strength at elevated temperatures, reaching a UCS of 60 MPa at 120 days, whereas when cured at room temperature the maximum compressive strength </w:t>
      </w:r>
      <w:r w:rsidR="003763C8">
        <w:t>is at around 45 MPa.</w:t>
      </w:r>
    </w:p>
    <w:p w14:paraId="2A0770D1" w14:textId="73AED3C9" w:rsidR="00A674FD" w:rsidRDefault="0058386F" w:rsidP="001E1DB5">
      <w:pPr>
        <w:spacing w:line="360" w:lineRule="auto"/>
        <w:jc w:val="center"/>
      </w:pPr>
      <w:r>
        <w:rPr>
          <w:noProof/>
        </w:rPr>
        <w:drawing>
          <wp:inline distT="0" distB="0" distL="0" distR="0" wp14:anchorId="3D43370B" wp14:editId="4F9AA995">
            <wp:extent cx="5489805" cy="3891064"/>
            <wp:effectExtent l="0" t="0" r="9525" b="8255"/>
            <wp:docPr id="20" name="Chart 20">
              <a:extLst xmlns:a="http://schemas.openxmlformats.org/drawingml/2006/main">
                <a:ext uri="{FF2B5EF4-FFF2-40B4-BE49-F238E27FC236}">
                  <a16:creationId xmlns:a16="http://schemas.microsoft.com/office/drawing/2014/main" id="{48A3147D-696A-DB43-867D-328A47E481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4FFC63A" w14:textId="14B6A39A" w:rsidR="003763C8" w:rsidRDefault="0047413F" w:rsidP="001E1DB5">
      <w:pPr>
        <w:pStyle w:val="Caption"/>
        <w:jc w:val="center"/>
      </w:pPr>
      <w:bookmarkStart w:id="201" w:name="_Ref117457924"/>
      <w:bookmarkStart w:id="202" w:name="_Toc117458411"/>
      <w:bookmarkStart w:id="203" w:name="_Toc117631839"/>
      <w:bookmarkStart w:id="204" w:name="_Toc118097330"/>
      <w:r>
        <w:t>Figure</w:t>
      </w:r>
      <w:r w:rsidR="003763C8">
        <w:t xml:space="preserve"> </w:t>
      </w:r>
      <w:fldSimple w:instr=" SEQ Figure \* ARABIC ">
        <w:r w:rsidR="006A6B8D">
          <w:rPr>
            <w:noProof/>
          </w:rPr>
          <w:t>24</w:t>
        </w:r>
      </w:fldSimple>
      <w:bookmarkEnd w:id="201"/>
      <w:r w:rsidR="003763C8">
        <w:t>.- Comparison of class H + 4% cement at room and elevated temperatures</w:t>
      </w:r>
      <w:bookmarkEnd w:id="202"/>
      <w:bookmarkEnd w:id="203"/>
      <w:bookmarkEnd w:id="204"/>
    </w:p>
    <w:p w14:paraId="7829F8AE" w14:textId="7D362ACF" w:rsidR="003763C8" w:rsidRDefault="003763C8" w:rsidP="001B4934">
      <w:pPr>
        <w:spacing w:line="360" w:lineRule="auto"/>
        <w:jc w:val="both"/>
      </w:pPr>
    </w:p>
    <w:p w14:paraId="2215544B" w14:textId="77777777" w:rsidR="003763C8" w:rsidRPr="003763C8" w:rsidRDefault="003763C8" w:rsidP="001B4934">
      <w:pPr>
        <w:spacing w:line="360" w:lineRule="auto"/>
        <w:jc w:val="both"/>
      </w:pPr>
    </w:p>
    <w:p w14:paraId="32E23C5C" w14:textId="2C3270E0" w:rsidR="001D556B" w:rsidRDefault="001D556B" w:rsidP="001B4934">
      <w:pPr>
        <w:spacing w:line="360" w:lineRule="auto"/>
        <w:jc w:val="both"/>
      </w:pPr>
    </w:p>
    <w:p w14:paraId="42D2D2DF" w14:textId="1F79D681" w:rsidR="003763C8" w:rsidRDefault="003763C8" w:rsidP="001B4934">
      <w:pPr>
        <w:spacing w:line="360" w:lineRule="auto"/>
        <w:jc w:val="both"/>
      </w:pPr>
    </w:p>
    <w:p w14:paraId="2026D0FB" w14:textId="77777777" w:rsidR="00236BB9" w:rsidRDefault="00236BB9" w:rsidP="001B4934">
      <w:pPr>
        <w:spacing w:line="360" w:lineRule="auto"/>
        <w:jc w:val="both"/>
      </w:pPr>
    </w:p>
    <w:p w14:paraId="69E4323E" w14:textId="40B00D78" w:rsidR="003763C8" w:rsidRDefault="003763C8" w:rsidP="001B4934">
      <w:pPr>
        <w:spacing w:line="360" w:lineRule="auto"/>
        <w:jc w:val="both"/>
      </w:pPr>
    </w:p>
    <w:p w14:paraId="3D018E5C" w14:textId="7FBF2A1F" w:rsidR="001B4934" w:rsidRDefault="001B4934" w:rsidP="001B4934">
      <w:pPr>
        <w:spacing w:line="360" w:lineRule="auto"/>
        <w:jc w:val="both"/>
      </w:pPr>
    </w:p>
    <w:p w14:paraId="63BFEB22" w14:textId="327212DC" w:rsidR="001B4934" w:rsidRDefault="001B4934" w:rsidP="001B4934">
      <w:pPr>
        <w:spacing w:line="360" w:lineRule="auto"/>
        <w:jc w:val="both"/>
      </w:pPr>
    </w:p>
    <w:p w14:paraId="5D4A6101" w14:textId="6CE84C9A" w:rsidR="001B4934" w:rsidRDefault="001B4934" w:rsidP="001B4934">
      <w:pPr>
        <w:spacing w:line="360" w:lineRule="auto"/>
        <w:jc w:val="both"/>
      </w:pPr>
    </w:p>
    <w:p w14:paraId="26CF91BB" w14:textId="046A93EA" w:rsidR="001B4934" w:rsidRDefault="001B4934" w:rsidP="001B4934">
      <w:pPr>
        <w:spacing w:line="360" w:lineRule="auto"/>
        <w:jc w:val="both"/>
      </w:pPr>
    </w:p>
    <w:p w14:paraId="07B9281E" w14:textId="398DDBE6" w:rsidR="001B4934" w:rsidRDefault="001B4934" w:rsidP="001B4934">
      <w:pPr>
        <w:spacing w:line="360" w:lineRule="auto"/>
        <w:jc w:val="both"/>
      </w:pPr>
    </w:p>
    <w:p w14:paraId="1239D755" w14:textId="77777777" w:rsidR="001B4934" w:rsidRPr="00070E97" w:rsidRDefault="001B4934" w:rsidP="001B4934">
      <w:pPr>
        <w:spacing w:line="360" w:lineRule="auto"/>
        <w:jc w:val="both"/>
      </w:pPr>
    </w:p>
    <w:p w14:paraId="16EBB499" w14:textId="24E25E78" w:rsidR="00970B29" w:rsidRDefault="00970B29" w:rsidP="001B4934">
      <w:pPr>
        <w:pStyle w:val="Heading1"/>
        <w:jc w:val="both"/>
        <w:rPr>
          <w:rFonts w:cs="Times New Roman"/>
        </w:rPr>
      </w:pPr>
      <w:bookmarkStart w:id="205" w:name="_Toc118048248"/>
      <w:bookmarkStart w:id="206" w:name="_Toc121215745"/>
      <w:r w:rsidRPr="00070E97">
        <w:rPr>
          <w:rFonts w:cs="Times New Roman"/>
        </w:rPr>
        <w:t>5.- Discussio</w:t>
      </w:r>
      <w:r w:rsidRPr="003B18E8">
        <w:rPr>
          <w:rFonts w:cs="Times New Roman"/>
        </w:rPr>
        <w:t>n</w:t>
      </w:r>
      <w:r w:rsidR="00CA187E" w:rsidRPr="003B18E8">
        <w:rPr>
          <w:rFonts w:cs="Times New Roman"/>
        </w:rPr>
        <w:t>s</w:t>
      </w:r>
      <w:bookmarkEnd w:id="205"/>
      <w:bookmarkEnd w:id="206"/>
      <w:r w:rsidRPr="003B18E8">
        <w:rPr>
          <w:rFonts w:cs="Times New Roman"/>
        </w:rPr>
        <w:t xml:space="preserve"> </w:t>
      </w:r>
    </w:p>
    <w:p w14:paraId="28D6A1CC" w14:textId="77777777" w:rsidR="00B802F2" w:rsidRPr="00B802F2" w:rsidRDefault="00B802F2" w:rsidP="001B4934">
      <w:pPr>
        <w:spacing w:line="360" w:lineRule="auto"/>
        <w:jc w:val="both"/>
      </w:pPr>
    </w:p>
    <w:p w14:paraId="758C4627" w14:textId="20F09E34" w:rsidR="00A742C2" w:rsidRDefault="00A742C2" w:rsidP="002C323D">
      <w:pPr>
        <w:spacing w:line="480" w:lineRule="auto"/>
        <w:jc w:val="both"/>
      </w:pPr>
      <w:r w:rsidRPr="007C0AAA">
        <w:t xml:space="preserve">Considering the cube UCS as a reference, the error percentage of the experiment is shown in </w:t>
      </w:r>
      <w:r w:rsidR="00480CE3">
        <w:fldChar w:fldCharType="begin"/>
      </w:r>
      <w:r w:rsidR="00480CE3">
        <w:instrText xml:space="preserve"> REF _Ref117461373 \h </w:instrText>
      </w:r>
      <w:r w:rsidR="00480CE3">
        <w:fldChar w:fldCharType="separate"/>
      </w:r>
      <w:r w:rsidR="006A6B8D">
        <w:t xml:space="preserve">Figure </w:t>
      </w:r>
      <w:r w:rsidR="006A6B8D">
        <w:rPr>
          <w:noProof/>
        </w:rPr>
        <w:t>25</w:t>
      </w:r>
      <w:r w:rsidR="00480CE3">
        <w:fldChar w:fldCharType="end"/>
      </w:r>
      <w:r w:rsidR="00480CE3">
        <w:t xml:space="preserve">. </w:t>
      </w:r>
      <w:r w:rsidRPr="007C0AAA">
        <w:t xml:space="preserve">The formula used for the error calculation is as follows: </w:t>
      </w:r>
    </w:p>
    <w:p w14:paraId="10B29412" w14:textId="77777777" w:rsidR="001E1DB5" w:rsidRDefault="001E1DB5" w:rsidP="001B4934">
      <w:pPr>
        <w:spacing w:line="360" w:lineRule="auto"/>
        <w:jc w:val="both"/>
      </w:pPr>
    </w:p>
    <w:p w14:paraId="17385928" w14:textId="2AED5D6B" w:rsidR="001E1DB5" w:rsidRDefault="00A742C2" w:rsidP="001B4934">
      <w:pPr>
        <w:pStyle w:val="Caption"/>
        <w:rPr>
          <w:sz w:val="24"/>
          <w:szCs w:val="24"/>
        </w:rPr>
      </w:pPr>
      <w:bookmarkStart w:id="207" w:name="_Toc117458447"/>
      <w:bookmarkStart w:id="208" w:name="_Toc117496191"/>
      <w:bookmarkStart w:id="209" w:name="_Toc118044658"/>
      <m:oMath>
        <m:r>
          <m:rPr>
            <m:sty m:val="bi"/>
          </m:rPr>
          <w:rPr>
            <w:rFonts w:ascii="Cambria Math" w:hAnsi="Cambria Math"/>
            <w:sz w:val="24"/>
            <w:szCs w:val="24"/>
          </w:rPr>
          <m:t>error=</m:t>
        </m:r>
        <m:f>
          <m:fPr>
            <m:ctrlPr>
              <w:rPr>
                <w:rFonts w:ascii="Cambria Math" w:hAnsi="Cambria Math"/>
                <w:i/>
                <w:sz w:val="24"/>
                <w:szCs w:val="24"/>
              </w:rPr>
            </m:ctrlPr>
          </m:fPr>
          <m:num>
            <m:r>
              <m:rPr>
                <m:sty m:val="bi"/>
              </m:rPr>
              <w:rPr>
                <w:rFonts w:ascii="Cambria Math" w:hAnsi="Cambria Math"/>
                <w:sz w:val="24"/>
                <w:szCs w:val="24"/>
              </w:rPr>
              <m:t>UCS</m:t>
            </m:r>
            <m:r>
              <m:rPr>
                <m:sty m:val="bi"/>
              </m:rPr>
              <w:rPr>
                <w:rFonts w:ascii="Cambria Math" w:hAnsi="Cambria Math"/>
                <w:sz w:val="24"/>
                <w:szCs w:val="24"/>
              </w:rPr>
              <m:t>1-UCS</m:t>
            </m:r>
            <m:r>
              <m:rPr>
                <m:sty m:val="bi"/>
              </m:rPr>
              <w:rPr>
                <w:rFonts w:ascii="Cambria Math" w:hAnsi="Cambria Math"/>
                <w:sz w:val="24"/>
                <w:szCs w:val="24"/>
              </w:rPr>
              <m:t>2</m:t>
            </m:r>
          </m:num>
          <m:den>
            <m:r>
              <m:rPr>
                <m:sty m:val="bi"/>
              </m:rPr>
              <w:rPr>
                <w:rFonts w:ascii="Cambria Math" w:hAnsi="Cambria Math"/>
                <w:sz w:val="24"/>
                <w:szCs w:val="24"/>
              </w:rPr>
              <m:t>UCS</m:t>
            </m:r>
            <m:r>
              <m:rPr>
                <m:sty m:val="bi"/>
              </m:rPr>
              <w:rPr>
                <w:rFonts w:ascii="Cambria Math" w:hAnsi="Cambria Math"/>
                <w:sz w:val="24"/>
                <w:szCs w:val="24"/>
              </w:rPr>
              <m:t>1</m:t>
            </m:r>
          </m:den>
        </m:f>
        <m:r>
          <m:rPr>
            <m:sty m:val="bi"/>
          </m:rPr>
          <w:rPr>
            <w:rFonts w:ascii="Cambria Math" w:hAnsi="Cambria Math"/>
            <w:sz w:val="24"/>
            <w:szCs w:val="24"/>
          </w:rPr>
          <m:t>*100</m:t>
        </m:r>
      </m:oMath>
      <w:r w:rsidRPr="00236BB9">
        <w:rPr>
          <w:sz w:val="24"/>
          <w:szCs w:val="24"/>
        </w:rPr>
        <w:t xml:space="preserve"> </w:t>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r>
      <w:r w:rsidRPr="00236BB9">
        <w:rPr>
          <w:sz w:val="24"/>
          <w:szCs w:val="24"/>
        </w:rPr>
        <w:tab/>
        <w:t xml:space="preserve">Equation </w:t>
      </w:r>
      <w:r w:rsidRPr="00236BB9">
        <w:rPr>
          <w:sz w:val="24"/>
          <w:szCs w:val="24"/>
        </w:rPr>
        <w:fldChar w:fldCharType="begin"/>
      </w:r>
      <w:r w:rsidRPr="00236BB9">
        <w:rPr>
          <w:sz w:val="24"/>
          <w:szCs w:val="24"/>
        </w:rPr>
        <w:instrText xml:space="preserve"> SEQ Equation \* ARABIC </w:instrText>
      </w:r>
      <w:r w:rsidRPr="00236BB9">
        <w:rPr>
          <w:sz w:val="24"/>
          <w:szCs w:val="24"/>
        </w:rPr>
        <w:fldChar w:fldCharType="separate"/>
      </w:r>
      <w:r w:rsidR="006A6B8D">
        <w:rPr>
          <w:noProof/>
          <w:sz w:val="24"/>
          <w:szCs w:val="24"/>
        </w:rPr>
        <w:t>20</w:t>
      </w:r>
      <w:bookmarkEnd w:id="207"/>
      <w:bookmarkEnd w:id="208"/>
      <w:bookmarkEnd w:id="209"/>
      <w:r w:rsidRPr="00236BB9">
        <w:rPr>
          <w:sz w:val="24"/>
          <w:szCs w:val="24"/>
        </w:rPr>
        <w:fldChar w:fldCharType="end"/>
      </w:r>
      <w:r w:rsidRPr="00236BB9">
        <w:rPr>
          <w:sz w:val="24"/>
          <w:szCs w:val="24"/>
        </w:rPr>
        <w:t xml:space="preserve">          </w:t>
      </w:r>
    </w:p>
    <w:p w14:paraId="216C324B" w14:textId="2DE7230C" w:rsidR="00A742C2" w:rsidRPr="00236BB9" w:rsidRDefault="00A742C2" w:rsidP="001B4934">
      <w:pPr>
        <w:pStyle w:val="Caption"/>
        <w:rPr>
          <w:sz w:val="24"/>
          <w:szCs w:val="24"/>
        </w:rPr>
      </w:pPr>
      <w:r w:rsidRPr="00236BB9">
        <w:rPr>
          <w:sz w:val="24"/>
          <w:szCs w:val="24"/>
        </w:rPr>
        <w:t xml:space="preserve">                                     </w:t>
      </w:r>
    </w:p>
    <w:p w14:paraId="73170AD1" w14:textId="77777777" w:rsidR="001E1DB5" w:rsidRDefault="00A742C2" w:rsidP="001B4934">
      <w:pPr>
        <w:spacing w:line="360" w:lineRule="auto"/>
        <w:jc w:val="both"/>
      </w:pPr>
      <w:r w:rsidRPr="00B177DD">
        <w:t>where:</w:t>
      </w:r>
    </w:p>
    <w:p w14:paraId="64CA7C8F" w14:textId="77777777" w:rsidR="001E1DB5" w:rsidRDefault="00A742C2" w:rsidP="001B4934">
      <w:pPr>
        <w:spacing w:line="360" w:lineRule="auto"/>
        <w:jc w:val="both"/>
      </w:pPr>
      <w:r w:rsidRPr="00B177DD">
        <w:br/>
        <w:t>UCS1= UCS value for cubes.</w:t>
      </w:r>
    </w:p>
    <w:p w14:paraId="03134658" w14:textId="5606FAA5" w:rsidR="00B802F2" w:rsidRDefault="00A742C2" w:rsidP="001B4934">
      <w:pPr>
        <w:spacing w:line="360" w:lineRule="auto"/>
        <w:jc w:val="both"/>
      </w:pPr>
      <w:r w:rsidRPr="00B177DD">
        <w:br/>
        <w:t>UCS2= UCS value for cylinder.</w:t>
      </w:r>
    </w:p>
    <w:p w14:paraId="75451039" w14:textId="41D8E02E" w:rsidR="00A742C2" w:rsidRPr="00A742C2" w:rsidRDefault="00A742C2" w:rsidP="002C323D">
      <w:pPr>
        <w:spacing w:line="480" w:lineRule="auto"/>
        <w:jc w:val="both"/>
      </w:pPr>
      <w:r w:rsidRPr="00B177DD">
        <w:br/>
        <w:t xml:space="preserve">An increase in the error for UCS error can be seen </w:t>
      </w:r>
      <w:r w:rsidR="000C66F5">
        <w:t xml:space="preserve">in </w:t>
      </w:r>
      <w:r w:rsidR="000C66F5">
        <w:fldChar w:fldCharType="begin"/>
      </w:r>
      <w:r w:rsidR="000C66F5">
        <w:instrText xml:space="preserve"> REF _Ref117461373 \h </w:instrText>
      </w:r>
      <w:r w:rsidR="000C66F5">
        <w:fldChar w:fldCharType="separate"/>
      </w:r>
      <w:r w:rsidR="006A6B8D">
        <w:t xml:space="preserve">Figure </w:t>
      </w:r>
      <w:r w:rsidR="006A6B8D">
        <w:rPr>
          <w:noProof/>
        </w:rPr>
        <w:t>25</w:t>
      </w:r>
      <w:r w:rsidR="000C66F5">
        <w:fldChar w:fldCharType="end"/>
      </w:r>
      <w:r w:rsidR="000C66F5">
        <w:t xml:space="preserve"> </w:t>
      </w:r>
      <w:r w:rsidRPr="00B177DD">
        <w:t xml:space="preserve">when cylinders are compared to cubes in </w:t>
      </w:r>
      <w:r w:rsidR="00BB54EF" w:rsidRPr="00B177DD">
        <w:t>high temperature</w:t>
      </w:r>
      <w:r w:rsidRPr="00B177DD">
        <w:t xml:space="preserve"> curing conditions. However, regardless of the sample curing temperature, this error kept on increasing as the time period increased</w:t>
      </w:r>
      <w:r w:rsidR="00480CE3">
        <w:t xml:space="preserve"> and UCS</w:t>
      </w:r>
      <w:r w:rsidRPr="00B177DD">
        <w:t xml:space="preserve">. The large error obtained for room temperature at 7 days curing is attributed to possible cement batch inconsistency. </w:t>
      </w:r>
    </w:p>
    <w:p w14:paraId="0E0A3328" w14:textId="17C89158" w:rsidR="00970D41" w:rsidRDefault="00A032C7" w:rsidP="001E1DB5">
      <w:pPr>
        <w:spacing w:line="360" w:lineRule="auto"/>
        <w:jc w:val="center"/>
      </w:pPr>
      <w:r>
        <w:rPr>
          <w:noProof/>
        </w:rPr>
        <w:drawing>
          <wp:inline distT="0" distB="0" distL="0" distR="0" wp14:anchorId="5FB8EC47" wp14:editId="4981398D">
            <wp:extent cx="5486400" cy="2813050"/>
            <wp:effectExtent l="0" t="0" r="12700" b="6350"/>
            <wp:docPr id="30" name="Chart 30">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539414B" w14:textId="4154A7CE" w:rsidR="00CF5659" w:rsidRDefault="0047413F" w:rsidP="001E1DB5">
      <w:pPr>
        <w:pStyle w:val="Caption"/>
        <w:jc w:val="center"/>
      </w:pPr>
      <w:bookmarkStart w:id="210" w:name="_Ref117461373"/>
      <w:bookmarkStart w:id="211" w:name="_Toc117458412"/>
      <w:bookmarkStart w:id="212" w:name="_Toc117631840"/>
      <w:bookmarkStart w:id="213" w:name="_Toc118097331"/>
      <w:r>
        <w:t>Figure</w:t>
      </w:r>
      <w:r w:rsidR="00CF5659">
        <w:t xml:space="preserve"> </w:t>
      </w:r>
      <w:fldSimple w:instr=" SEQ Figure \* ARABIC ">
        <w:r w:rsidR="006A6B8D">
          <w:rPr>
            <w:noProof/>
          </w:rPr>
          <w:t>25</w:t>
        </w:r>
      </w:fldSimple>
      <w:bookmarkEnd w:id="210"/>
      <w:r w:rsidR="00CF5659">
        <w:t>.-</w:t>
      </w:r>
      <w:r w:rsidR="00BB54EF">
        <w:t>Error in UCS</w:t>
      </w:r>
      <w:r w:rsidR="00CF5659" w:rsidRPr="008A2F23">
        <w:t xml:space="preserve"> between </w:t>
      </w:r>
      <w:r w:rsidR="00FD01E3">
        <w:t>cubes and cylinders at</w:t>
      </w:r>
      <w:r w:rsidR="00CF5659" w:rsidRPr="008A2F23">
        <w:t xml:space="preserve"> room and high temperature.</w:t>
      </w:r>
      <w:bookmarkEnd w:id="211"/>
      <w:bookmarkEnd w:id="212"/>
      <w:bookmarkEnd w:id="213"/>
    </w:p>
    <w:p w14:paraId="1C787109" w14:textId="10D99FBF" w:rsidR="00B802F2" w:rsidRDefault="00236BB9" w:rsidP="002C323D">
      <w:pPr>
        <w:spacing w:line="480" w:lineRule="auto"/>
        <w:jc w:val="both"/>
      </w:pPr>
      <w:r>
        <w:t xml:space="preserve">According to </w:t>
      </w:r>
      <w:r w:rsidR="00F1459A">
        <w:fldChar w:fldCharType="begin"/>
      </w:r>
      <w:r w:rsidR="00F1459A">
        <w:instrText xml:space="preserve"> REF _Ref117461373 \h </w:instrText>
      </w:r>
      <w:r w:rsidR="00F1459A">
        <w:fldChar w:fldCharType="separate"/>
      </w:r>
      <w:r w:rsidR="006A6B8D">
        <w:t xml:space="preserve">Figure </w:t>
      </w:r>
      <w:r w:rsidR="006A6B8D">
        <w:rPr>
          <w:noProof/>
        </w:rPr>
        <w:t>25</w:t>
      </w:r>
      <w:r w:rsidR="00F1459A">
        <w:fldChar w:fldCharType="end"/>
      </w:r>
      <w:r>
        <w:t xml:space="preserve"> it is accurate to say that current norms does not take in consideration the exponential increase in the difference in compressive strength between cubes and cylinders which result in a need for new standards from API in order to take this in consideration or stick to cubes when testing compressive strength to predict downhole behavior</w:t>
      </w:r>
      <w:r w:rsidR="00B802F2">
        <w:t xml:space="preserve">. It is also worth to mention the implications of an inaccurate relationship between UCS and UPV in the case </w:t>
      </w:r>
      <w:r w:rsidR="00B802F2" w:rsidRPr="00B802F2">
        <w:t>of cylinders, as shown in</w:t>
      </w:r>
      <w:r w:rsidR="000C66F5">
        <w:t xml:space="preserve"> </w:t>
      </w:r>
      <w:r w:rsidR="000C66F5">
        <w:rPr>
          <w:i/>
          <w:iCs/>
        </w:rPr>
        <w:fldChar w:fldCharType="begin"/>
      </w:r>
      <w:r w:rsidR="000C66F5">
        <w:instrText xml:space="preserve"> REF _Ref117453114 \h </w:instrText>
      </w:r>
      <w:r w:rsidR="000C66F5">
        <w:rPr>
          <w:i/>
          <w:iCs/>
        </w:rPr>
      </w:r>
      <w:r w:rsidR="000C66F5">
        <w:rPr>
          <w:i/>
          <w:iCs/>
        </w:rPr>
        <w:fldChar w:fldCharType="separate"/>
      </w:r>
      <w:r w:rsidR="006A6B8D">
        <w:t xml:space="preserve">Figure </w:t>
      </w:r>
      <w:r w:rsidR="006A6B8D">
        <w:rPr>
          <w:noProof/>
        </w:rPr>
        <w:t>14</w:t>
      </w:r>
      <w:r w:rsidR="000C66F5">
        <w:rPr>
          <w:i/>
          <w:iCs/>
        </w:rPr>
        <w:fldChar w:fldCharType="end"/>
      </w:r>
      <w:r w:rsidR="00B802F2">
        <w:rPr>
          <w:i/>
          <w:iCs/>
        </w:rPr>
        <w:t xml:space="preserve"> </w:t>
      </w:r>
      <w:r w:rsidR="000C66F5">
        <w:rPr>
          <w:i/>
          <w:iCs/>
        </w:rPr>
        <w:fldChar w:fldCharType="begin"/>
      </w:r>
      <w:r w:rsidR="000C66F5">
        <w:rPr>
          <w:i/>
          <w:iCs/>
        </w:rPr>
        <w:instrText xml:space="preserve"> REF _Ref118047740 \h </w:instrText>
      </w:r>
      <w:r w:rsidR="000C66F5">
        <w:rPr>
          <w:i/>
          <w:iCs/>
        </w:rPr>
      </w:r>
      <w:r w:rsidR="000C66F5">
        <w:rPr>
          <w:i/>
          <w:iCs/>
        </w:rPr>
        <w:fldChar w:fldCharType="separate"/>
      </w:r>
      <w:r w:rsidR="006A6B8D">
        <w:t>-</w:t>
      </w:r>
      <w:r w:rsidR="006A6B8D" w:rsidRPr="0071506B">
        <w:rPr>
          <w:rFonts w:ascii="CharisSIL" w:hAnsi="CharisSIL"/>
          <w:sz w:val="14"/>
          <w:szCs w:val="14"/>
        </w:rPr>
        <w:t xml:space="preserve"> </w:t>
      </w:r>
      <w:r w:rsidR="006A6B8D" w:rsidRPr="0071506B">
        <w:t>UCS and UPV relation for cubes and cylinders at HT, note that UPV values for cubes and cylinder are the same hence only one curve is shown.</w:t>
      </w:r>
      <w:r w:rsidR="000C66F5">
        <w:rPr>
          <w:i/>
          <w:iCs/>
        </w:rPr>
        <w:fldChar w:fldCharType="end"/>
      </w:r>
      <w:r w:rsidR="000C66F5">
        <w:rPr>
          <w:i/>
          <w:iCs/>
        </w:rPr>
        <w:t xml:space="preserve"> </w:t>
      </w:r>
      <w:r w:rsidR="000C66F5">
        <w:rPr>
          <w:i/>
          <w:iCs/>
        </w:rPr>
        <w:fldChar w:fldCharType="begin"/>
      </w:r>
      <w:r w:rsidR="000C66F5">
        <w:rPr>
          <w:i/>
          <w:iCs/>
        </w:rPr>
        <w:instrText xml:space="preserve"> REF _Ref118047825 \h </w:instrText>
      </w:r>
      <w:r w:rsidR="000C66F5">
        <w:rPr>
          <w:i/>
          <w:iCs/>
        </w:rPr>
      </w:r>
      <w:r w:rsidR="000C66F5">
        <w:rPr>
          <w:i/>
          <w:iCs/>
        </w:rPr>
        <w:fldChar w:fldCharType="separate"/>
      </w:r>
      <w:r w:rsidR="006A6B8D">
        <w:t xml:space="preserve">Figure </w:t>
      </w:r>
      <w:r w:rsidR="006A6B8D">
        <w:rPr>
          <w:noProof/>
        </w:rPr>
        <w:t>15</w:t>
      </w:r>
      <w:r w:rsidR="006A6B8D">
        <w:t>.-</w:t>
      </w:r>
      <w:r w:rsidR="006A6B8D" w:rsidRPr="0071506B">
        <w:rPr>
          <w:rFonts w:ascii="CharisSIL" w:hAnsi="CharisSIL"/>
          <w:sz w:val="14"/>
          <w:szCs w:val="14"/>
        </w:rPr>
        <w:t xml:space="preserve"> </w:t>
      </w:r>
      <w:r w:rsidR="006A6B8D" w:rsidRPr="0071506B">
        <w:t>UCS and UPV relation for cubes and cylinders at HT, note that UPV values for cubes and cylinder are the same hence only one curve is shown.</w:t>
      </w:r>
      <w:r w:rsidR="000C66F5">
        <w:rPr>
          <w:i/>
          <w:iCs/>
        </w:rPr>
        <w:fldChar w:fldCharType="end"/>
      </w:r>
      <w:r w:rsidR="00B802F2" w:rsidRPr="00B802F2">
        <w:rPr>
          <w:i/>
          <w:iCs/>
        </w:rPr>
        <w:t xml:space="preserve"> </w:t>
      </w:r>
      <w:r w:rsidR="00B802F2" w:rsidRPr="00B802F2">
        <w:t>In which</w:t>
      </w:r>
      <w:r w:rsidR="00B802F2">
        <w:t xml:space="preserve"> this effect is increased when cured at elevated temperatures, reflecting a lack of accuracy </w:t>
      </w:r>
    </w:p>
    <w:p w14:paraId="4FBE4112" w14:textId="77777777" w:rsidR="00B802F2" w:rsidRPr="00970D41" w:rsidRDefault="00B802F2" w:rsidP="001B4934">
      <w:pPr>
        <w:spacing w:line="360" w:lineRule="auto"/>
        <w:jc w:val="both"/>
      </w:pPr>
    </w:p>
    <w:p w14:paraId="6BD3F252" w14:textId="5217C6B1" w:rsidR="00A674FD" w:rsidRDefault="0089360E" w:rsidP="001B4934">
      <w:pPr>
        <w:pStyle w:val="Heading2"/>
        <w:rPr>
          <w:rFonts w:cs="Times New Roman"/>
        </w:rPr>
      </w:pPr>
      <w:bookmarkStart w:id="214" w:name="_Toc118048249"/>
      <w:bookmarkStart w:id="215" w:name="_Toc121215746"/>
      <w:r w:rsidRPr="00070E97">
        <w:rPr>
          <w:rFonts w:cs="Times New Roman"/>
        </w:rPr>
        <w:t>5.1 Micro Cellulose</w:t>
      </w:r>
      <w:bookmarkEnd w:id="214"/>
      <w:bookmarkEnd w:id="215"/>
    </w:p>
    <w:p w14:paraId="752E4FB6" w14:textId="248864FF" w:rsidR="00B802F2" w:rsidRDefault="00B802F2" w:rsidP="002C323D">
      <w:pPr>
        <w:spacing w:line="480" w:lineRule="auto"/>
        <w:jc w:val="both"/>
      </w:pPr>
      <w:r>
        <w:t>Microcellulose shows</w:t>
      </w:r>
      <w:r w:rsidR="00062300">
        <w:t xml:space="preserve"> in </w:t>
      </w:r>
      <w:r w:rsidR="00F1459A">
        <w:fldChar w:fldCharType="begin"/>
      </w:r>
      <w:r w:rsidR="00F1459A">
        <w:instrText xml:space="preserve"> REF _Ref117462435 \h </w:instrText>
      </w:r>
      <w:r w:rsidR="00F1459A">
        <w:fldChar w:fldCharType="separate"/>
      </w:r>
      <w:r w:rsidR="006A6B8D">
        <w:t xml:space="preserve">Figure </w:t>
      </w:r>
      <w:r w:rsidR="006A6B8D">
        <w:rPr>
          <w:noProof/>
        </w:rPr>
        <w:t>26</w:t>
      </w:r>
      <w:r w:rsidR="00F1459A">
        <w:fldChar w:fldCharType="end"/>
      </w:r>
      <w:r>
        <w:t xml:space="preserve"> a negative effect on the compressive strength of the cement when compared to class H neat cement</w:t>
      </w:r>
      <w:r w:rsidR="00062300">
        <w:t xml:space="preserve"> at room temperature</w:t>
      </w:r>
      <w:r>
        <w:t xml:space="preserve">, resulting in a decrease in UCS from day 1 </w:t>
      </w:r>
      <w:r w:rsidR="00062300">
        <w:t>resulting in only 42% of the strength at the initial phases of hydration when compared to neat class H cement at the same curing temperature, strength at curing time of 120 for class H with 4% MC is 85% of the strength developed for class H neat.</w:t>
      </w:r>
    </w:p>
    <w:p w14:paraId="51A81E41" w14:textId="77777777" w:rsidR="00B93FCC" w:rsidRPr="00B802F2" w:rsidRDefault="00B93FCC" w:rsidP="002C323D">
      <w:pPr>
        <w:spacing w:line="480" w:lineRule="auto"/>
        <w:jc w:val="both"/>
      </w:pPr>
    </w:p>
    <w:p w14:paraId="051720E3" w14:textId="17DBD848" w:rsidR="001D556B" w:rsidRDefault="00A674FD" w:rsidP="001E1DB5">
      <w:pPr>
        <w:spacing w:line="360" w:lineRule="auto"/>
        <w:jc w:val="center"/>
      </w:pPr>
      <w:r>
        <w:rPr>
          <w:noProof/>
        </w:rPr>
        <w:drawing>
          <wp:inline distT="0" distB="0" distL="0" distR="0" wp14:anchorId="424EFFD1" wp14:editId="2EDFAF23">
            <wp:extent cx="4572000" cy="2461098"/>
            <wp:effectExtent l="0" t="0" r="12700" b="15875"/>
            <wp:docPr id="18" name="Chart 18">
              <a:extLst xmlns:a="http://schemas.openxmlformats.org/drawingml/2006/main">
                <a:ext uri="{FF2B5EF4-FFF2-40B4-BE49-F238E27FC236}">
                  <a16:creationId xmlns:a16="http://schemas.microsoft.com/office/drawing/2014/main" id="{7F4513EA-A15B-C650-FB02-0EA37D435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804EDEA" w14:textId="4EAAD5C8" w:rsidR="00A4672B" w:rsidRDefault="0047413F" w:rsidP="001E1DB5">
      <w:pPr>
        <w:pStyle w:val="Caption"/>
        <w:jc w:val="center"/>
      </w:pPr>
      <w:bookmarkStart w:id="216" w:name="_Ref117462435"/>
      <w:bookmarkStart w:id="217" w:name="_Toc117458413"/>
      <w:bookmarkStart w:id="218" w:name="_Ref117462429"/>
      <w:bookmarkStart w:id="219" w:name="_Toc117631841"/>
      <w:bookmarkStart w:id="220" w:name="_Toc118097332"/>
      <w:r>
        <w:t>Figure</w:t>
      </w:r>
      <w:r w:rsidR="00A4672B">
        <w:t xml:space="preserve"> </w:t>
      </w:r>
      <w:fldSimple w:instr=" SEQ Figure \* ARABIC ">
        <w:r w:rsidR="006A6B8D">
          <w:rPr>
            <w:noProof/>
          </w:rPr>
          <w:t>26</w:t>
        </w:r>
      </w:fldSimple>
      <w:bookmarkEnd w:id="216"/>
      <w:r w:rsidR="00A4672B">
        <w:t>.-Comparison of class H neat vs H + 4% MC at RT</w:t>
      </w:r>
      <w:bookmarkEnd w:id="217"/>
      <w:bookmarkEnd w:id="218"/>
      <w:bookmarkEnd w:id="219"/>
      <w:bookmarkEnd w:id="220"/>
    </w:p>
    <w:p w14:paraId="31B8DDAB" w14:textId="77777777" w:rsidR="001E1DB5" w:rsidRPr="001E1DB5" w:rsidRDefault="001E1DB5" w:rsidP="001E1DB5"/>
    <w:p w14:paraId="14849F28" w14:textId="6F6A6C2D" w:rsidR="001E1DB5" w:rsidRDefault="00062300" w:rsidP="002C323D">
      <w:pPr>
        <w:spacing w:line="480" w:lineRule="auto"/>
        <w:jc w:val="both"/>
      </w:pPr>
      <w:r>
        <w:t xml:space="preserve">The same effect observed in </w:t>
      </w:r>
      <w:r w:rsidR="00F1459A">
        <w:fldChar w:fldCharType="begin"/>
      </w:r>
      <w:r w:rsidR="00F1459A">
        <w:instrText xml:space="preserve"> REF _Ref117462435 \h </w:instrText>
      </w:r>
      <w:r w:rsidR="00F1459A">
        <w:fldChar w:fldCharType="separate"/>
      </w:r>
      <w:r w:rsidR="006A6B8D">
        <w:t xml:space="preserve">Figure </w:t>
      </w:r>
      <w:r w:rsidR="006A6B8D">
        <w:rPr>
          <w:noProof/>
        </w:rPr>
        <w:t>26</w:t>
      </w:r>
      <w:r w:rsidR="00F1459A">
        <w:fldChar w:fldCharType="end"/>
      </w:r>
      <w:r w:rsidR="00F1459A">
        <w:t xml:space="preserve"> </w:t>
      </w:r>
      <w:r>
        <w:t xml:space="preserve">is amplified in </w:t>
      </w:r>
      <w:r w:rsidR="00F1459A">
        <w:fldChar w:fldCharType="begin"/>
      </w:r>
      <w:r w:rsidR="00F1459A">
        <w:instrText xml:space="preserve"> REF _Ref117462728 \h </w:instrText>
      </w:r>
      <w:r w:rsidR="00F1459A">
        <w:fldChar w:fldCharType="separate"/>
      </w:r>
      <w:r w:rsidR="006A6B8D">
        <w:t xml:space="preserve">Figure </w:t>
      </w:r>
      <w:r w:rsidR="006A6B8D">
        <w:rPr>
          <w:noProof/>
        </w:rPr>
        <w:t>27</w:t>
      </w:r>
      <w:r w:rsidR="00F1459A">
        <w:fldChar w:fldCharType="end"/>
      </w:r>
      <w:r w:rsidR="00B93FCC">
        <w:t xml:space="preserve">, </w:t>
      </w:r>
      <w:r>
        <w:t xml:space="preserve">observing a larger difference in compressive strength and even a decrease in strength on elevated temperatures which might result contra intuitive </w:t>
      </w:r>
      <w:r w:rsidR="004B7ADF">
        <w:t>if we observe the results of class H neat cement RT vs HT (</w:t>
      </w:r>
      <w:r w:rsidR="00F1459A">
        <w:fldChar w:fldCharType="begin"/>
      </w:r>
      <w:r w:rsidR="00F1459A">
        <w:instrText xml:space="preserve"> REF _Ref117457730 \h </w:instrText>
      </w:r>
      <w:r w:rsidR="00F1459A">
        <w:fldChar w:fldCharType="separate"/>
      </w:r>
      <w:r w:rsidR="006A6B8D">
        <w:t xml:space="preserve">Figure </w:t>
      </w:r>
      <w:r w:rsidR="006A6B8D">
        <w:rPr>
          <w:noProof/>
        </w:rPr>
        <w:t>18</w:t>
      </w:r>
      <w:r w:rsidR="00F1459A">
        <w:fldChar w:fldCharType="end"/>
      </w:r>
      <w:r w:rsidR="004B7ADF">
        <w:t xml:space="preserve">) in which the compressive strength at the first 3 days of hydration at elevated temperatures results in a higher compressive strength of the samples cured at room temperature, same process that Is not observed here. </w:t>
      </w:r>
    </w:p>
    <w:p w14:paraId="5FD5A7BB" w14:textId="77777777" w:rsidR="001E1DB5" w:rsidRDefault="001E1DB5" w:rsidP="002C323D">
      <w:pPr>
        <w:spacing w:line="480" w:lineRule="auto"/>
        <w:jc w:val="both"/>
      </w:pPr>
    </w:p>
    <w:p w14:paraId="3D356037" w14:textId="1C1CB626" w:rsidR="001D556B" w:rsidRDefault="004B7ADF" w:rsidP="002C323D">
      <w:pPr>
        <w:spacing w:line="480" w:lineRule="auto"/>
        <w:jc w:val="both"/>
      </w:pPr>
      <w:r>
        <w:t>MC affect the hydration process and results in a decrease in compressive strength in elevated temperatures, at day 1, class H cement + 4% MC develops only 25% of the strength of a neat class H cement at HT, at 120 days of curing only 62% of the compressive strength of class H cement is achieved.</w:t>
      </w:r>
    </w:p>
    <w:p w14:paraId="1DC46B22" w14:textId="4D0641E1" w:rsidR="0058386F" w:rsidRDefault="0058386F" w:rsidP="001E1DB5">
      <w:pPr>
        <w:spacing w:line="360" w:lineRule="auto"/>
        <w:jc w:val="center"/>
      </w:pPr>
      <w:r>
        <w:rPr>
          <w:noProof/>
        </w:rPr>
        <w:drawing>
          <wp:inline distT="0" distB="0" distL="0" distR="0" wp14:anchorId="0D87568E" wp14:editId="564E8FC1">
            <wp:extent cx="4572000" cy="2743200"/>
            <wp:effectExtent l="0" t="0" r="12700" b="12700"/>
            <wp:docPr id="21" name="Chart 21">
              <a:extLst xmlns:a="http://schemas.openxmlformats.org/drawingml/2006/main">
                <a:ext uri="{FF2B5EF4-FFF2-40B4-BE49-F238E27FC236}">
                  <a16:creationId xmlns:a16="http://schemas.microsoft.com/office/drawing/2014/main" id="{8F666765-E6FE-E94D-ADFC-7F43A1DFA5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41A3181" w14:textId="28226519" w:rsidR="00A4672B" w:rsidRDefault="0047413F" w:rsidP="001E1DB5">
      <w:pPr>
        <w:pStyle w:val="Caption"/>
        <w:jc w:val="center"/>
      </w:pPr>
      <w:bookmarkStart w:id="221" w:name="_Ref117462728"/>
      <w:bookmarkStart w:id="222" w:name="_Toc117458414"/>
      <w:bookmarkStart w:id="223" w:name="_Toc117631842"/>
      <w:bookmarkStart w:id="224" w:name="_Toc118097333"/>
      <w:r>
        <w:t>Figure</w:t>
      </w:r>
      <w:r w:rsidR="00A4672B">
        <w:t xml:space="preserve"> </w:t>
      </w:r>
      <w:fldSimple w:instr=" SEQ Figure \* ARABIC ">
        <w:r w:rsidR="006A6B8D">
          <w:rPr>
            <w:noProof/>
          </w:rPr>
          <w:t>27</w:t>
        </w:r>
      </w:fldSimple>
      <w:bookmarkEnd w:id="221"/>
      <w:r w:rsidR="00A4672B">
        <w:t>.-</w:t>
      </w:r>
      <w:r w:rsidR="00A4672B" w:rsidRPr="00741FCC">
        <w:t xml:space="preserve">Comparison of class H neat vs H + 4% MC at </w:t>
      </w:r>
      <w:r w:rsidR="00A4672B">
        <w:t>H</w:t>
      </w:r>
      <w:r w:rsidR="00A4672B" w:rsidRPr="00741FCC">
        <w:t>T</w:t>
      </w:r>
      <w:bookmarkEnd w:id="222"/>
      <w:bookmarkEnd w:id="223"/>
      <w:bookmarkEnd w:id="224"/>
    </w:p>
    <w:p w14:paraId="200E69BF" w14:textId="77777777" w:rsidR="001E1DB5" w:rsidRDefault="001E1DB5" w:rsidP="001B4934">
      <w:pPr>
        <w:spacing w:line="360" w:lineRule="auto"/>
        <w:jc w:val="both"/>
      </w:pPr>
    </w:p>
    <w:p w14:paraId="491FACF0" w14:textId="22909770" w:rsidR="001D556B" w:rsidRDefault="004B7ADF" w:rsidP="002C323D">
      <w:pPr>
        <w:spacing w:line="480" w:lineRule="auto"/>
        <w:jc w:val="both"/>
      </w:pPr>
      <w:r>
        <w:t xml:space="preserve">Overall, the addition of MC </w:t>
      </w:r>
      <w:r w:rsidR="00981675">
        <w:t>decreases the compressive strength developed in all samples, regardless of the curing temperature, varying from 25% in the scenario of larger difference up to 85% of the strength at room temperature.</w:t>
      </w:r>
    </w:p>
    <w:p w14:paraId="179D4AED" w14:textId="3F921ED9" w:rsidR="001D556B" w:rsidRDefault="001D556B" w:rsidP="001B4934">
      <w:pPr>
        <w:spacing w:line="360" w:lineRule="auto"/>
        <w:jc w:val="both"/>
      </w:pPr>
    </w:p>
    <w:p w14:paraId="63B64D49" w14:textId="77777777" w:rsidR="00F32499" w:rsidRDefault="00F32499" w:rsidP="001B4934">
      <w:pPr>
        <w:spacing w:line="360" w:lineRule="auto"/>
        <w:jc w:val="both"/>
      </w:pPr>
    </w:p>
    <w:p w14:paraId="23279FEF" w14:textId="77777777" w:rsidR="00A032C7" w:rsidRPr="001D556B" w:rsidRDefault="00A032C7" w:rsidP="001B4934">
      <w:pPr>
        <w:spacing w:line="360" w:lineRule="auto"/>
        <w:jc w:val="both"/>
      </w:pPr>
    </w:p>
    <w:p w14:paraId="6C5AEC92" w14:textId="63FB97DB" w:rsidR="0089360E" w:rsidRDefault="0089360E" w:rsidP="001B4934">
      <w:pPr>
        <w:pStyle w:val="Heading2"/>
        <w:rPr>
          <w:rFonts w:cs="Times New Roman"/>
        </w:rPr>
      </w:pPr>
      <w:bookmarkStart w:id="225" w:name="_Toc118048250"/>
      <w:bookmarkStart w:id="226" w:name="_Toc121215747"/>
      <w:r w:rsidRPr="00070E97">
        <w:rPr>
          <w:rFonts w:cs="Times New Roman"/>
        </w:rPr>
        <w:t>5.2 Gilsonite</w:t>
      </w:r>
      <w:bookmarkEnd w:id="225"/>
      <w:bookmarkEnd w:id="226"/>
    </w:p>
    <w:p w14:paraId="45FD93BC" w14:textId="77777777" w:rsidR="001E1DB5" w:rsidRPr="001E1DB5" w:rsidRDefault="001E1DB5" w:rsidP="001E1DB5"/>
    <w:p w14:paraId="6B7C07FA" w14:textId="0BBC0E65" w:rsidR="00970B29" w:rsidRDefault="00A032C7" w:rsidP="002C323D">
      <w:pPr>
        <w:spacing w:line="480" w:lineRule="auto"/>
        <w:jc w:val="both"/>
      </w:pPr>
      <w:r>
        <w:t>The addition of 4% Gilsonite shows (</w:t>
      </w:r>
      <w:r w:rsidR="00F1459A">
        <w:fldChar w:fldCharType="begin"/>
      </w:r>
      <w:r w:rsidR="00F1459A">
        <w:instrText xml:space="preserve"> REF _Ref117464494 \h </w:instrText>
      </w:r>
      <w:r w:rsidR="00F1459A">
        <w:fldChar w:fldCharType="separate"/>
      </w:r>
      <w:r w:rsidR="006A6B8D">
        <w:t xml:space="preserve">Figure </w:t>
      </w:r>
      <w:r w:rsidR="006A6B8D">
        <w:rPr>
          <w:noProof/>
        </w:rPr>
        <w:t>28</w:t>
      </w:r>
      <w:r w:rsidR="00F1459A">
        <w:fldChar w:fldCharType="end"/>
      </w:r>
      <w:r w:rsidR="000C66F5">
        <w:t xml:space="preserve">) </w:t>
      </w:r>
      <w:r>
        <w:t>a decrease in compressive strength when compared with class H cement neat at room temperature, in the initial stage (first 3 days of curing) only 25% (11 MPa) of the compressive strength of neat cement is observed with the addition of Gilsonite at the same curing time, at longer curing times</w:t>
      </w:r>
      <w:r w:rsidR="00F12103">
        <w:t xml:space="preserve"> (120 days)</w:t>
      </w:r>
      <w:r>
        <w:t xml:space="preserve"> 82% of the strength of class H cement neat is obtained with the addition of Gilsonite.</w:t>
      </w:r>
    </w:p>
    <w:p w14:paraId="1617C811" w14:textId="40FE1E25" w:rsidR="0058386F" w:rsidRDefault="0058386F" w:rsidP="001E1DB5">
      <w:pPr>
        <w:spacing w:line="360" w:lineRule="auto"/>
        <w:jc w:val="center"/>
      </w:pPr>
      <w:r>
        <w:rPr>
          <w:noProof/>
        </w:rPr>
        <w:drawing>
          <wp:inline distT="0" distB="0" distL="0" distR="0" wp14:anchorId="635FB25D" wp14:editId="6E98AFCF">
            <wp:extent cx="4601632" cy="2802467"/>
            <wp:effectExtent l="0" t="0" r="8890" b="17145"/>
            <wp:docPr id="22" name="Chart 22">
              <a:extLst xmlns:a="http://schemas.openxmlformats.org/drawingml/2006/main">
                <a:ext uri="{FF2B5EF4-FFF2-40B4-BE49-F238E27FC236}">
                  <a16:creationId xmlns:a16="http://schemas.microsoft.com/office/drawing/2014/main" id="{4449D971-FAD5-DAE8-F60A-FB117E8A5E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FD750E6" w14:textId="11D4CA57" w:rsidR="00A4672B" w:rsidRDefault="0047413F" w:rsidP="001E1DB5">
      <w:pPr>
        <w:pStyle w:val="Caption"/>
        <w:jc w:val="center"/>
      </w:pPr>
      <w:bookmarkStart w:id="227" w:name="_Ref117464494"/>
      <w:bookmarkStart w:id="228" w:name="_Toc117458415"/>
      <w:bookmarkStart w:id="229" w:name="_Toc117631843"/>
      <w:bookmarkStart w:id="230" w:name="_Toc118097334"/>
      <w:r>
        <w:t>Figure</w:t>
      </w:r>
      <w:r w:rsidR="00A4672B">
        <w:t xml:space="preserve"> </w:t>
      </w:r>
      <w:fldSimple w:instr=" SEQ Figure \* ARABIC ">
        <w:r w:rsidR="006A6B8D">
          <w:rPr>
            <w:noProof/>
          </w:rPr>
          <w:t>28</w:t>
        </w:r>
      </w:fldSimple>
      <w:bookmarkEnd w:id="227"/>
      <w:r w:rsidR="00A4672B">
        <w:t xml:space="preserve">.-Comparison of </w:t>
      </w:r>
      <w:r w:rsidR="00A4672B" w:rsidRPr="008708E4">
        <w:t>H neat RT vs H+4% Gilsonite RT</w:t>
      </w:r>
      <w:bookmarkEnd w:id="228"/>
      <w:bookmarkEnd w:id="229"/>
      <w:bookmarkEnd w:id="230"/>
    </w:p>
    <w:p w14:paraId="672C017F" w14:textId="77777777" w:rsidR="001E1DB5" w:rsidRPr="001E1DB5" w:rsidRDefault="001E1DB5" w:rsidP="001E1DB5"/>
    <w:p w14:paraId="7FB07BF8" w14:textId="6EA83387" w:rsidR="00A4672B" w:rsidRDefault="00F1459A" w:rsidP="002C323D">
      <w:pPr>
        <w:spacing w:line="480" w:lineRule="auto"/>
        <w:jc w:val="both"/>
      </w:pPr>
      <w:r>
        <w:fldChar w:fldCharType="begin"/>
      </w:r>
      <w:r>
        <w:instrText xml:space="preserve"> REF _Ref117465166 \h </w:instrText>
      </w:r>
      <w:r>
        <w:fldChar w:fldCharType="separate"/>
      </w:r>
      <w:r w:rsidR="006A6B8D">
        <w:t xml:space="preserve">Figure </w:t>
      </w:r>
      <w:r w:rsidR="006A6B8D">
        <w:rPr>
          <w:noProof/>
        </w:rPr>
        <w:t>29</w:t>
      </w:r>
      <w:r>
        <w:fldChar w:fldCharType="end"/>
      </w:r>
      <w:r>
        <w:t xml:space="preserve"> </w:t>
      </w:r>
      <w:r w:rsidR="00F12103">
        <w:t>describes the behavior of class H cement vs class H cement + 4% Gilsonite, it is observed that a continuous decrease is observed along every curing time, resulting in a 90% of the compressive strength of class H neat cement is obtained at elevated temperatures</w:t>
      </w:r>
      <w:r w:rsidR="00B45566">
        <w:t xml:space="preserve"> in the early stages of hydration, it is also observed that at 120 days, cement with the addition of Gilsonite reaches up to 70% of the strength of neat class H cement.</w:t>
      </w:r>
    </w:p>
    <w:p w14:paraId="70F7D1A6" w14:textId="77777777" w:rsidR="001E1DB5" w:rsidRDefault="001E1DB5" w:rsidP="001B4934">
      <w:pPr>
        <w:spacing w:line="360" w:lineRule="auto"/>
        <w:jc w:val="both"/>
      </w:pPr>
    </w:p>
    <w:p w14:paraId="3FEC14E7" w14:textId="6DC5FD3D" w:rsidR="0058386F" w:rsidRDefault="0058386F" w:rsidP="001E1DB5">
      <w:pPr>
        <w:spacing w:line="360" w:lineRule="auto"/>
        <w:jc w:val="center"/>
      </w:pPr>
      <w:r>
        <w:rPr>
          <w:noProof/>
        </w:rPr>
        <w:drawing>
          <wp:inline distT="0" distB="0" distL="0" distR="0" wp14:anchorId="7EE5A025" wp14:editId="4FC6BCAE">
            <wp:extent cx="4595074" cy="2809384"/>
            <wp:effectExtent l="0" t="0" r="15240" b="10160"/>
            <wp:docPr id="23" name="Chart 23">
              <a:extLst xmlns:a="http://schemas.openxmlformats.org/drawingml/2006/main">
                <a:ext uri="{FF2B5EF4-FFF2-40B4-BE49-F238E27FC236}">
                  <a16:creationId xmlns:a16="http://schemas.microsoft.com/office/drawing/2014/main" id="{48A3147D-696A-DB43-867D-328A47E481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F90F203" w14:textId="05833EDE" w:rsidR="00A4672B" w:rsidRDefault="0047413F" w:rsidP="001E1DB5">
      <w:pPr>
        <w:pStyle w:val="Caption"/>
        <w:jc w:val="center"/>
        <w:rPr>
          <w:rFonts w:cs="Times New Roman"/>
        </w:rPr>
      </w:pPr>
      <w:bookmarkStart w:id="231" w:name="_Ref117465166"/>
      <w:bookmarkStart w:id="232" w:name="_Toc117458416"/>
      <w:bookmarkStart w:id="233" w:name="_Toc117631844"/>
      <w:bookmarkStart w:id="234" w:name="_Toc118097335"/>
      <w:r>
        <w:t>Figure</w:t>
      </w:r>
      <w:r w:rsidR="00A4672B">
        <w:t xml:space="preserve"> </w:t>
      </w:r>
      <w:fldSimple w:instr=" SEQ Figure \* ARABIC ">
        <w:r w:rsidR="006A6B8D">
          <w:rPr>
            <w:noProof/>
          </w:rPr>
          <w:t>29</w:t>
        </w:r>
      </w:fldSimple>
      <w:bookmarkEnd w:id="231"/>
      <w:r w:rsidR="00A4672B">
        <w:t xml:space="preserve">.-Analysis of </w:t>
      </w:r>
      <w:r w:rsidR="00A4672B" w:rsidRPr="00436C74">
        <w:t>H neat HT vs H+4% Gilsonite HT</w:t>
      </w:r>
      <w:bookmarkEnd w:id="232"/>
      <w:bookmarkEnd w:id="233"/>
      <w:bookmarkEnd w:id="234"/>
    </w:p>
    <w:p w14:paraId="5FF30275" w14:textId="77777777" w:rsidR="001E1DB5" w:rsidRDefault="001E1DB5" w:rsidP="001B4934">
      <w:pPr>
        <w:spacing w:line="360" w:lineRule="auto"/>
        <w:jc w:val="both"/>
      </w:pPr>
    </w:p>
    <w:p w14:paraId="3F2072DB" w14:textId="0E1BEA2A" w:rsidR="0058386F" w:rsidRDefault="00B45566" w:rsidP="002C323D">
      <w:pPr>
        <w:spacing w:line="480" w:lineRule="auto"/>
        <w:jc w:val="both"/>
      </w:pPr>
      <w:r>
        <w:t xml:space="preserve">Overall, the addition of Gilsonite results in a moderate decrease in compressive strength of cement, ranging from 70% to 90%, this decrease being less noticeable at early stages of hydration and gradually increasing towards the late stages (120 days) </w:t>
      </w:r>
    </w:p>
    <w:p w14:paraId="7986F51A" w14:textId="5F2C1A5E" w:rsidR="00B45566" w:rsidRDefault="00B45566" w:rsidP="002C323D">
      <w:pPr>
        <w:spacing w:line="480" w:lineRule="auto"/>
        <w:jc w:val="both"/>
      </w:pPr>
    </w:p>
    <w:p w14:paraId="08E8307F" w14:textId="0B8B2E60" w:rsidR="0058386F" w:rsidRDefault="0058386F" w:rsidP="002C323D">
      <w:pPr>
        <w:spacing w:line="480" w:lineRule="auto"/>
        <w:jc w:val="both"/>
      </w:pPr>
    </w:p>
    <w:p w14:paraId="757EC827" w14:textId="529938BD" w:rsidR="0058386F" w:rsidRDefault="0058386F" w:rsidP="002C323D">
      <w:pPr>
        <w:pStyle w:val="Heading2"/>
        <w:spacing w:line="480" w:lineRule="auto"/>
      </w:pPr>
      <w:bookmarkStart w:id="235" w:name="_Toc118048251"/>
      <w:bookmarkStart w:id="236" w:name="_Toc121215748"/>
      <w:r>
        <w:t>5.3 Gilsonite vs Microcellulose</w:t>
      </w:r>
      <w:bookmarkEnd w:id="235"/>
      <w:bookmarkEnd w:id="236"/>
    </w:p>
    <w:p w14:paraId="5B229701" w14:textId="7E008BFA" w:rsidR="002A37BB" w:rsidRPr="002A37BB" w:rsidRDefault="00F1459A" w:rsidP="002C323D">
      <w:pPr>
        <w:spacing w:line="480" w:lineRule="auto"/>
        <w:jc w:val="both"/>
      </w:pPr>
      <w:r>
        <w:fldChar w:fldCharType="begin"/>
      </w:r>
      <w:r>
        <w:instrText xml:space="preserve"> REF _Ref117632716 \h </w:instrText>
      </w:r>
      <w:r>
        <w:fldChar w:fldCharType="separate"/>
      </w:r>
      <w:r w:rsidR="006A6B8D">
        <w:t xml:space="preserve">Figure </w:t>
      </w:r>
      <w:r w:rsidR="006A6B8D">
        <w:rPr>
          <w:noProof/>
        </w:rPr>
        <w:t>30</w:t>
      </w:r>
      <w:r>
        <w:fldChar w:fldCharType="end"/>
      </w:r>
      <w:r w:rsidR="002A37BB">
        <w:t xml:space="preserve">compares the behavior between class H cement + 4% MC and H cement + 4% Gilsonite, it is shown that the behavior of both cement type at room temperature is very similar, resulting in Gilsonite developing a slightly higher compressive strength in the first 60 days, being overcome by MC at curing ages over 60 days. </w:t>
      </w:r>
    </w:p>
    <w:p w14:paraId="5610A94B" w14:textId="583B7B09" w:rsidR="0058386F" w:rsidRDefault="0058386F" w:rsidP="001B4934">
      <w:pPr>
        <w:spacing w:line="360" w:lineRule="auto"/>
        <w:jc w:val="both"/>
      </w:pPr>
    </w:p>
    <w:p w14:paraId="7CEBEB79" w14:textId="1E0171D0" w:rsidR="0058386F" w:rsidRDefault="0058386F" w:rsidP="001E1DB5">
      <w:pPr>
        <w:spacing w:line="360" w:lineRule="auto"/>
        <w:jc w:val="center"/>
      </w:pPr>
      <w:r>
        <w:rPr>
          <w:noProof/>
        </w:rPr>
        <w:drawing>
          <wp:inline distT="0" distB="0" distL="0" distR="0" wp14:anchorId="19774F82" wp14:editId="0CCFA1AF">
            <wp:extent cx="4601632" cy="2802467"/>
            <wp:effectExtent l="0" t="0" r="8890" b="17145"/>
            <wp:docPr id="24" name="Chart 24">
              <a:extLst xmlns:a="http://schemas.openxmlformats.org/drawingml/2006/main">
                <a:ext uri="{FF2B5EF4-FFF2-40B4-BE49-F238E27FC236}">
                  <a16:creationId xmlns:a16="http://schemas.microsoft.com/office/drawing/2014/main" id="{A8CA74E5-C23E-2A42-A8C1-CDEF171932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877F495" w14:textId="5A1B53D7" w:rsidR="00A032C7" w:rsidRDefault="0047413F" w:rsidP="001E1DB5">
      <w:pPr>
        <w:pStyle w:val="Caption"/>
        <w:jc w:val="center"/>
      </w:pPr>
      <w:bookmarkStart w:id="237" w:name="_Ref117632716"/>
      <w:bookmarkStart w:id="238" w:name="_Toc117631845"/>
      <w:bookmarkStart w:id="239" w:name="_Toc118097336"/>
      <w:r>
        <w:t>Figure</w:t>
      </w:r>
      <w:r w:rsidR="00A032C7">
        <w:t xml:space="preserve"> </w:t>
      </w:r>
      <w:fldSimple w:instr=" SEQ Figure \* ARABIC ">
        <w:r w:rsidR="006A6B8D">
          <w:rPr>
            <w:noProof/>
          </w:rPr>
          <w:t>30</w:t>
        </w:r>
      </w:fldSimple>
      <w:bookmarkEnd w:id="237"/>
      <w:r w:rsidR="00A032C7">
        <w:t xml:space="preserve">.-Comparison of </w:t>
      </w:r>
      <w:r w:rsidR="00A032C7" w:rsidRPr="00BA1AEC">
        <w:t>H + 4% MC RT vs H+4% Gilsonite RT</w:t>
      </w:r>
      <w:bookmarkEnd w:id="238"/>
      <w:bookmarkEnd w:id="239"/>
    </w:p>
    <w:p w14:paraId="0CDA24B6" w14:textId="4FE4D861" w:rsidR="0058386F" w:rsidRDefault="0058386F" w:rsidP="001B4934">
      <w:pPr>
        <w:spacing w:line="360" w:lineRule="auto"/>
        <w:jc w:val="both"/>
      </w:pPr>
    </w:p>
    <w:p w14:paraId="194DD190" w14:textId="596D505C" w:rsidR="002A37BB" w:rsidRDefault="002A37BB" w:rsidP="001B4934">
      <w:pPr>
        <w:spacing w:line="360" w:lineRule="auto"/>
        <w:jc w:val="both"/>
      </w:pPr>
    </w:p>
    <w:p w14:paraId="19F1D873" w14:textId="0B5E724D" w:rsidR="00025D1A" w:rsidRDefault="00F1459A" w:rsidP="002C323D">
      <w:pPr>
        <w:spacing w:line="480" w:lineRule="auto"/>
        <w:jc w:val="both"/>
      </w:pPr>
      <w:r>
        <w:fldChar w:fldCharType="begin"/>
      </w:r>
      <w:r>
        <w:instrText xml:space="preserve"> REF _Ref117633036 \h </w:instrText>
      </w:r>
      <w:r>
        <w:fldChar w:fldCharType="separate"/>
      </w:r>
      <w:r w:rsidR="006A6B8D">
        <w:t xml:space="preserve">Figure </w:t>
      </w:r>
      <w:r w:rsidR="006A6B8D">
        <w:rPr>
          <w:noProof/>
        </w:rPr>
        <w:t>31</w:t>
      </w:r>
      <w:r>
        <w:fldChar w:fldCharType="end"/>
      </w:r>
      <w:r>
        <w:t xml:space="preserve"> </w:t>
      </w:r>
      <w:r w:rsidR="002A37BB">
        <w:t xml:space="preserve">compares the behavior of class H cement + 4% MC and H cement + 4% Gilsonite at elevated temperature and is shown that </w:t>
      </w:r>
      <w:r w:rsidR="00025D1A">
        <w:t>the compressive strength of the cement with the addition of MC results in a decrease in compressive strength from the early hydration stages, representing a decrease in strength of around 60% of that cement with the addition of 4% Gilsonite; in the late stages of hydration the difference in compressive strength is less noticeable, with a strength of around 86% of the cement with the addition of Gilsonite.</w:t>
      </w:r>
    </w:p>
    <w:p w14:paraId="18865996" w14:textId="77777777" w:rsidR="002A37BB" w:rsidRDefault="002A37BB" w:rsidP="001B4934">
      <w:pPr>
        <w:spacing w:line="360" w:lineRule="auto"/>
        <w:jc w:val="both"/>
      </w:pPr>
    </w:p>
    <w:p w14:paraId="698D19F7" w14:textId="736C6C83" w:rsidR="0058386F" w:rsidRDefault="0058386F" w:rsidP="001E1DB5">
      <w:pPr>
        <w:spacing w:line="360" w:lineRule="auto"/>
        <w:jc w:val="center"/>
      </w:pPr>
      <w:r>
        <w:rPr>
          <w:noProof/>
        </w:rPr>
        <w:drawing>
          <wp:inline distT="0" distB="0" distL="0" distR="0" wp14:anchorId="21037D89" wp14:editId="701346D9">
            <wp:extent cx="4595074" cy="2809383"/>
            <wp:effectExtent l="0" t="0" r="15240" b="10160"/>
            <wp:docPr id="25" name="Chart 25">
              <a:extLst xmlns:a="http://schemas.openxmlformats.org/drawingml/2006/main">
                <a:ext uri="{FF2B5EF4-FFF2-40B4-BE49-F238E27FC236}">
                  <a16:creationId xmlns:a16="http://schemas.microsoft.com/office/drawing/2014/main" id="{6D13B28D-EE65-C94B-8E8F-350F002C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18BDA33" w14:textId="4FA53FA1" w:rsidR="00A032C7" w:rsidRPr="0058386F" w:rsidRDefault="0047413F" w:rsidP="001E1DB5">
      <w:pPr>
        <w:pStyle w:val="Caption"/>
        <w:jc w:val="center"/>
      </w:pPr>
      <w:bookmarkStart w:id="240" w:name="_Ref117633036"/>
      <w:bookmarkStart w:id="241" w:name="_Toc117631846"/>
      <w:bookmarkStart w:id="242" w:name="_Toc118097337"/>
      <w:r>
        <w:t>Figure</w:t>
      </w:r>
      <w:r w:rsidR="00A032C7">
        <w:t xml:space="preserve"> </w:t>
      </w:r>
      <w:fldSimple w:instr=" SEQ Figure \* ARABIC ">
        <w:r w:rsidR="006A6B8D">
          <w:rPr>
            <w:noProof/>
          </w:rPr>
          <w:t>31</w:t>
        </w:r>
      </w:fldSimple>
      <w:bookmarkEnd w:id="240"/>
      <w:r w:rsidR="00A032C7">
        <w:t xml:space="preserve">.-Comparison of </w:t>
      </w:r>
      <w:r w:rsidR="00A032C7" w:rsidRPr="0068731D">
        <w:t xml:space="preserve">H + 4% MC </w:t>
      </w:r>
      <w:r w:rsidR="002A37BB" w:rsidRPr="0068731D">
        <w:t>HT vs</w:t>
      </w:r>
      <w:r w:rsidR="00A032C7" w:rsidRPr="0068731D">
        <w:t xml:space="preserve"> H+4% Gilsonite HT</w:t>
      </w:r>
      <w:bookmarkEnd w:id="241"/>
      <w:bookmarkEnd w:id="242"/>
    </w:p>
    <w:p w14:paraId="1E34656B" w14:textId="0F2F46E7" w:rsidR="0058386F" w:rsidRDefault="0058386F" w:rsidP="001E1DB5">
      <w:pPr>
        <w:spacing w:line="360" w:lineRule="auto"/>
        <w:jc w:val="center"/>
      </w:pPr>
    </w:p>
    <w:p w14:paraId="23BFD43A" w14:textId="633D84DF" w:rsidR="00A032C7" w:rsidRDefault="00025D1A" w:rsidP="002C323D">
      <w:pPr>
        <w:spacing w:line="480" w:lineRule="auto"/>
        <w:jc w:val="both"/>
      </w:pPr>
      <w:r>
        <w:t>Overall, Gilsonite develops a larger compressive strength when compared to Microcellulose at elevated temperature and virtually the same UCS at room temperatures.</w:t>
      </w:r>
    </w:p>
    <w:p w14:paraId="7D8161C7" w14:textId="2126B93E" w:rsidR="00A032C7" w:rsidRDefault="00A032C7" w:rsidP="001B4934">
      <w:pPr>
        <w:spacing w:line="360" w:lineRule="auto"/>
        <w:jc w:val="both"/>
      </w:pPr>
    </w:p>
    <w:p w14:paraId="659D47D4" w14:textId="3FF652F8" w:rsidR="00A032C7" w:rsidRDefault="00A032C7" w:rsidP="001B4934">
      <w:pPr>
        <w:spacing w:line="360" w:lineRule="auto"/>
        <w:jc w:val="both"/>
      </w:pPr>
    </w:p>
    <w:p w14:paraId="67D9D26D" w14:textId="3C30C56F" w:rsidR="00A032C7" w:rsidRDefault="00A032C7" w:rsidP="001B4934">
      <w:pPr>
        <w:spacing w:line="360" w:lineRule="auto"/>
        <w:jc w:val="both"/>
      </w:pPr>
    </w:p>
    <w:p w14:paraId="361311F6" w14:textId="6B875A65" w:rsidR="00A032C7" w:rsidRDefault="00A032C7" w:rsidP="001B4934">
      <w:pPr>
        <w:spacing w:line="360" w:lineRule="auto"/>
        <w:jc w:val="both"/>
      </w:pPr>
    </w:p>
    <w:p w14:paraId="42A3CB9A" w14:textId="2BC1DCD2" w:rsidR="00A032C7" w:rsidRDefault="00A032C7" w:rsidP="001B4934">
      <w:pPr>
        <w:spacing w:line="360" w:lineRule="auto"/>
        <w:jc w:val="both"/>
      </w:pPr>
    </w:p>
    <w:p w14:paraId="47413F1B" w14:textId="5D814950" w:rsidR="00A032C7" w:rsidRDefault="00A032C7" w:rsidP="001B4934">
      <w:pPr>
        <w:spacing w:line="360" w:lineRule="auto"/>
        <w:jc w:val="both"/>
      </w:pPr>
    </w:p>
    <w:p w14:paraId="43E66CAF" w14:textId="08B21AFF" w:rsidR="00A032C7" w:rsidRDefault="00A032C7" w:rsidP="001B4934">
      <w:pPr>
        <w:spacing w:line="360" w:lineRule="auto"/>
        <w:jc w:val="both"/>
      </w:pPr>
    </w:p>
    <w:p w14:paraId="33C26FF8" w14:textId="454E53F0" w:rsidR="001E1DB5" w:rsidRDefault="001E1DB5" w:rsidP="001B4934">
      <w:pPr>
        <w:spacing w:line="360" w:lineRule="auto"/>
        <w:jc w:val="both"/>
      </w:pPr>
    </w:p>
    <w:p w14:paraId="68F6E5AB" w14:textId="1E4DFCE7" w:rsidR="001E1DB5" w:rsidRDefault="001E1DB5" w:rsidP="001B4934">
      <w:pPr>
        <w:spacing w:line="360" w:lineRule="auto"/>
        <w:jc w:val="both"/>
      </w:pPr>
    </w:p>
    <w:p w14:paraId="30EBFA51" w14:textId="67EECB71" w:rsidR="002C323D" w:rsidRDefault="002C323D" w:rsidP="001B4934">
      <w:pPr>
        <w:spacing w:line="360" w:lineRule="auto"/>
        <w:jc w:val="both"/>
      </w:pPr>
    </w:p>
    <w:p w14:paraId="4EFF9BF8" w14:textId="77777777" w:rsidR="002C323D" w:rsidRDefault="002C323D" w:rsidP="001B4934">
      <w:pPr>
        <w:spacing w:line="360" w:lineRule="auto"/>
        <w:jc w:val="both"/>
      </w:pPr>
    </w:p>
    <w:p w14:paraId="0573CE54" w14:textId="77777777" w:rsidR="00A032C7" w:rsidRPr="00070E97" w:rsidRDefault="00A032C7" w:rsidP="001B4934">
      <w:pPr>
        <w:spacing w:line="360" w:lineRule="auto"/>
        <w:jc w:val="both"/>
      </w:pPr>
    </w:p>
    <w:p w14:paraId="104AFD15" w14:textId="66FA6A23" w:rsidR="00970B29" w:rsidRDefault="00970B29" w:rsidP="001B4934">
      <w:pPr>
        <w:pStyle w:val="Heading1"/>
        <w:jc w:val="both"/>
        <w:rPr>
          <w:rFonts w:cs="Times New Roman"/>
        </w:rPr>
      </w:pPr>
      <w:bookmarkStart w:id="243" w:name="_Toc118048252"/>
      <w:bookmarkStart w:id="244" w:name="_Toc121215749"/>
      <w:r w:rsidRPr="00070E97">
        <w:rPr>
          <w:rFonts w:cs="Times New Roman"/>
        </w:rPr>
        <w:t>6.- Conclusion</w:t>
      </w:r>
      <w:r w:rsidR="0089360E" w:rsidRPr="00070E97">
        <w:rPr>
          <w:rFonts w:cs="Times New Roman"/>
        </w:rPr>
        <w:t>s</w:t>
      </w:r>
      <w:r w:rsidRPr="00070E97">
        <w:rPr>
          <w:rFonts w:cs="Times New Roman"/>
        </w:rPr>
        <w:t xml:space="preserve"> and recommendations</w:t>
      </w:r>
      <w:bookmarkEnd w:id="243"/>
      <w:bookmarkEnd w:id="244"/>
      <w:r w:rsidRPr="00070E97">
        <w:rPr>
          <w:rFonts w:cs="Times New Roman"/>
        </w:rPr>
        <w:t xml:space="preserve"> </w:t>
      </w:r>
    </w:p>
    <w:p w14:paraId="2FC6A26C" w14:textId="77777777" w:rsidR="001E1DB5" w:rsidRPr="001E1DB5" w:rsidRDefault="001E1DB5" w:rsidP="001E1DB5"/>
    <w:p w14:paraId="3441F903" w14:textId="2C28B261" w:rsidR="00B177DD" w:rsidRDefault="00597B39" w:rsidP="002C323D">
      <w:pPr>
        <w:spacing w:line="480" w:lineRule="auto"/>
        <w:jc w:val="both"/>
      </w:pPr>
      <w:r>
        <w:t xml:space="preserve">This research </w:t>
      </w:r>
      <w:r w:rsidR="00B177DD" w:rsidRPr="00B177DD">
        <w:t>shows a dedicated structured investigation on cement UCS measurements using cubical and cylindrical samples</w:t>
      </w:r>
      <w:r w:rsidR="00025D1A">
        <w:t xml:space="preserve"> along with comprehensive research on the mechanical properties of cement class H neat, class H + 4 % MC and class H cement + 4% Gilsonite at room and elevated temperatures</w:t>
      </w:r>
      <w:r w:rsidR="00B177DD" w:rsidRPr="00B177DD">
        <w:t xml:space="preserve">. The following conclusions can be drawn: </w:t>
      </w:r>
    </w:p>
    <w:p w14:paraId="49B22AE3" w14:textId="77777777" w:rsidR="001E1DB5" w:rsidRPr="00B177DD" w:rsidRDefault="001E1DB5" w:rsidP="002C323D">
      <w:pPr>
        <w:spacing w:line="480" w:lineRule="auto"/>
        <w:jc w:val="both"/>
      </w:pPr>
    </w:p>
    <w:p w14:paraId="61FAA7A1" w14:textId="77777777" w:rsidR="00B177DD" w:rsidRPr="00B177DD" w:rsidRDefault="00B177DD" w:rsidP="002C323D">
      <w:pPr>
        <w:numPr>
          <w:ilvl w:val="0"/>
          <w:numId w:val="9"/>
        </w:numPr>
        <w:spacing w:line="480" w:lineRule="auto"/>
        <w:jc w:val="both"/>
      </w:pPr>
      <w:r w:rsidRPr="00B177DD">
        <w:t xml:space="preserve">Cubes and cylinders are not directly related as some authors suggest, due to the exponential increase in the difference in UCS. </w:t>
      </w:r>
    </w:p>
    <w:p w14:paraId="67FDA686" w14:textId="77777777" w:rsidR="00B177DD" w:rsidRPr="00B177DD" w:rsidRDefault="00B177DD" w:rsidP="002C323D">
      <w:pPr>
        <w:numPr>
          <w:ilvl w:val="0"/>
          <w:numId w:val="9"/>
        </w:numPr>
        <w:spacing w:line="480" w:lineRule="auto"/>
        <w:jc w:val="both"/>
      </w:pPr>
      <w:r w:rsidRPr="00B177DD">
        <w:t xml:space="preserve">Samples cured at high temperature showed a higher difference in the UCS measurement between the cube and cylinder. This shows that the high-strength samples are much sensitive to the geometry of the sample when UCS measurement is done. </w:t>
      </w:r>
    </w:p>
    <w:p w14:paraId="08EA571F" w14:textId="77777777" w:rsidR="00B177DD" w:rsidRPr="00B177DD" w:rsidRDefault="00B177DD" w:rsidP="002C323D">
      <w:pPr>
        <w:numPr>
          <w:ilvl w:val="0"/>
          <w:numId w:val="9"/>
        </w:numPr>
        <w:spacing w:line="480" w:lineRule="auto"/>
        <w:jc w:val="both"/>
      </w:pPr>
      <w:r w:rsidRPr="00B177DD">
        <w:t xml:space="preserve">Results for cylinders show a non-reliable source of information in relation to UPV. Further testing is needed to determine an ultimate UCS–UPV correlation </w:t>
      </w:r>
    </w:p>
    <w:p w14:paraId="211CFE14" w14:textId="23831E3D" w:rsidR="00B177DD" w:rsidRDefault="00B177DD" w:rsidP="002C323D">
      <w:pPr>
        <w:numPr>
          <w:ilvl w:val="0"/>
          <w:numId w:val="9"/>
        </w:numPr>
        <w:spacing w:line="480" w:lineRule="auto"/>
        <w:jc w:val="both"/>
      </w:pPr>
      <w:r w:rsidRPr="00B177DD">
        <w:t xml:space="preserve">All data directs that cylinders show a much lower UCS starting with 3 days of cement curing as compared to the cubes. </w:t>
      </w:r>
    </w:p>
    <w:p w14:paraId="42F58586" w14:textId="483DC905" w:rsidR="009F24FD" w:rsidRPr="009F24FD" w:rsidRDefault="009F24FD" w:rsidP="002C323D">
      <w:pPr>
        <w:pStyle w:val="ListParagraph"/>
        <w:numPr>
          <w:ilvl w:val="0"/>
          <w:numId w:val="9"/>
        </w:numPr>
        <w:spacing w:before="100" w:beforeAutospacing="1" w:after="100" w:afterAutospacing="1" w:line="480" w:lineRule="auto"/>
        <w:rPr>
          <w:rFonts w:cs="Times New Roman"/>
        </w:rPr>
      </w:pPr>
      <w:r w:rsidRPr="009F24FD">
        <w:rPr>
          <w:rFonts w:cs="Times New Roman"/>
        </w:rPr>
        <w:t xml:space="preserve">MC is currently used successfully in curing fluid loss situations in geothermal drilling, and the addition to cement could enhance the ability to cement geothermal wells with some fluid loss issues. </w:t>
      </w:r>
    </w:p>
    <w:p w14:paraId="60104630" w14:textId="77777777" w:rsidR="009F24FD" w:rsidRPr="009F24FD" w:rsidRDefault="009F24FD" w:rsidP="002C323D">
      <w:pPr>
        <w:pStyle w:val="ListParagraph"/>
        <w:numPr>
          <w:ilvl w:val="0"/>
          <w:numId w:val="9"/>
        </w:numPr>
        <w:spacing w:before="100" w:beforeAutospacing="1" w:after="100" w:afterAutospacing="1" w:line="480" w:lineRule="auto"/>
        <w:rPr>
          <w:rFonts w:cs="Times New Roman"/>
        </w:rPr>
      </w:pPr>
      <w:r w:rsidRPr="009F24FD">
        <w:rPr>
          <w:rFonts w:cs="Times New Roman"/>
        </w:rPr>
        <w:t xml:space="preserve">The data have shown as expected a decrease of the UCS of the cement when compared with neat cement at both room temperature and elevated (75°C) temperature. </w:t>
      </w:r>
    </w:p>
    <w:p w14:paraId="6B61777A" w14:textId="5F6E9C8D" w:rsidR="009F24FD" w:rsidRDefault="009F24FD" w:rsidP="002C323D">
      <w:pPr>
        <w:pStyle w:val="ListParagraph"/>
        <w:numPr>
          <w:ilvl w:val="0"/>
          <w:numId w:val="9"/>
        </w:numPr>
        <w:spacing w:before="100" w:beforeAutospacing="1" w:after="100" w:afterAutospacing="1" w:line="480" w:lineRule="auto"/>
        <w:rPr>
          <w:rFonts w:cs="Times New Roman"/>
        </w:rPr>
      </w:pPr>
      <w:r w:rsidRPr="009F24FD">
        <w:rPr>
          <w:rFonts w:cs="Times New Roman"/>
        </w:rPr>
        <w:t>Our tests have shown that the high temperature UCS is lower than the UCS at room temperature for class H slurr</w:t>
      </w:r>
      <w:r>
        <w:rPr>
          <w:rFonts w:cs="Times New Roman"/>
        </w:rPr>
        <w:t>y + 4% MC</w:t>
      </w:r>
      <w:r w:rsidRPr="009F24FD">
        <w:rPr>
          <w:rFonts w:cs="Times New Roman"/>
        </w:rPr>
        <w:t>, which is induced by the hydration rate reduction induced by the MC</w:t>
      </w:r>
      <w:r>
        <w:rPr>
          <w:rFonts w:cs="Times New Roman"/>
        </w:rPr>
        <w:t xml:space="preserve"> grain size that interferes with the crystallization of the matrix of the cement</w:t>
      </w:r>
      <w:r w:rsidRPr="009F24FD">
        <w:rPr>
          <w:rFonts w:cs="Times New Roman"/>
        </w:rPr>
        <w:t xml:space="preserve"> at elevated temperatures. </w:t>
      </w:r>
    </w:p>
    <w:p w14:paraId="51CF8087" w14:textId="63409C05" w:rsidR="009F24FD" w:rsidRDefault="009F24FD" w:rsidP="002C323D">
      <w:pPr>
        <w:pStyle w:val="ListParagraph"/>
        <w:numPr>
          <w:ilvl w:val="0"/>
          <w:numId w:val="9"/>
        </w:numPr>
        <w:spacing w:line="480" w:lineRule="auto"/>
        <w:rPr>
          <w:szCs w:val="28"/>
        </w:rPr>
      </w:pPr>
      <w:r w:rsidRPr="009F24FD">
        <w:rPr>
          <w:szCs w:val="28"/>
        </w:rPr>
        <w:t>The strength development of the Gilsonite cement composite exposed to the ambient condition has almost the same compressive strength as that of the neat class H cement. Therefore, in addition to its filtration control property, it can also provide good compressive strength to the cement.</w:t>
      </w:r>
    </w:p>
    <w:p w14:paraId="1C632804" w14:textId="42A43C2F" w:rsidR="009F24FD" w:rsidRDefault="009F24FD" w:rsidP="002C323D">
      <w:pPr>
        <w:pStyle w:val="ListParagraph"/>
        <w:numPr>
          <w:ilvl w:val="0"/>
          <w:numId w:val="9"/>
        </w:numPr>
        <w:spacing w:line="480" w:lineRule="auto"/>
        <w:rPr>
          <w:szCs w:val="28"/>
        </w:rPr>
      </w:pPr>
      <w:r w:rsidRPr="009F24FD">
        <w:rPr>
          <w:szCs w:val="28"/>
        </w:rPr>
        <w:t xml:space="preserve"> </w:t>
      </w:r>
      <w:r>
        <w:rPr>
          <w:szCs w:val="28"/>
        </w:rPr>
        <w:t>D</w:t>
      </w:r>
      <w:r w:rsidRPr="009F24FD">
        <w:rPr>
          <w:szCs w:val="28"/>
        </w:rPr>
        <w:t xml:space="preserve">egradation of the compressive strength was observed in the 4% Gilsonite cement composite cured in the HT condition. This can be due to the reason that Gilsonite is not properly amalgamated with the cement matrix because of the sharp increase in the UCS within 3 days of curing where the compressive strength goes to 42 MPa and then remain more or less constant. </w:t>
      </w:r>
    </w:p>
    <w:p w14:paraId="3178B261" w14:textId="6A797F4A" w:rsidR="009F24FD" w:rsidRPr="009F24FD" w:rsidRDefault="00BA6763" w:rsidP="002C323D">
      <w:pPr>
        <w:pStyle w:val="ListParagraph"/>
        <w:numPr>
          <w:ilvl w:val="0"/>
          <w:numId w:val="9"/>
        </w:numPr>
        <w:spacing w:before="100" w:beforeAutospacing="1" w:after="100" w:afterAutospacing="1" w:line="480" w:lineRule="auto"/>
        <w:rPr>
          <w:rFonts w:cs="Times New Roman"/>
        </w:rPr>
      </w:pPr>
      <w:r>
        <w:rPr>
          <w:rFonts w:cs="Times New Roman"/>
        </w:rPr>
        <w:t xml:space="preserve">When comparing the mechanical properties of </w:t>
      </w:r>
      <w:r w:rsidR="00FA1988">
        <w:rPr>
          <w:rFonts w:cs="Times New Roman"/>
        </w:rPr>
        <w:t>class H</w:t>
      </w:r>
      <w:r>
        <w:rPr>
          <w:rFonts w:cs="Times New Roman"/>
        </w:rPr>
        <w:t xml:space="preserve"> cement with 4% MC and class H cement with 4% Gilsonite, the addition of Gilsonite provides with a better compressive strength behavior at elevated temperature, this along with the properties mentioned by several authors described in this </w:t>
      </w:r>
      <w:r w:rsidR="00AE0FE1">
        <w:rPr>
          <w:rFonts w:cs="Times New Roman"/>
        </w:rPr>
        <w:t>research</w:t>
      </w:r>
      <w:r>
        <w:rPr>
          <w:rFonts w:cs="Times New Roman"/>
        </w:rPr>
        <w:t>, makes Gilsonite a great additive with good mechanical behavior at room and elevated temperatures.</w:t>
      </w:r>
    </w:p>
    <w:p w14:paraId="681D8C06" w14:textId="77777777" w:rsidR="0089360E" w:rsidRPr="00070E97" w:rsidRDefault="0089360E" w:rsidP="001B4934">
      <w:pPr>
        <w:spacing w:line="360" w:lineRule="auto"/>
        <w:jc w:val="both"/>
      </w:pPr>
    </w:p>
    <w:p w14:paraId="1A0041DE" w14:textId="77777777" w:rsidR="00970B29" w:rsidRPr="00070E97" w:rsidRDefault="00970B29" w:rsidP="001B4934">
      <w:pPr>
        <w:spacing w:line="360" w:lineRule="auto"/>
        <w:jc w:val="both"/>
      </w:pPr>
    </w:p>
    <w:p w14:paraId="551439C2" w14:textId="77777777" w:rsidR="00970B29" w:rsidRPr="00070E97" w:rsidRDefault="00970B29" w:rsidP="001B4934">
      <w:pPr>
        <w:spacing w:line="360" w:lineRule="auto"/>
        <w:jc w:val="both"/>
      </w:pPr>
    </w:p>
    <w:p w14:paraId="130C078B" w14:textId="77777777" w:rsidR="009F24FD" w:rsidRDefault="009F24FD" w:rsidP="001B4934">
      <w:pPr>
        <w:spacing w:line="360" w:lineRule="auto"/>
        <w:jc w:val="both"/>
      </w:pPr>
    </w:p>
    <w:p w14:paraId="08D2C2C8" w14:textId="22D49A41" w:rsidR="00981675" w:rsidRDefault="00981675" w:rsidP="001B4934">
      <w:pPr>
        <w:spacing w:line="360" w:lineRule="auto"/>
      </w:pPr>
    </w:p>
    <w:p w14:paraId="512E626A" w14:textId="77777777" w:rsidR="003277B8" w:rsidRPr="00FF2BAD" w:rsidRDefault="003277B8" w:rsidP="001B4934">
      <w:pPr>
        <w:spacing w:line="360" w:lineRule="auto"/>
      </w:pPr>
    </w:p>
    <w:bookmarkStart w:id="245" w:name="_Toc121215750" w:displacedByCustomXml="next"/>
    <w:bookmarkStart w:id="246" w:name="_Toc118048253" w:displacedByCustomXml="next"/>
    <w:sdt>
      <w:sdtPr>
        <w:rPr>
          <w:rFonts w:asciiTheme="minorHAnsi" w:eastAsiaTheme="minorHAnsi" w:hAnsiTheme="minorHAnsi" w:cstheme="minorBidi"/>
          <w:color w:val="auto"/>
          <w:sz w:val="24"/>
          <w:szCs w:val="24"/>
        </w:rPr>
        <w:id w:val="1111550662"/>
        <w:docPartObj>
          <w:docPartGallery w:val="Bibliographies"/>
          <w:docPartUnique/>
        </w:docPartObj>
      </w:sdtPr>
      <w:sdtEndPr>
        <w:rPr>
          <w:rFonts w:ascii="Times New Roman" w:eastAsia="Times New Roman" w:hAnsi="Times New Roman" w:cs="Times New Roman"/>
        </w:rPr>
      </w:sdtEndPr>
      <w:sdtContent>
        <w:p w14:paraId="41489B58" w14:textId="68D9A56C" w:rsidR="00FF2BAD" w:rsidRDefault="00FF2BAD" w:rsidP="001B4934">
          <w:pPr>
            <w:pStyle w:val="Heading1"/>
          </w:pPr>
          <w:r>
            <w:t>Bibliography</w:t>
          </w:r>
          <w:bookmarkEnd w:id="246"/>
          <w:bookmarkEnd w:id="245"/>
        </w:p>
        <w:sdt>
          <w:sdtPr>
            <w:rPr>
              <w:rFonts w:eastAsia="Times New Roman" w:cs="Times New Roman"/>
            </w:rPr>
            <w:id w:val="111145805"/>
            <w:bibliography/>
          </w:sdtPr>
          <w:sdtContent>
            <w:p w14:paraId="3C8EDCA7" w14:textId="77777777" w:rsidR="00E01E41" w:rsidRDefault="00FF2BAD" w:rsidP="00E01E41">
              <w:pPr>
                <w:pStyle w:val="Bibliography"/>
                <w:ind w:left="720" w:hanging="720"/>
                <w:rPr>
                  <w:noProof/>
                </w:rPr>
              </w:pPr>
              <w:r>
                <w:fldChar w:fldCharType="begin"/>
              </w:r>
              <w:r>
                <w:instrText xml:space="preserve"> BIBLIOGRAPHY </w:instrText>
              </w:r>
              <w:r>
                <w:fldChar w:fldCharType="separate"/>
              </w:r>
              <w:r w:rsidR="00E01E41">
                <w:rPr>
                  <w:noProof/>
                </w:rPr>
                <w:t xml:space="preserve">Abbas, G. (2020). Application of cellulose-based polymers in oil well cementing. </w:t>
              </w:r>
              <w:r w:rsidR="00E01E41">
                <w:rPr>
                  <w:i/>
                  <w:iCs/>
                  <w:noProof/>
                </w:rPr>
                <w:t>ournal of Petroleum Exploration and Production Technology</w:t>
              </w:r>
              <w:r w:rsidR="00E01E41">
                <w:rPr>
                  <w:noProof/>
                </w:rPr>
                <w:t>.</w:t>
              </w:r>
            </w:p>
            <w:p w14:paraId="4FB3B979" w14:textId="77777777" w:rsidR="00E01E41" w:rsidRDefault="00E01E41" w:rsidP="00E01E41">
              <w:pPr>
                <w:pStyle w:val="Bibliography"/>
                <w:ind w:left="720" w:hanging="720"/>
                <w:rPr>
                  <w:noProof/>
                </w:rPr>
              </w:pPr>
              <w:r>
                <w:rPr>
                  <w:noProof/>
                </w:rPr>
                <w:t xml:space="preserve">Al-Yami, A., Wagle, V., Mukherjee, T., Al-Badran, M., &amp; Aljubran, M. (2017). Consideration to Batch Mixing time Improves API Recommedation for Testing Cement Slurries and Prevents Cement Failures: Lab Testing and Field Application. </w:t>
              </w:r>
              <w:r>
                <w:rPr>
                  <w:i/>
                  <w:iCs/>
                  <w:noProof/>
                </w:rPr>
                <w:t>SPE Kingdom of Saudi Arabia Annual Technical Symposium and Exhibition.</w:t>
              </w:r>
              <w:r>
                <w:rPr>
                  <w:noProof/>
                </w:rPr>
                <w:t xml:space="preserve"> Dammam: SPE.</w:t>
              </w:r>
            </w:p>
            <w:p w14:paraId="3CDF49BF" w14:textId="77777777" w:rsidR="00E01E41" w:rsidRDefault="00E01E41" w:rsidP="00E01E41">
              <w:pPr>
                <w:pStyle w:val="Bibliography"/>
                <w:ind w:left="720" w:hanging="720"/>
                <w:rPr>
                  <w:noProof/>
                </w:rPr>
              </w:pPr>
              <w:r>
                <w:rPr>
                  <w:noProof/>
                </w:rPr>
                <w:t xml:space="preserve">American Gilsonite. (2022). </w:t>
              </w:r>
              <w:r>
                <w:rPr>
                  <w:i/>
                  <w:iCs/>
                  <w:noProof/>
                </w:rPr>
                <w:t>American Gilsonite Company</w:t>
              </w:r>
              <w:r>
                <w:rPr>
                  <w:noProof/>
                </w:rPr>
                <w:t>. Retrieved 8 2, 2022, from American Gilsonite Company: https://www.americangilsonite.com/end-markets/oil-gas/cementing/</w:t>
              </w:r>
            </w:p>
            <w:p w14:paraId="5D1D08B7" w14:textId="77777777" w:rsidR="00E01E41" w:rsidRDefault="00E01E41" w:rsidP="00E01E41">
              <w:pPr>
                <w:pStyle w:val="Bibliography"/>
                <w:ind w:left="720" w:hanging="720"/>
                <w:rPr>
                  <w:noProof/>
                </w:rPr>
              </w:pPr>
              <w:r>
                <w:rPr>
                  <w:noProof/>
                </w:rPr>
                <w:t xml:space="preserve">American Petroleum Institute. (2016). </w:t>
              </w:r>
              <w:r>
                <w:rPr>
                  <w:i/>
                  <w:iCs/>
                  <w:noProof/>
                </w:rPr>
                <w:t>Annular Casing Pressure Management for Onshore Wells Recommended Practice 90-2; RP 90-2.</w:t>
              </w:r>
              <w:r>
                <w:rPr>
                  <w:noProof/>
                </w:rPr>
                <w:t xml:space="preserve"> API.</w:t>
              </w:r>
            </w:p>
            <w:p w14:paraId="3DE436A3" w14:textId="77777777" w:rsidR="00E01E41" w:rsidRDefault="00E01E41" w:rsidP="00E01E41">
              <w:pPr>
                <w:pStyle w:val="Bibliography"/>
                <w:ind w:left="720" w:hanging="720"/>
                <w:rPr>
                  <w:noProof/>
                </w:rPr>
              </w:pPr>
              <w:r>
                <w:rPr>
                  <w:noProof/>
                </w:rPr>
                <w:t xml:space="preserve">Anya, A., Hossein, E., &amp; Marshall, W. (2020). Effect of size and shape of oil well cement test specimen in uniaxial compressive strength measurements. </w:t>
              </w:r>
              <w:r>
                <w:rPr>
                  <w:i/>
                  <w:iCs/>
                  <w:noProof/>
                </w:rPr>
                <w:t>J. Petrol. Sci. Eng.</w:t>
              </w:r>
              <w:r>
                <w:rPr>
                  <w:noProof/>
                </w:rPr>
                <w:t xml:space="preserve"> </w:t>
              </w:r>
            </w:p>
            <w:p w14:paraId="7710E31A" w14:textId="77777777" w:rsidR="00E01E41" w:rsidRDefault="00E01E41" w:rsidP="00E01E41">
              <w:pPr>
                <w:pStyle w:val="Bibliography"/>
                <w:ind w:left="720" w:hanging="720"/>
                <w:rPr>
                  <w:noProof/>
                </w:rPr>
              </w:pPr>
              <w:r>
                <w:rPr>
                  <w:noProof/>
                </w:rPr>
                <w:t>API. (2002). API 10A.</w:t>
              </w:r>
            </w:p>
            <w:p w14:paraId="5DE55F1E" w14:textId="77777777" w:rsidR="00E01E41" w:rsidRDefault="00E01E41" w:rsidP="00E01E41">
              <w:pPr>
                <w:pStyle w:val="Bibliography"/>
                <w:ind w:left="720" w:hanging="720"/>
                <w:rPr>
                  <w:noProof/>
                </w:rPr>
              </w:pPr>
              <w:r>
                <w:rPr>
                  <w:noProof/>
                </w:rPr>
                <w:t xml:space="preserve">API. (2002). </w:t>
              </w:r>
              <w:r>
                <w:rPr>
                  <w:i/>
                  <w:iCs/>
                  <w:noProof/>
                </w:rPr>
                <w:t>Specification for Cements and Materials for Well Cementing (API Spec 10A).</w:t>
              </w:r>
              <w:r>
                <w:rPr>
                  <w:noProof/>
                </w:rPr>
                <w:t xml:space="preserve"> Washington, D.C: API.</w:t>
              </w:r>
            </w:p>
            <w:p w14:paraId="437EF9B5" w14:textId="77777777" w:rsidR="00E01E41" w:rsidRDefault="00E01E41" w:rsidP="00E01E41">
              <w:pPr>
                <w:pStyle w:val="Bibliography"/>
                <w:ind w:left="720" w:hanging="720"/>
                <w:rPr>
                  <w:noProof/>
                </w:rPr>
              </w:pPr>
              <w:r>
                <w:rPr>
                  <w:noProof/>
                </w:rPr>
                <w:t xml:space="preserve">API. (2005). </w:t>
              </w:r>
              <w:r>
                <w:rPr>
                  <w:i/>
                  <w:iCs/>
                  <w:noProof/>
                </w:rPr>
                <w:t>API Specication 10-A. API.</w:t>
              </w:r>
              <w:r>
                <w:rPr>
                  <w:noProof/>
                </w:rPr>
                <w:t xml:space="preserve"> </w:t>
              </w:r>
            </w:p>
            <w:p w14:paraId="793E7F99" w14:textId="77777777" w:rsidR="00E01E41" w:rsidRDefault="00E01E41" w:rsidP="00E01E41">
              <w:pPr>
                <w:pStyle w:val="Bibliography"/>
                <w:ind w:left="720" w:hanging="720"/>
                <w:rPr>
                  <w:noProof/>
                </w:rPr>
              </w:pPr>
              <w:r>
                <w:rPr>
                  <w:noProof/>
                </w:rPr>
                <w:t xml:space="preserve">API. (2013). </w:t>
              </w:r>
              <w:r>
                <w:rPr>
                  <w:i/>
                  <w:iCs/>
                  <w:noProof/>
                </w:rPr>
                <w:t>API Recommended Practice 10B-2.</w:t>
              </w:r>
              <w:r>
                <w:rPr>
                  <w:noProof/>
                </w:rPr>
                <w:t xml:space="preserve"> </w:t>
              </w:r>
            </w:p>
            <w:p w14:paraId="6DB21188" w14:textId="77777777" w:rsidR="00E01E41" w:rsidRDefault="00E01E41" w:rsidP="00E01E41">
              <w:pPr>
                <w:pStyle w:val="Bibliography"/>
                <w:ind w:left="720" w:hanging="720"/>
                <w:rPr>
                  <w:noProof/>
                </w:rPr>
              </w:pPr>
              <w:r>
                <w:rPr>
                  <w:noProof/>
                </w:rPr>
                <w:t xml:space="preserve">ASTM International. (2002). </w:t>
              </w:r>
              <w:r>
                <w:rPr>
                  <w:i/>
                  <w:iCs/>
                  <w:noProof/>
                </w:rPr>
                <w:t>Standard Specification for Portland Cement.</w:t>
              </w:r>
              <w:r>
                <w:rPr>
                  <w:noProof/>
                </w:rPr>
                <w:t xml:space="preserve"> Pennsylvania, USA: ASTM International.</w:t>
              </w:r>
            </w:p>
            <w:p w14:paraId="63577F79" w14:textId="77777777" w:rsidR="00E01E41" w:rsidRDefault="00E01E41" w:rsidP="00E01E41">
              <w:pPr>
                <w:pStyle w:val="Bibliography"/>
                <w:ind w:left="720" w:hanging="720"/>
                <w:rPr>
                  <w:noProof/>
                </w:rPr>
              </w:pPr>
              <w:r>
                <w:rPr>
                  <w:noProof/>
                </w:rPr>
                <w:t xml:space="preserve">Bachu , S., Bennion, D. B., &amp; Celia , M. A. (2009). Experimental assessment of brine and/or CO2 leakage through well cements at reservoir conditions. </w:t>
              </w:r>
              <w:r>
                <w:rPr>
                  <w:i/>
                  <w:iCs/>
                  <w:noProof/>
                </w:rPr>
                <w:t>Int. J. Greenh. Gas Control 3</w:t>
              </w:r>
              <w:r>
                <w:rPr>
                  <w:noProof/>
                </w:rPr>
                <w:t>.</w:t>
              </w:r>
            </w:p>
            <w:p w14:paraId="2EC2228B" w14:textId="77777777" w:rsidR="00E01E41" w:rsidRDefault="00E01E41" w:rsidP="00E01E41">
              <w:pPr>
                <w:pStyle w:val="Bibliography"/>
                <w:ind w:left="720" w:hanging="720"/>
                <w:rPr>
                  <w:noProof/>
                </w:rPr>
              </w:pPr>
              <w:r>
                <w:rPr>
                  <w:noProof/>
                </w:rPr>
                <w:t xml:space="preserve">Bakchoutov, V. S. (1980). Study of the Grain Composition of Oil-Well Cements. </w:t>
              </w:r>
              <w:r>
                <w:rPr>
                  <w:i/>
                  <w:iCs/>
                  <w:noProof/>
                </w:rPr>
                <w:t>7th Congress on the Chemistry of Cement,</w:t>
              </w:r>
              <w:r>
                <w:rPr>
                  <w:noProof/>
                </w:rPr>
                <w:t>, (p. 5). Paris, France.</w:t>
              </w:r>
            </w:p>
            <w:p w14:paraId="68B40350" w14:textId="77777777" w:rsidR="00E01E41" w:rsidRDefault="00E01E41" w:rsidP="00E01E41">
              <w:pPr>
                <w:pStyle w:val="Bibliography"/>
                <w:ind w:left="720" w:hanging="720"/>
                <w:rPr>
                  <w:noProof/>
                </w:rPr>
              </w:pPr>
              <w:r>
                <w:rPr>
                  <w:noProof/>
                </w:rPr>
                <w:t xml:space="preserve">Boden, T., &amp; Tripp, B. T. (2012). </w:t>
              </w:r>
              <w:r>
                <w:rPr>
                  <w:i/>
                  <w:iCs/>
                  <w:noProof/>
                </w:rPr>
                <w:t>Gilsonite Veins of the Uinta Basin, Utah.</w:t>
              </w:r>
              <w:r>
                <w:rPr>
                  <w:noProof/>
                </w:rPr>
                <w:t xml:space="preserve"> UTAH GEOLOGICAL SURVEY. Retrieved from https://ugspub.nr.utah.gov/publications/special_studies/ss-141.pdf</w:t>
              </w:r>
            </w:p>
            <w:p w14:paraId="5CF00594" w14:textId="77777777" w:rsidR="00E01E41" w:rsidRDefault="00E01E41" w:rsidP="00E01E41">
              <w:pPr>
                <w:pStyle w:val="Bibliography"/>
                <w:ind w:left="720" w:hanging="720"/>
                <w:rPr>
                  <w:noProof/>
                </w:rPr>
              </w:pPr>
              <w:r>
                <w:rPr>
                  <w:noProof/>
                </w:rPr>
                <w:t xml:space="preserve">Bourgoyne Jr, A. T., Millheim, M. E., Chevenert, M. E., &amp; Young Jr., F. S. (1991). </w:t>
              </w:r>
              <w:r>
                <w:rPr>
                  <w:i/>
                  <w:iCs/>
                  <w:noProof/>
                </w:rPr>
                <w:t>Applied Drilling Engineering.</w:t>
              </w:r>
              <w:r>
                <w:rPr>
                  <w:noProof/>
                </w:rPr>
                <w:t xml:space="preserve"> Richardson, Texas: Society of Petroleum Engineers.</w:t>
              </w:r>
            </w:p>
            <w:p w14:paraId="7F12DFB8" w14:textId="77777777" w:rsidR="00E01E41" w:rsidRDefault="00E01E41" w:rsidP="00E01E41">
              <w:pPr>
                <w:pStyle w:val="Bibliography"/>
                <w:ind w:left="720" w:hanging="720"/>
                <w:rPr>
                  <w:noProof/>
                </w:rPr>
              </w:pPr>
              <w:r>
                <w:rPr>
                  <w:noProof/>
                </w:rPr>
                <w:t xml:space="preserve">BP. (2022). </w:t>
              </w:r>
              <w:r>
                <w:rPr>
                  <w:i/>
                  <w:iCs/>
                  <w:noProof/>
                </w:rPr>
                <w:t>BP.</w:t>
              </w:r>
              <w:r>
                <w:rPr>
                  <w:noProof/>
                </w:rPr>
                <w:t xml:space="preserve"> Retrieved 10 29, 2022, from BP: https://www.bp.com/content/dam/bp/business-sites/en/global/corporate/pdfs/energy-economics/energy-outlook/bp-energy-outlook-2022.pdf</w:t>
              </w:r>
            </w:p>
            <w:p w14:paraId="121D97B3" w14:textId="77777777" w:rsidR="00E01E41" w:rsidRDefault="00E01E41" w:rsidP="00E01E41">
              <w:pPr>
                <w:pStyle w:val="Bibliography"/>
                <w:ind w:left="720" w:hanging="720"/>
                <w:rPr>
                  <w:noProof/>
                </w:rPr>
              </w:pPr>
              <w:r>
                <w:rPr>
                  <w:noProof/>
                </w:rPr>
                <w:t xml:space="preserve">Brandl, A., Windal, S. B., Magelky, C., &amp; Baker Hughes. (2012). Improving Well Cementing Quality with an Environmentally Preferred Multifunctional Polymer. </w:t>
              </w:r>
              <w:r>
                <w:rPr>
                  <w:i/>
                  <w:iCs/>
                  <w:noProof/>
                </w:rPr>
                <w:t>SPE</w:t>
              </w:r>
              <w:r>
                <w:rPr>
                  <w:noProof/>
                </w:rPr>
                <w:t>.</w:t>
              </w:r>
            </w:p>
            <w:p w14:paraId="14515944" w14:textId="77777777" w:rsidR="00E01E41" w:rsidRDefault="00E01E41" w:rsidP="00E01E41">
              <w:pPr>
                <w:pStyle w:val="Bibliography"/>
                <w:ind w:left="720" w:hanging="720"/>
                <w:rPr>
                  <w:noProof/>
                </w:rPr>
              </w:pPr>
              <w:r>
                <w:rPr>
                  <w:noProof/>
                </w:rPr>
                <w:t xml:space="preserve">Broni, B., Joel, O., &amp; O, G. (2016). Oil Well Cement Additives: A Review of the Common Types. </w:t>
              </w:r>
              <w:r>
                <w:rPr>
                  <w:i/>
                  <w:iCs/>
                  <w:noProof/>
                </w:rPr>
                <w:t>Oil and Gas Research.</w:t>
              </w:r>
              <w:r>
                <w:rPr>
                  <w:noProof/>
                </w:rPr>
                <w:t xml:space="preserve"> </w:t>
              </w:r>
            </w:p>
            <w:p w14:paraId="0FDA31C4" w14:textId="77777777" w:rsidR="00E01E41" w:rsidRDefault="00E01E41" w:rsidP="00E01E41">
              <w:pPr>
                <w:pStyle w:val="Bibliography"/>
                <w:ind w:left="720" w:hanging="720"/>
                <w:rPr>
                  <w:noProof/>
                </w:rPr>
              </w:pPr>
              <w:r>
                <w:rPr>
                  <w:noProof/>
                </w:rPr>
                <w:t xml:space="preserve">BS 1881. (1983). Testing Concrete-Part 120: Method for Determination of the Compressive Strength of Concrete Cores. </w:t>
              </w:r>
              <w:r>
                <w:rPr>
                  <w:i/>
                  <w:iCs/>
                  <w:noProof/>
                </w:rPr>
                <w:t>British Standards Institution</w:t>
              </w:r>
              <w:r>
                <w:rPr>
                  <w:noProof/>
                </w:rPr>
                <w:t>.</w:t>
              </w:r>
            </w:p>
            <w:p w14:paraId="40B3D830" w14:textId="77777777" w:rsidR="00E01E41" w:rsidRDefault="00E01E41" w:rsidP="00E01E41">
              <w:pPr>
                <w:pStyle w:val="Bibliography"/>
                <w:ind w:left="720" w:hanging="720"/>
                <w:rPr>
                  <w:noProof/>
                </w:rPr>
              </w:pPr>
              <w:r>
                <w:rPr>
                  <w:noProof/>
                </w:rPr>
                <w:t xml:space="preserve">Buelichen, D., &amp; Plank, J. (2011). Formation Of Colloidal Polymer Associates From Hydroxyethyl Cellulose (HEC) And Their Role To Achieve Fluid Loss Control In Oil Well Cement . </w:t>
              </w:r>
              <w:r>
                <w:rPr>
                  <w:i/>
                  <w:iCs/>
                  <w:noProof/>
                </w:rPr>
                <w:t>SPE</w:t>
              </w:r>
              <w:r>
                <w:rPr>
                  <w:noProof/>
                </w:rPr>
                <w:t>.</w:t>
              </w:r>
            </w:p>
            <w:p w14:paraId="4E7974D1" w14:textId="77777777" w:rsidR="00E01E41" w:rsidRDefault="00E01E41" w:rsidP="00E01E41">
              <w:pPr>
                <w:pStyle w:val="Bibliography"/>
                <w:ind w:left="720" w:hanging="720"/>
                <w:rPr>
                  <w:noProof/>
                </w:rPr>
              </w:pPr>
              <w:r>
                <w:rPr>
                  <w:noProof/>
                </w:rPr>
                <w:t xml:space="preserve">Calvert, D., &amp; Smith, D. (1990). API oilwell cementing practices. </w:t>
              </w:r>
              <w:r>
                <w:rPr>
                  <w:i/>
                  <w:iCs/>
                  <w:noProof/>
                </w:rPr>
                <w:t>J. Petrol. Technol.</w:t>
              </w:r>
              <w:r>
                <w:rPr>
                  <w:noProof/>
                </w:rPr>
                <w:t xml:space="preserve"> </w:t>
              </w:r>
            </w:p>
            <w:p w14:paraId="2483456D" w14:textId="77777777" w:rsidR="00E01E41" w:rsidRDefault="00E01E41" w:rsidP="00E01E41">
              <w:pPr>
                <w:pStyle w:val="Bibliography"/>
                <w:ind w:left="720" w:hanging="720"/>
                <w:rPr>
                  <w:noProof/>
                </w:rPr>
              </w:pPr>
              <w:r>
                <w:rPr>
                  <w:noProof/>
                </w:rPr>
                <w:t xml:space="preserve">Che, Y. (2011). Effect of specimen shape and size on compressive strength of concrete. </w:t>
              </w:r>
              <w:r>
                <w:rPr>
                  <w:i/>
                  <w:iCs/>
                  <w:noProof/>
                </w:rPr>
                <w:t>Advanced Materials Research</w:t>
              </w:r>
              <w:r>
                <w:rPr>
                  <w:noProof/>
                </w:rPr>
                <w:t>.</w:t>
              </w:r>
            </w:p>
            <w:p w14:paraId="5B0B35B8" w14:textId="77777777" w:rsidR="00E01E41" w:rsidRDefault="00E01E41" w:rsidP="00E01E41">
              <w:pPr>
                <w:pStyle w:val="Bibliography"/>
                <w:ind w:left="720" w:hanging="720"/>
                <w:rPr>
                  <w:noProof/>
                </w:rPr>
              </w:pPr>
              <w:r>
                <w:rPr>
                  <w:noProof/>
                </w:rPr>
                <w:t xml:space="preserve">EIA. (2018). </w:t>
              </w:r>
              <w:r>
                <w:rPr>
                  <w:i/>
                  <w:iCs/>
                  <w:noProof/>
                </w:rPr>
                <w:t>U.S Energy Information Administration.</w:t>
              </w:r>
              <w:r>
                <w:rPr>
                  <w:noProof/>
                </w:rPr>
                <w:t xml:space="preserve"> Retrieved October 29, 2022, from U.S Energy Information Administration: https://www.eia.gov/outlooks/aeo/section_issues.php#grt</w:t>
              </w:r>
            </w:p>
            <w:p w14:paraId="5818CCDA" w14:textId="77777777" w:rsidR="00E01E41" w:rsidRDefault="00E01E41" w:rsidP="00E01E41">
              <w:pPr>
                <w:pStyle w:val="Bibliography"/>
                <w:ind w:left="720" w:hanging="720"/>
                <w:rPr>
                  <w:noProof/>
                </w:rPr>
              </w:pPr>
              <w:r>
                <w:rPr>
                  <w:noProof/>
                </w:rPr>
                <w:t xml:space="preserve">Elwell, D., &amp; Fu, G. (1995). </w:t>
              </w:r>
              <w:r>
                <w:rPr>
                  <w:i/>
                  <w:iCs/>
                  <w:noProof/>
                </w:rPr>
                <w:t>Compression testing Of concrete: cylinders VS. Cubes.</w:t>
              </w:r>
              <w:r>
                <w:rPr>
                  <w:noProof/>
                </w:rPr>
                <w:t xml:space="preserve"> Retrieved from Trid.trb.org: https://trid.trb.org/view/496307.</w:t>
              </w:r>
            </w:p>
            <w:p w14:paraId="4A77AE72" w14:textId="77777777" w:rsidR="00E01E41" w:rsidRDefault="00E01E41" w:rsidP="00E01E41">
              <w:pPr>
                <w:pStyle w:val="Bibliography"/>
                <w:ind w:left="720" w:hanging="720"/>
                <w:rPr>
                  <w:noProof/>
                </w:rPr>
              </w:pPr>
              <w:r>
                <w:rPr>
                  <w:noProof/>
                </w:rPr>
                <w:t xml:space="preserve">Ferreira , S. R., Ukrainczyk, N., Carmo e Silva, K. D., &amp; Silva, L. E. (2021). Effect of microcrystalline cellulose on geopolymer and Portland cement pastes mechanical performance. </w:t>
              </w:r>
              <w:r>
                <w:rPr>
                  <w:i/>
                  <w:iCs/>
                  <w:noProof/>
                </w:rPr>
                <w:t>Construction and Building Materials</w:t>
              </w:r>
              <w:r>
                <w:rPr>
                  <w:noProof/>
                </w:rPr>
                <w:t>.</w:t>
              </w:r>
            </w:p>
            <w:p w14:paraId="6C6C30CA" w14:textId="77777777" w:rsidR="00E01E41" w:rsidRDefault="00E01E41" w:rsidP="00E01E41">
              <w:pPr>
                <w:pStyle w:val="Bibliography"/>
                <w:ind w:left="720" w:hanging="720"/>
                <w:rPr>
                  <w:noProof/>
                </w:rPr>
              </w:pPr>
              <w:r>
                <w:rPr>
                  <w:noProof/>
                </w:rPr>
                <w:t xml:space="preserve">Fink, J. (2015). </w:t>
              </w:r>
              <w:r>
                <w:rPr>
                  <w:i/>
                  <w:iCs/>
                  <w:noProof/>
                </w:rPr>
                <w:t>Petroleum Engineer's Guide to Oil Field Chemicals and Fluids.</w:t>
              </w:r>
              <w:r>
                <w:rPr>
                  <w:noProof/>
                </w:rPr>
                <w:t xml:space="preserve"> Elsevier.</w:t>
              </w:r>
            </w:p>
            <w:p w14:paraId="0D98AC5F" w14:textId="77777777" w:rsidR="00E01E41" w:rsidRDefault="00E01E41" w:rsidP="00E01E41">
              <w:pPr>
                <w:pStyle w:val="Bibliography"/>
                <w:ind w:left="720" w:hanging="720"/>
                <w:rPr>
                  <w:noProof/>
                </w:rPr>
              </w:pPr>
              <w:r>
                <w:rPr>
                  <w:noProof/>
                </w:rPr>
                <w:t xml:space="preserve">Frigione, G., &amp; Marra, S. (1976). Relationship Between Particle Size Distribution and Compressive Strength in Portland Cement. </w:t>
              </w:r>
              <w:r>
                <w:rPr>
                  <w:i/>
                  <w:iCs/>
                  <w:noProof/>
                </w:rPr>
                <w:t xml:space="preserve">Cement and Concrete Research </w:t>
              </w:r>
              <w:r>
                <w:rPr>
                  <w:noProof/>
                </w:rPr>
                <w:t>.</w:t>
              </w:r>
            </w:p>
            <w:p w14:paraId="35197D12" w14:textId="77777777" w:rsidR="00E01E41" w:rsidRDefault="00E01E41" w:rsidP="00E01E41">
              <w:pPr>
                <w:pStyle w:val="Bibliography"/>
                <w:ind w:left="720" w:hanging="720"/>
                <w:rPr>
                  <w:noProof/>
                </w:rPr>
              </w:pPr>
              <w:r>
                <w:rPr>
                  <w:noProof/>
                </w:rPr>
                <w:t xml:space="preserve">Gonnerman, H. F. (1925). Effect of Size and Shape of Test Specimen on Compressive Strength of Concrete. </w:t>
              </w:r>
              <w:r>
                <w:rPr>
                  <w:i/>
                  <w:iCs/>
                  <w:noProof/>
                </w:rPr>
                <w:t>Structural materials research laboratory.</w:t>
              </w:r>
              <w:r>
                <w:rPr>
                  <w:noProof/>
                </w:rPr>
                <w:t xml:space="preserve"> </w:t>
              </w:r>
            </w:p>
            <w:p w14:paraId="2DDFFD19" w14:textId="77777777" w:rsidR="00E01E41" w:rsidRDefault="00E01E41" w:rsidP="00E01E41">
              <w:pPr>
                <w:pStyle w:val="Bibliography"/>
                <w:ind w:left="720" w:hanging="720"/>
                <w:rPr>
                  <w:noProof/>
                </w:rPr>
              </w:pPr>
              <w:r>
                <w:rPr>
                  <w:noProof/>
                </w:rPr>
                <w:t xml:space="preserve">Gul, M. (2016). Effect of Cube Size on the Compressive Strength of Concrete. </w:t>
              </w:r>
              <w:r>
                <w:rPr>
                  <w:i/>
                  <w:iCs/>
                  <w:noProof/>
                </w:rPr>
                <w:t>IJEDR</w:t>
              </w:r>
              <w:r>
                <w:rPr>
                  <w:noProof/>
                </w:rPr>
                <w:t>.</w:t>
              </w:r>
            </w:p>
            <w:p w14:paraId="04FD6E98" w14:textId="77777777" w:rsidR="00E01E41" w:rsidRDefault="00E01E41" w:rsidP="00E01E41">
              <w:pPr>
                <w:pStyle w:val="Bibliography"/>
                <w:ind w:left="720" w:hanging="720"/>
                <w:rPr>
                  <w:noProof/>
                </w:rPr>
              </w:pPr>
              <w:r>
                <w:rPr>
                  <w:noProof/>
                </w:rPr>
                <w:t xml:space="preserve">Hamad, A. J. (2015). Size and Shape Effect of Specimen on the Compressive Strength of HPLWFC Reinforced with Glass Fibers. </w:t>
              </w:r>
              <w:r>
                <w:rPr>
                  <w:i/>
                  <w:iCs/>
                  <w:noProof/>
                </w:rPr>
                <w:t>Journal of King Saud University- Engineering Sciences.</w:t>
              </w:r>
              <w:r>
                <w:rPr>
                  <w:noProof/>
                </w:rPr>
                <w:t xml:space="preserve"> </w:t>
              </w:r>
            </w:p>
            <w:p w14:paraId="09886DC7" w14:textId="77777777" w:rsidR="00E01E41" w:rsidRDefault="00E01E41" w:rsidP="00E01E41">
              <w:pPr>
                <w:pStyle w:val="Bibliography"/>
                <w:ind w:left="720" w:hanging="720"/>
                <w:rPr>
                  <w:noProof/>
                </w:rPr>
              </w:pPr>
              <w:r>
                <w:rPr>
                  <w:noProof/>
                </w:rPr>
                <w:t xml:space="preserve">Hatheway, A. (2009). The complete ISRM suggested methods for rock characterization. </w:t>
              </w:r>
              <w:r>
                <w:rPr>
                  <w:i/>
                  <w:iCs/>
                  <w:noProof/>
                </w:rPr>
                <w:t>Environmental and Engineering Geoscience,</w:t>
              </w:r>
              <w:r>
                <w:rPr>
                  <w:noProof/>
                </w:rPr>
                <w:t>.</w:t>
              </w:r>
            </w:p>
            <w:p w14:paraId="51E81361" w14:textId="77777777" w:rsidR="00E01E41" w:rsidRDefault="00E01E41" w:rsidP="00E01E41">
              <w:pPr>
                <w:pStyle w:val="Bibliography"/>
                <w:ind w:left="720" w:hanging="720"/>
                <w:rPr>
                  <w:noProof/>
                </w:rPr>
              </w:pPr>
              <w:r>
                <w:rPr>
                  <w:noProof/>
                </w:rPr>
                <w:t xml:space="preserve">Idier, A., Radonjic, M., &amp; Du, H. (2018). The Wellbore Cement Additive, Gilsonite, a Solution to Leaky Gas Wells. </w:t>
              </w:r>
              <w:r>
                <w:rPr>
                  <w:i/>
                  <w:iCs/>
                  <w:noProof/>
                </w:rPr>
                <w:t>52nd U.S. Rock Mechanics/Geomechanics Symposium.</w:t>
              </w:r>
              <w:r>
                <w:rPr>
                  <w:noProof/>
                </w:rPr>
                <w:t xml:space="preserve"> Seattle: SPE.</w:t>
              </w:r>
            </w:p>
            <w:p w14:paraId="4F3C50E5" w14:textId="77777777" w:rsidR="00E01E41" w:rsidRDefault="00E01E41" w:rsidP="00E01E41">
              <w:pPr>
                <w:pStyle w:val="Bibliography"/>
                <w:ind w:left="720" w:hanging="720"/>
                <w:rPr>
                  <w:noProof/>
                </w:rPr>
              </w:pPr>
              <w:r>
                <w:rPr>
                  <w:noProof/>
                </w:rPr>
                <w:t xml:space="preserve">Khizar, A., Gholami, R., &amp; Mutadir, G. (2020). A pozzolanic based methodology to reinforce Portland cement used for CO2 storage sites. </w:t>
              </w:r>
              <w:r>
                <w:rPr>
                  <w:i/>
                  <w:iCs/>
                  <w:noProof/>
                </w:rPr>
                <w:t>Journal of Natural Gas Science and Engineering 103062.</w:t>
              </w:r>
              <w:r>
                <w:rPr>
                  <w:noProof/>
                </w:rPr>
                <w:t xml:space="preserve"> </w:t>
              </w:r>
            </w:p>
            <w:p w14:paraId="57F8472B" w14:textId="77777777" w:rsidR="00E01E41" w:rsidRDefault="00E01E41" w:rsidP="00E01E41">
              <w:pPr>
                <w:pStyle w:val="Bibliography"/>
                <w:ind w:left="720" w:hanging="720"/>
                <w:rPr>
                  <w:noProof/>
                </w:rPr>
              </w:pPr>
              <w:r>
                <w:rPr>
                  <w:noProof/>
                </w:rPr>
                <w:t xml:space="preserve">Khizar, A., Gholami, R., &amp; Mutadir, G. (2020). A pozzolanic based methodology to reinforce Portland cement used for CO2 storage sites. </w:t>
              </w:r>
              <w:r>
                <w:rPr>
                  <w:i/>
                  <w:iCs/>
                  <w:noProof/>
                </w:rPr>
                <w:t>Journal Natural Gas Science Engineering</w:t>
              </w:r>
              <w:r>
                <w:rPr>
                  <w:noProof/>
                </w:rPr>
                <w:t>.</w:t>
              </w:r>
            </w:p>
            <w:p w14:paraId="6ACF1EA0" w14:textId="77777777" w:rsidR="00E01E41" w:rsidRDefault="00E01E41" w:rsidP="00E01E41">
              <w:pPr>
                <w:pStyle w:val="Bibliography"/>
                <w:ind w:left="720" w:hanging="720"/>
                <w:rPr>
                  <w:noProof/>
                </w:rPr>
              </w:pPr>
              <w:r>
                <w:rPr>
                  <w:noProof/>
                </w:rPr>
                <w:t>Kim, J., &amp; Yi, S. (2002). Application of Size Effect to Compressive Strength Concrete Members.</w:t>
              </w:r>
            </w:p>
            <w:p w14:paraId="26D6D072" w14:textId="77777777" w:rsidR="00E01E41" w:rsidRDefault="00E01E41" w:rsidP="00E01E41">
              <w:pPr>
                <w:pStyle w:val="Bibliography"/>
                <w:ind w:left="720" w:hanging="720"/>
                <w:rPr>
                  <w:noProof/>
                </w:rPr>
              </w:pPr>
              <w:r>
                <w:rPr>
                  <w:noProof/>
                </w:rPr>
                <w:t xml:space="preserve">Korniejenko, J., &amp; Mikula, L. M. (2015). Fly ash based fiber-reinforced geopolymer composites as the environmental friendly alternative to cementitious materials. </w:t>
              </w:r>
              <w:r>
                <w:rPr>
                  <w:i/>
                  <w:iCs/>
                  <w:noProof/>
                </w:rPr>
                <w:t>International Conference on Bio-Medical Engineering and Environmental Technology.</w:t>
              </w:r>
              <w:r>
                <w:rPr>
                  <w:noProof/>
                </w:rPr>
                <w:t xml:space="preserve"> London (UK).</w:t>
              </w:r>
            </w:p>
            <w:p w14:paraId="1A0763AF" w14:textId="77777777" w:rsidR="00E01E41" w:rsidRDefault="00E01E41" w:rsidP="00E01E41">
              <w:pPr>
                <w:pStyle w:val="Bibliography"/>
                <w:ind w:left="720" w:hanging="720"/>
                <w:rPr>
                  <w:noProof/>
                </w:rPr>
              </w:pPr>
              <w:r>
                <w:rPr>
                  <w:noProof/>
                </w:rPr>
                <w:t xml:space="preserve">Korniejenko, K., Fraczek, E., Pytlak, E., &amp; Adamski, M. (2016). Mechanical properties of geopolymer composites reinforced with natural fibers. </w:t>
              </w:r>
              <w:r>
                <w:rPr>
                  <w:i/>
                  <w:iCs/>
                  <w:noProof/>
                </w:rPr>
                <w:t>Elsevier</w:t>
              </w:r>
              <w:r>
                <w:rPr>
                  <w:noProof/>
                </w:rPr>
                <w:t>.</w:t>
              </w:r>
            </w:p>
            <w:p w14:paraId="2887E1E1" w14:textId="77777777" w:rsidR="00E01E41" w:rsidRDefault="00E01E41" w:rsidP="00E01E41">
              <w:pPr>
                <w:pStyle w:val="Bibliography"/>
                <w:ind w:left="720" w:hanging="720"/>
                <w:rPr>
                  <w:noProof/>
                </w:rPr>
              </w:pPr>
              <w:r>
                <w:rPr>
                  <w:noProof/>
                </w:rPr>
                <w:t xml:space="preserve">Korniejenko, K., Mikula, J., &amp; Lach, M. (2015). Characterization of mechanical properties of short glass fiber-reinforced geopolymer composites. </w:t>
              </w:r>
              <w:r>
                <w:rPr>
                  <w:i/>
                  <w:iCs/>
                  <w:noProof/>
                </w:rPr>
                <w:t>10th International Conference on Composite Science and Technology.</w:t>
              </w:r>
              <w:r>
                <w:rPr>
                  <w:noProof/>
                </w:rPr>
                <w:t xml:space="preserve"> Lisboa.</w:t>
              </w:r>
            </w:p>
            <w:p w14:paraId="7FF13C24" w14:textId="77777777" w:rsidR="00E01E41" w:rsidRDefault="00E01E41" w:rsidP="00E01E41">
              <w:pPr>
                <w:pStyle w:val="Bibliography"/>
                <w:ind w:left="720" w:hanging="720"/>
                <w:rPr>
                  <w:noProof/>
                </w:rPr>
              </w:pPr>
              <w:r>
                <w:rPr>
                  <w:noProof/>
                </w:rPr>
                <w:t xml:space="preserve">Kumar, A., Bhaisora, D., &amp; Dange, M. (2021). Effect of Nanocellulose in Cement Systems. </w:t>
              </w:r>
              <w:r>
                <w:rPr>
                  <w:i/>
                  <w:iCs/>
                  <w:noProof/>
                </w:rPr>
                <w:t>SPE</w:t>
              </w:r>
              <w:r>
                <w:rPr>
                  <w:noProof/>
                </w:rPr>
                <w:t>.</w:t>
              </w:r>
            </w:p>
            <w:p w14:paraId="649D3540" w14:textId="77777777" w:rsidR="00E01E41" w:rsidRDefault="00E01E41" w:rsidP="00E01E41">
              <w:pPr>
                <w:pStyle w:val="Bibliography"/>
                <w:ind w:left="720" w:hanging="720"/>
                <w:rPr>
                  <w:noProof/>
                </w:rPr>
              </w:pPr>
              <w:r>
                <w:rPr>
                  <w:noProof/>
                </w:rPr>
                <w:t xml:space="preserve">Kumari, R. (2015). Review paper based on the relation between the strength of concrete cubes and cylinders. </w:t>
              </w:r>
              <w:r>
                <w:rPr>
                  <w:i/>
                  <w:iCs/>
                  <w:noProof/>
                </w:rPr>
                <w:t xml:space="preserve">Int. J. Eng. Res. Appl. </w:t>
              </w:r>
              <w:r>
                <w:rPr>
                  <w:noProof/>
                </w:rPr>
                <w:t>.</w:t>
              </w:r>
            </w:p>
            <w:p w14:paraId="7E10C1F8" w14:textId="77777777" w:rsidR="00E01E41" w:rsidRDefault="00E01E41" w:rsidP="00E01E41">
              <w:pPr>
                <w:pStyle w:val="Bibliography"/>
                <w:ind w:left="720" w:hanging="720"/>
                <w:rPr>
                  <w:noProof/>
                </w:rPr>
              </w:pPr>
              <w:r>
                <w:rPr>
                  <w:noProof/>
                </w:rPr>
                <w:t xml:space="preserve">Kusumawardaningsih, Y., &amp; Ekkehard, I. (2015). UHPC compressive strength test specimens: cylinder or cube? . </w:t>
              </w:r>
              <w:r>
                <w:rPr>
                  <w:i/>
                  <w:iCs/>
                  <w:noProof/>
                </w:rPr>
                <w:t>Procedia Eng.</w:t>
              </w:r>
              <w:r>
                <w:rPr>
                  <w:noProof/>
                </w:rPr>
                <w:t xml:space="preserve"> </w:t>
              </w:r>
            </w:p>
            <w:p w14:paraId="63EE529C" w14:textId="77777777" w:rsidR="00E01E41" w:rsidRDefault="00E01E41" w:rsidP="00E01E41">
              <w:pPr>
                <w:pStyle w:val="Bibliography"/>
                <w:ind w:left="720" w:hanging="720"/>
                <w:rPr>
                  <w:noProof/>
                </w:rPr>
              </w:pPr>
              <w:r>
                <w:rPr>
                  <w:noProof/>
                </w:rPr>
                <w:t xml:space="preserve">Lavrov., A. (2016). Impact of Voids on Mechanical Stability of Well Cement. </w:t>
              </w:r>
              <w:r>
                <w:rPr>
                  <w:i/>
                  <w:iCs/>
                  <w:noProof/>
                </w:rPr>
                <w:t>Energy Procedia. Elsevier Ltd</w:t>
              </w:r>
              <w:r>
                <w:rPr>
                  <w:noProof/>
                </w:rPr>
                <w:t>.</w:t>
              </w:r>
            </w:p>
            <w:p w14:paraId="48E40CE7" w14:textId="77777777" w:rsidR="00E01E41" w:rsidRDefault="00E01E41" w:rsidP="00E01E41">
              <w:pPr>
                <w:pStyle w:val="Bibliography"/>
                <w:ind w:left="720" w:hanging="720"/>
                <w:rPr>
                  <w:noProof/>
                </w:rPr>
              </w:pPr>
              <w:r>
                <w:rPr>
                  <w:noProof/>
                </w:rPr>
                <w:t xml:space="preserve">Liu, X. (2014). </w:t>
              </w:r>
              <w:r>
                <w:rPr>
                  <w:i/>
                  <w:iCs/>
                  <w:noProof/>
                </w:rPr>
                <w:t>Zonal Isolation Improvement through Enhanced Cement-Shale Bonding.</w:t>
              </w:r>
              <w:r>
                <w:rPr>
                  <w:noProof/>
                </w:rPr>
                <w:t xml:space="preserve"> Austin: The University of Texas at Austin.</w:t>
              </w:r>
            </w:p>
            <w:p w14:paraId="6FCFD8C6" w14:textId="77777777" w:rsidR="00E01E41" w:rsidRDefault="00E01E41" w:rsidP="00E01E41">
              <w:pPr>
                <w:pStyle w:val="Bibliography"/>
                <w:ind w:left="720" w:hanging="720"/>
                <w:rPr>
                  <w:noProof/>
                </w:rPr>
              </w:pPr>
              <w:r>
                <w:rPr>
                  <w:noProof/>
                </w:rPr>
                <w:t xml:space="preserve">Majeed, S. A. (2011). Effect of specimen size on compressive, modulus of rupture and splitting strength of cement mortar. </w:t>
              </w:r>
              <w:r>
                <w:rPr>
                  <w:i/>
                  <w:iCs/>
                  <w:noProof/>
                </w:rPr>
                <w:t xml:space="preserve">J. Appl. Sci. </w:t>
              </w:r>
              <w:r>
                <w:rPr>
                  <w:noProof/>
                </w:rPr>
                <w:t>.</w:t>
              </w:r>
            </w:p>
            <w:p w14:paraId="13BC227D" w14:textId="77777777" w:rsidR="00E01E41" w:rsidRDefault="00E01E41" w:rsidP="00E01E41">
              <w:pPr>
                <w:pStyle w:val="Bibliography"/>
                <w:ind w:left="720" w:hanging="720"/>
                <w:rPr>
                  <w:noProof/>
                </w:rPr>
              </w:pPr>
              <w:r>
                <w:rPr>
                  <w:noProof/>
                </w:rPr>
                <w:t xml:space="preserve">Malaikah, A. S. (2005). Effect of specimen size and shape on the compressive strength of high strength concrete. </w:t>
              </w:r>
              <w:r>
                <w:rPr>
                  <w:i/>
                  <w:iCs/>
                  <w:noProof/>
                </w:rPr>
                <w:t>J. Sci. &amp; Technology</w:t>
              </w:r>
              <w:r>
                <w:rPr>
                  <w:noProof/>
                </w:rPr>
                <w:t>.</w:t>
              </w:r>
            </w:p>
            <w:p w14:paraId="3383C0F2" w14:textId="77777777" w:rsidR="00E01E41" w:rsidRDefault="00E01E41" w:rsidP="00E01E41">
              <w:pPr>
                <w:pStyle w:val="Bibliography"/>
                <w:ind w:left="720" w:hanging="720"/>
                <w:rPr>
                  <w:noProof/>
                </w:rPr>
              </w:pPr>
              <w:r>
                <w:rPr>
                  <w:noProof/>
                </w:rPr>
                <w:t xml:space="preserve">Nasrekani, A. A., Naderi, K., Nakhaei, M., &amp; Mahmoodinia, N. (2016). High Temperature performance of gilsonite-modified asphalt binder and asphalt concrete. </w:t>
              </w:r>
              <w:r>
                <w:rPr>
                  <w:i/>
                  <w:iCs/>
                  <w:noProof/>
                </w:rPr>
                <w:t>Petroleum Science and Technology</w:t>
              </w:r>
              <w:r>
                <w:rPr>
                  <w:noProof/>
                </w:rPr>
                <w:t>.</w:t>
              </w:r>
            </w:p>
            <w:p w14:paraId="608DCBD8" w14:textId="77777777" w:rsidR="00E01E41" w:rsidRDefault="00E01E41" w:rsidP="00E01E41">
              <w:pPr>
                <w:pStyle w:val="Bibliography"/>
                <w:ind w:left="720" w:hanging="720"/>
                <w:rPr>
                  <w:noProof/>
                </w:rPr>
              </w:pPr>
              <w:r>
                <w:rPr>
                  <w:noProof/>
                </w:rPr>
                <w:t xml:space="preserve">Nelson, E. B., &amp; Guillot, D. (2006). </w:t>
              </w:r>
              <w:r>
                <w:rPr>
                  <w:i/>
                  <w:iCs/>
                  <w:noProof/>
                </w:rPr>
                <w:t>Well Cementing.</w:t>
              </w:r>
              <w:r>
                <w:rPr>
                  <w:noProof/>
                </w:rPr>
                <w:t xml:space="preserve"> Sugar Land, Texas, United States: Schlumberger.</w:t>
              </w:r>
            </w:p>
            <w:p w14:paraId="3AD205B2" w14:textId="77777777" w:rsidR="00E01E41" w:rsidRDefault="00E01E41" w:rsidP="00E01E41">
              <w:pPr>
                <w:pStyle w:val="Bibliography"/>
                <w:ind w:left="720" w:hanging="720"/>
                <w:rPr>
                  <w:noProof/>
                </w:rPr>
              </w:pPr>
              <w:r>
                <w:rPr>
                  <w:noProof/>
                </w:rPr>
                <w:t xml:space="preserve">Newman, K. (1964). Concrete control tests as measures of the properties of concrete. </w:t>
              </w:r>
              <w:r>
                <w:rPr>
                  <w:i/>
                  <w:iCs/>
                  <w:noProof/>
                </w:rPr>
                <w:t>Proc. Of a Symposium on Concrete Quality. Cement and Concrete Assoc</w:t>
              </w:r>
              <w:r>
                <w:rPr>
                  <w:noProof/>
                </w:rPr>
                <w:t>, (pp. 120-138). London.</w:t>
              </w:r>
            </w:p>
            <w:p w14:paraId="26314A8B" w14:textId="77777777" w:rsidR="00E01E41" w:rsidRDefault="00E01E41" w:rsidP="00E01E41">
              <w:pPr>
                <w:pStyle w:val="Bibliography"/>
                <w:ind w:left="720" w:hanging="720"/>
                <w:rPr>
                  <w:noProof/>
                </w:rPr>
              </w:pPr>
              <w:r>
                <w:rPr>
                  <w:noProof/>
                </w:rPr>
                <w:t xml:space="preserve">NORSOK. (2013). </w:t>
              </w:r>
              <w:r>
                <w:rPr>
                  <w:i/>
                  <w:iCs/>
                  <w:noProof/>
                </w:rPr>
                <w:t>Norsok Standard D-010 Well Integrity in Drilling and Well Operations.</w:t>
              </w:r>
              <w:r>
                <w:rPr>
                  <w:noProof/>
                </w:rPr>
                <w:t xml:space="preserve"> Norsok.</w:t>
              </w:r>
            </w:p>
            <w:p w14:paraId="4C0577E8" w14:textId="77777777" w:rsidR="00E01E41" w:rsidRDefault="00E01E41" w:rsidP="00E01E41">
              <w:pPr>
                <w:pStyle w:val="Bibliography"/>
                <w:ind w:left="720" w:hanging="720"/>
                <w:rPr>
                  <w:noProof/>
                </w:rPr>
              </w:pPr>
              <w:r>
                <w:rPr>
                  <w:noProof/>
                </w:rPr>
                <w:t xml:space="preserve">Plowman, J. M., Smith, W., &amp; Sheriff, T. (1974). Cores, cubes and the specified strength of concrete. </w:t>
              </w:r>
              <w:r>
                <w:rPr>
                  <w:i/>
                  <w:iCs/>
                  <w:noProof/>
                </w:rPr>
                <w:t>Struct. Eng</w:t>
              </w:r>
              <w:r>
                <w:rPr>
                  <w:noProof/>
                </w:rPr>
                <w:t>.</w:t>
              </w:r>
            </w:p>
            <w:p w14:paraId="08D5EF14" w14:textId="77777777" w:rsidR="00E01E41" w:rsidRDefault="00E01E41" w:rsidP="00E01E41">
              <w:pPr>
                <w:pStyle w:val="Bibliography"/>
                <w:ind w:left="720" w:hanging="720"/>
                <w:rPr>
                  <w:noProof/>
                </w:rPr>
              </w:pPr>
              <w:r>
                <w:rPr>
                  <w:noProof/>
                </w:rPr>
                <w:t xml:space="preserve">Radenti, G., &amp; Ghiringhelli, L. (1972). Cementing materials for geothermal wells. </w:t>
              </w:r>
              <w:r>
                <w:rPr>
                  <w:i/>
                  <w:iCs/>
                  <w:noProof/>
                </w:rPr>
                <w:t>Geothermics</w:t>
              </w:r>
              <w:r>
                <w:rPr>
                  <w:noProof/>
                </w:rPr>
                <w:t>, 119-123.</w:t>
              </w:r>
            </w:p>
            <w:p w14:paraId="1241860B" w14:textId="77777777" w:rsidR="00E01E41" w:rsidRDefault="00E01E41" w:rsidP="00E01E41">
              <w:pPr>
                <w:pStyle w:val="Bibliography"/>
                <w:ind w:left="720" w:hanging="720"/>
                <w:rPr>
                  <w:noProof/>
                </w:rPr>
              </w:pPr>
              <w:r>
                <w:rPr>
                  <w:noProof/>
                </w:rPr>
                <w:t xml:space="preserve">Raha. (2016). </w:t>
              </w:r>
              <w:r>
                <w:rPr>
                  <w:i/>
                  <w:iCs/>
                  <w:noProof/>
                </w:rPr>
                <w:t>Gilsonite is a Critical Component in Cementing Oil well</w:t>
              </w:r>
              <w:r>
                <w:rPr>
                  <w:noProof/>
                </w:rPr>
                <w:t>. Retrieved 8 2, 2022, from Rahaoil: https://rahaoil.com/gilsonite-cementing-oil-well/#:~:text=Gilsoite%20is%20a%20special%20type,to%20support%20compressive%20strength%20development.</w:t>
              </w:r>
            </w:p>
            <w:p w14:paraId="76C01B2D" w14:textId="77777777" w:rsidR="00E01E41" w:rsidRDefault="00E01E41" w:rsidP="00E01E41">
              <w:pPr>
                <w:pStyle w:val="Bibliography"/>
                <w:ind w:left="720" w:hanging="720"/>
                <w:rPr>
                  <w:noProof/>
                </w:rPr>
              </w:pPr>
              <w:r>
                <w:rPr>
                  <w:noProof/>
                </w:rPr>
                <w:t xml:space="preserve">Rao, P. P., David, L. S., Jerry, D. C., &amp; Cunningham, W. C. (1982). An Ultrasonic Device for Nondestructive Testing of Oilwell Cements at Elevated Temperatures and pressures. </w:t>
              </w:r>
              <w:r>
                <w:rPr>
                  <w:i/>
                  <w:iCs/>
                  <w:noProof/>
                </w:rPr>
                <w:t xml:space="preserve">Journal of Petroleum Technology </w:t>
              </w:r>
              <w:r>
                <w:rPr>
                  <w:noProof/>
                </w:rPr>
                <w:t>.</w:t>
              </w:r>
            </w:p>
            <w:p w14:paraId="42DF7C9E" w14:textId="77777777" w:rsidR="00E01E41" w:rsidRDefault="00E01E41" w:rsidP="00E01E41">
              <w:pPr>
                <w:pStyle w:val="Bibliography"/>
                <w:ind w:left="720" w:hanging="720"/>
                <w:rPr>
                  <w:noProof/>
                </w:rPr>
              </w:pPr>
              <w:r>
                <w:rPr>
                  <w:noProof/>
                </w:rPr>
                <w:t xml:space="preserve">Rincon , F., Abid, K., Arbad, N., &amp; Teodoriu, C. (2022). A comprehensive analysis of class H cement Unconfined Compressive Strength using cubical and cylindrical samples. </w:t>
              </w:r>
              <w:r>
                <w:rPr>
                  <w:i/>
                  <w:iCs/>
                  <w:noProof/>
                </w:rPr>
                <w:t>Journal of Petroleum Science and Engineering</w:t>
              </w:r>
              <w:r>
                <w:rPr>
                  <w:noProof/>
                </w:rPr>
                <w:t>.</w:t>
              </w:r>
            </w:p>
            <w:p w14:paraId="12BC8933" w14:textId="77777777" w:rsidR="00E01E41" w:rsidRDefault="00E01E41" w:rsidP="00E01E41">
              <w:pPr>
                <w:pStyle w:val="Bibliography"/>
                <w:ind w:left="720" w:hanging="720"/>
                <w:rPr>
                  <w:noProof/>
                </w:rPr>
              </w:pPr>
              <w:r>
                <w:rPr>
                  <w:noProof/>
                </w:rPr>
                <w:t xml:space="preserve">Rincon, F., Rickard, B., &amp; Teodoriu, C. (2022). Effect of Micro-Cellulose on Mechanical Properties of Class C and H Cement at Room and Elevated Temperature. </w:t>
              </w:r>
              <w:r>
                <w:rPr>
                  <w:i/>
                  <w:iCs/>
                  <w:noProof/>
                </w:rPr>
                <w:t>Stanford Geothermal Workshop.</w:t>
              </w:r>
              <w:r>
                <w:rPr>
                  <w:noProof/>
                </w:rPr>
                <w:t xml:space="preserve"> California: Stanford University.</w:t>
              </w:r>
            </w:p>
            <w:p w14:paraId="65E82E29" w14:textId="77777777" w:rsidR="00E01E41" w:rsidRDefault="00E01E41" w:rsidP="00E01E41">
              <w:pPr>
                <w:pStyle w:val="Bibliography"/>
                <w:ind w:left="720" w:hanging="720"/>
                <w:rPr>
                  <w:noProof/>
                </w:rPr>
              </w:pPr>
              <w:r>
                <w:rPr>
                  <w:noProof/>
                </w:rPr>
                <w:t xml:space="preserve">Sakulich, R. (2011). Reinforced geopolymer composites for enhanced material greenness and durability. </w:t>
              </w:r>
              <w:r>
                <w:rPr>
                  <w:i/>
                  <w:iCs/>
                  <w:noProof/>
                </w:rPr>
                <w:t>Sustainable Cities and Society</w:t>
              </w:r>
              <w:r>
                <w:rPr>
                  <w:noProof/>
                </w:rPr>
                <w:t>.</w:t>
              </w:r>
            </w:p>
            <w:p w14:paraId="173FC36C" w14:textId="77777777" w:rsidR="00E01E41" w:rsidRDefault="00E01E41" w:rsidP="00E01E41">
              <w:pPr>
                <w:pStyle w:val="Bibliography"/>
                <w:ind w:left="720" w:hanging="720"/>
                <w:rPr>
                  <w:noProof/>
                </w:rPr>
              </w:pPr>
              <w:r>
                <w:rPr>
                  <w:noProof/>
                </w:rPr>
                <w:t xml:space="preserve">Saleh, F. K., Rivera, R., Salehi, S., Teodoriu, C., &amp; Ghalambor, A. (2018). How does mixing water quality affect cement properties. </w:t>
              </w:r>
              <w:r>
                <w:rPr>
                  <w:i/>
                  <w:iCs/>
                  <w:noProof/>
                </w:rPr>
                <w:t>SPE International Conference and Exhibition on Formation Damage Contro.</w:t>
              </w:r>
              <w:r>
                <w:rPr>
                  <w:noProof/>
                </w:rPr>
                <w:t xml:space="preserve"> Lafayette, Lousiana: SPE.</w:t>
              </w:r>
            </w:p>
            <w:p w14:paraId="0438C8A0" w14:textId="77777777" w:rsidR="00E01E41" w:rsidRDefault="00E01E41" w:rsidP="00E01E41">
              <w:pPr>
                <w:pStyle w:val="Bibliography"/>
                <w:ind w:left="720" w:hanging="720"/>
                <w:rPr>
                  <w:noProof/>
                </w:rPr>
              </w:pPr>
              <w:r>
                <w:rPr>
                  <w:noProof/>
                </w:rPr>
                <w:t xml:space="preserve">Schlumberger. (2022). </w:t>
              </w:r>
              <w:r>
                <w:rPr>
                  <w:i/>
                  <w:iCs/>
                  <w:noProof/>
                </w:rPr>
                <w:t>Schlumberger Energy Glossary.</w:t>
              </w:r>
              <w:r>
                <w:rPr>
                  <w:noProof/>
                </w:rPr>
                <w:t xml:space="preserve"> Retrieved October 30, 2022, from Schlumberger: https://glossary.slb.com/en/terms/c/casing</w:t>
              </w:r>
            </w:p>
            <w:p w14:paraId="1175530E" w14:textId="77777777" w:rsidR="00E01E41" w:rsidRDefault="00E01E41" w:rsidP="00E01E41">
              <w:pPr>
                <w:pStyle w:val="Bibliography"/>
                <w:ind w:left="720" w:hanging="720"/>
                <w:rPr>
                  <w:noProof/>
                </w:rPr>
              </w:pPr>
              <w:r>
                <w:rPr>
                  <w:noProof/>
                </w:rPr>
                <w:t xml:space="preserve">Shepelenko, T. S., Sarkisov, U. S., Gorlenko, N., Tsvetkov, N., &amp; Zubkova, O. A. (2016). Structure-forming processes of cement composites, modified by sucrose additions. </w:t>
              </w:r>
              <w:r>
                <w:rPr>
                  <w:i/>
                  <w:iCs/>
                  <w:noProof/>
                </w:rPr>
                <w:t>Mag. Civ. Eng</w:t>
              </w:r>
              <w:r>
                <w:rPr>
                  <w:noProof/>
                </w:rPr>
                <w:t>.</w:t>
              </w:r>
            </w:p>
            <w:p w14:paraId="5D000B03" w14:textId="77777777" w:rsidR="00E01E41" w:rsidRDefault="00E01E41" w:rsidP="00E01E41">
              <w:pPr>
                <w:pStyle w:val="Bibliography"/>
                <w:ind w:left="720" w:hanging="720"/>
                <w:rPr>
                  <w:noProof/>
                </w:rPr>
              </w:pPr>
              <w:r>
                <w:rPr>
                  <w:noProof/>
                </w:rPr>
                <w:t xml:space="preserve">Silk, I. M. (1986). Exposure to Moisture Alters Well Cement. </w:t>
              </w:r>
              <w:r>
                <w:rPr>
                  <w:i/>
                  <w:iCs/>
                  <w:noProof/>
                </w:rPr>
                <w:t>Petroleum Engineering International</w:t>
              </w:r>
              <w:r>
                <w:rPr>
                  <w:noProof/>
                </w:rPr>
                <w:t>.</w:t>
              </w:r>
            </w:p>
            <w:p w14:paraId="65B36481" w14:textId="77777777" w:rsidR="00E01E41" w:rsidRDefault="00E01E41" w:rsidP="00E01E41">
              <w:pPr>
                <w:pStyle w:val="Bibliography"/>
                <w:ind w:left="720" w:hanging="720"/>
                <w:rPr>
                  <w:noProof/>
                </w:rPr>
              </w:pPr>
              <w:r>
                <w:rPr>
                  <w:noProof/>
                </w:rPr>
                <w:t xml:space="preserve">Slagle, K. A., &amp; Carter, G. L. (n.d.). Gilsonite a unique additive for oil-well cements. </w:t>
              </w:r>
              <w:r>
                <w:rPr>
                  <w:i/>
                  <w:iCs/>
                  <w:noProof/>
                </w:rPr>
                <w:t>Spring Meeting of the Pacific Coast District.</w:t>
              </w:r>
              <w:r>
                <w:rPr>
                  <w:noProof/>
                </w:rPr>
                <w:t xml:space="preserve"> Halliburton Oil Well Cementing Co. Retrieved from Slagle, Knox A. , and L. Gregory Carter. 1959. "Gilsonite a unique additive for oil-well cements." Spring Meeting of the Pacific Coast District. Halliburton Oil Well Cementing Co.</w:t>
              </w:r>
            </w:p>
            <w:p w14:paraId="2E2390B7" w14:textId="77777777" w:rsidR="00E01E41" w:rsidRDefault="00E01E41" w:rsidP="00E01E41">
              <w:pPr>
                <w:pStyle w:val="Bibliography"/>
                <w:ind w:left="720" w:hanging="720"/>
                <w:rPr>
                  <w:noProof/>
                </w:rPr>
              </w:pPr>
              <w:r>
                <w:rPr>
                  <w:noProof/>
                </w:rPr>
                <w:t xml:space="preserve">Sprung , S., Kuhlmann, K., &amp; Ellerbrock, H. G. (1985). Particle Size Distribution and Properties of Cement—Part II: Water Demand of Portland Cement. </w:t>
              </w:r>
              <w:r>
                <w:rPr>
                  <w:i/>
                  <w:iCs/>
                  <w:noProof/>
                </w:rPr>
                <w:t xml:space="preserve">Zement-Kalk-Gips </w:t>
              </w:r>
              <w:r>
                <w:rPr>
                  <w:noProof/>
                </w:rPr>
                <w:t>.</w:t>
              </w:r>
            </w:p>
            <w:p w14:paraId="25738CE1" w14:textId="77777777" w:rsidR="00E01E41" w:rsidRDefault="00E01E41" w:rsidP="00E01E41">
              <w:pPr>
                <w:pStyle w:val="Bibliography"/>
                <w:ind w:left="720" w:hanging="720"/>
                <w:rPr>
                  <w:noProof/>
                </w:rPr>
              </w:pPr>
              <w:r>
                <w:rPr>
                  <w:noProof/>
                </w:rPr>
                <w:t xml:space="preserve">Tan, T., Santos, S. F., Savastano, H., &amp; Soboyejo , W. O. (2012). Fracture and resistance-curve behavior in hybrid natural fiber and polypropylene fiber reinforced composites. </w:t>
              </w:r>
              <w:r>
                <w:rPr>
                  <w:i/>
                  <w:iCs/>
                  <w:noProof/>
                </w:rPr>
                <w:t>J. Mater. Sci.</w:t>
              </w:r>
              <w:r>
                <w:rPr>
                  <w:noProof/>
                </w:rPr>
                <w:t xml:space="preserve"> </w:t>
              </w:r>
            </w:p>
            <w:p w14:paraId="5CF069C1" w14:textId="77777777" w:rsidR="00E01E41" w:rsidRDefault="00E01E41" w:rsidP="00E01E41">
              <w:pPr>
                <w:pStyle w:val="Bibliography"/>
                <w:ind w:left="720" w:hanging="720"/>
                <w:rPr>
                  <w:noProof/>
                </w:rPr>
              </w:pPr>
              <w:r>
                <w:rPr>
                  <w:noProof/>
                </w:rPr>
                <w:t xml:space="preserve">Tiong, M., Gholami, R., Khizar, A., &amp; Rahman, M. (2020). Nanomodification: an efficient method to improve cement integrity in CO2 storage sites. </w:t>
              </w:r>
              <w:r>
                <w:rPr>
                  <w:i/>
                  <w:iCs/>
                  <w:noProof/>
                </w:rPr>
                <w:t>J. Nat. Gas Sci. Eng.</w:t>
              </w:r>
              <w:r>
                <w:rPr>
                  <w:noProof/>
                </w:rPr>
                <w:t xml:space="preserve"> </w:t>
              </w:r>
            </w:p>
            <w:p w14:paraId="0E15FF09" w14:textId="77777777" w:rsidR="00E01E41" w:rsidRDefault="00E01E41" w:rsidP="00E01E41">
              <w:pPr>
                <w:pStyle w:val="Bibliography"/>
                <w:ind w:left="720" w:hanging="720"/>
                <w:rPr>
                  <w:noProof/>
                </w:rPr>
              </w:pPr>
              <w:r>
                <w:rPr>
                  <w:noProof/>
                </w:rPr>
                <w:t xml:space="preserve">Torbersgen, H. E., Haga, H. B., Aadnoy, B. S., Saeby, J., Johnsen, S., Rausand, M., &amp; Lundeteigen, M. A. (2012). </w:t>
              </w:r>
              <w:r>
                <w:rPr>
                  <w:i/>
                  <w:iCs/>
                  <w:noProof/>
                </w:rPr>
                <w:t>An Introduction to Well Integrity.</w:t>
              </w:r>
              <w:r>
                <w:rPr>
                  <w:noProof/>
                </w:rPr>
                <w:t xml:space="preserve"> </w:t>
              </w:r>
            </w:p>
            <w:p w14:paraId="7CE5C1A6" w14:textId="77777777" w:rsidR="00E01E41" w:rsidRDefault="00E01E41" w:rsidP="00E01E41">
              <w:pPr>
                <w:pStyle w:val="Bibliography"/>
                <w:ind w:left="720" w:hanging="720"/>
                <w:rPr>
                  <w:noProof/>
                </w:rPr>
              </w:pPr>
              <w:r>
                <w:rPr>
                  <w:noProof/>
                </w:rPr>
                <w:t xml:space="preserve">Tripp, B. T. (2004). </w:t>
              </w:r>
              <w:r>
                <w:rPr>
                  <w:i/>
                  <w:iCs/>
                  <w:noProof/>
                </w:rPr>
                <w:t>GILSONITE – AN UNUSUAL UTAH RESOURCE.</w:t>
              </w:r>
              <w:r>
                <w:rPr>
                  <w:noProof/>
                </w:rPr>
                <w:t xml:space="preserve"> Retrieved from Utah Geological Survey.: https://geology.utah.gov/map-pub/survey-notes/gilsonite-an-unusual-utah-resource/.</w:t>
              </w:r>
            </w:p>
            <w:p w14:paraId="15430527" w14:textId="77777777" w:rsidR="00E01E41" w:rsidRDefault="00E01E41" w:rsidP="00E01E41">
              <w:pPr>
                <w:pStyle w:val="Bibliography"/>
                <w:ind w:left="720" w:hanging="720"/>
                <w:rPr>
                  <w:noProof/>
                </w:rPr>
              </w:pPr>
              <w:r>
                <w:rPr>
                  <w:noProof/>
                </w:rPr>
                <w:t xml:space="preserve">Vural Kök, B., Yilmaz, M., &amp; Guler, M. (2011). Evaluation of high temperature performance of SBS + Gilsonite modified binder. </w:t>
              </w:r>
              <w:r>
                <w:rPr>
                  <w:i/>
                  <w:iCs/>
                  <w:noProof/>
                </w:rPr>
                <w:t>Fuel</w:t>
              </w:r>
              <w:r>
                <w:rPr>
                  <w:noProof/>
                </w:rPr>
                <w:t>, 3093-3099.</w:t>
              </w:r>
            </w:p>
            <w:p w14:paraId="472968C8" w14:textId="77777777" w:rsidR="00E01E41" w:rsidRDefault="00E01E41" w:rsidP="00E01E41">
              <w:pPr>
                <w:pStyle w:val="Bibliography"/>
                <w:ind w:left="720" w:hanging="720"/>
                <w:rPr>
                  <w:noProof/>
                </w:rPr>
              </w:pPr>
              <w:r>
                <w:rPr>
                  <w:noProof/>
                </w:rPr>
                <w:t xml:space="preserve">William, B., V, D., &amp; Radnojic, M. (2019). Nature’s solution to wellbore gas-leakage: Gilsonite. </w:t>
              </w:r>
              <w:r>
                <w:rPr>
                  <w:i/>
                  <w:iCs/>
                  <w:noProof/>
                </w:rPr>
                <w:t>3rd U.S. Rock Mechanics/Geomechanics Symposium.</w:t>
              </w:r>
              <w:r>
                <w:rPr>
                  <w:noProof/>
                </w:rPr>
                <w:t xml:space="preserve"> </w:t>
              </w:r>
            </w:p>
            <w:p w14:paraId="1AA5A2AA" w14:textId="77777777" w:rsidR="00E01E41" w:rsidRDefault="00E01E41" w:rsidP="00E01E41">
              <w:pPr>
                <w:pStyle w:val="Bibliography"/>
                <w:ind w:left="720" w:hanging="720"/>
                <w:rPr>
                  <w:noProof/>
                </w:rPr>
              </w:pPr>
              <w:r>
                <w:rPr>
                  <w:noProof/>
                </w:rPr>
                <w:t xml:space="preserve">Zhang, M., &amp; Bachu, S. (2011). Review Of Integrity of Existing Wells in Relation to CO2 Geological Storage: What do we Know? </w:t>
              </w:r>
              <w:r>
                <w:rPr>
                  <w:i/>
                  <w:iCs/>
                  <w:noProof/>
                </w:rPr>
                <w:t>Int. J. Greenh. Gas Control 5</w:t>
              </w:r>
              <w:r>
                <w:rPr>
                  <w:noProof/>
                </w:rPr>
                <w:t>.</w:t>
              </w:r>
            </w:p>
            <w:p w14:paraId="5F5E1DB6" w14:textId="77777777" w:rsidR="00E01E41" w:rsidRDefault="00E01E41" w:rsidP="00E01E41">
              <w:pPr>
                <w:pStyle w:val="Bibliography"/>
                <w:ind w:left="720" w:hanging="720"/>
                <w:rPr>
                  <w:noProof/>
                </w:rPr>
              </w:pPr>
              <w:r>
                <w:rPr>
                  <w:noProof/>
                </w:rPr>
                <w:t xml:space="preserve">Zibarev, P. V., Zubkova, O. A., Shepelenko, T. S., &amp; Nedavnii, O. I. (2006). Gas chromatographic control of toxic organic microimpurities in water via the method of concentration on modified porous polymer sorbents. </w:t>
              </w:r>
              <w:r>
                <w:rPr>
                  <w:i/>
                  <w:iCs/>
                  <w:noProof/>
                </w:rPr>
                <w:t>Russ. J. Nondestruct. Test.</w:t>
              </w:r>
              <w:r>
                <w:rPr>
                  <w:noProof/>
                </w:rPr>
                <w:t xml:space="preserve"> </w:t>
              </w:r>
            </w:p>
            <w:p w14:paraId="197C5E21" w14:textId="69A13776" w:rsidR="00FF2BAD" w:rsidRDefault="00FF2BAD" w:rsidP="00E01E41">
              <w:pPr>
                <w:spacing w:line="360" w:lineRule="auto"/>
              </w:pPr>
              <w:r>
                <w:rPr>
                  <w:b/>
                  <w:bCs/>
                  <w:noProof/>
                </w:rPr>
                <w:fldChar w:fldCharType="end"/>
              </w:r>
            </w:p>
          </w:sdtContent>
        </w:sdt>
      </w:sdtContent>
    </w:sdt>
    <w:p w14:paraId="1DF2FB4C" w14:textId="650A2322" w:rsidR="00945D8E" w:rsidRPr="00070E97" w:rsidRDefault="00945D8E" w:rsidP="001B4934">
      <w:pPr>
        <w:spacing w:line="360" w:lineRule="auto"/>
        <w:ind w:firstLine="420"/>
      </w:pPr>
    </w:p>
    <w:p w14:paraId="50F2C61D" w14:textId="77777777" w:rsidR="00945D8E" w:rsidRPr="00070E97" w:rsidRDefault="00945D8E" w:rsidP="001B4934">
      <w:pPr>
        <w:spacing w:line="360" w:lineRule="auto"/>
        <w:ind w:firstLine="420"/>
      </w:pPr>
    </w:p>
    <w:p w14:paraId="5D4E5888" w14:textId="21A7503F" w:rsidR="00AA3605" w:rsidRPr="00070E97" w:rsidRDefault="00AA3605" w:rsidP="001B4934">
      <w:pPr>
        <w:spacing w:line="360" w:lineRule="auto"/>
      </w:pPr>
    </w:p>
    <w:p w14:paraId="2ABE3783" w14:textId="77777777" w:rsidR="00AA3605" w:rsidRPr="00070E97" w:rsidRDefault="00AA3605" w:rsidP="001B4934">
      <w:pPr>
        <w:spacing w:line="360" w:lineRule="auto"/>
        <w:ind w:firstLine="420"/>
      </w:pPr>
    </w:p>
    <w:p w14:paraId="54F513FA" w14:textId="590C38B5" w:rsidR="00CA6B5E" w:rsidRPr="00070E97" w:rsidRDefault="00CA6B5E" w:rsidP="001B4934">
      <w:pPr>
        <w:spacing w:line="360" w:lineRule="auto"/>
        <w:ind w:firstLine="420"/>
      </w:pPr>
    </w:p>
    <w:p w14:paraId="3841B8AD" w14:textId="117810A3" w:rsidR="006D241A" w:rsidRPr="00070E97" w:rsidRDefault="006D241A" w:rsidP="00F1459A">
      <w:pPr>
        <w:pStyle w:val="Subtitle"/>
        <w:jc w:val="left"/>
        <w:rPr>
          <w:rFonts w:cs="Times New Roman"/>
        </w:rPr>
      </w:pPr>
    </w:p>
    <w:sectPr w:rsidR="006D241A" w:rsidRPr="00070E97" w:rsidSect="000E41B8">
      <w:footerReference w:type="first" r:id="rId4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979FA" w14:textId="77777777" w:rsidR="000339B0" w:rsidRDefault="000339B0" w:rsidP="00BE3B33">
      <w:r>
        <w:separator/>
      </w:r>
    </w:p>
  </w:endnote>
  <w:endnote w:type="continuationSeparator" w:id="0">
    <w:p w14:paraId="62605334" w14:textId="77777777" w:rsidR="000339B0" w:rsidRDefault="000339B0" w:rsidP="00BE3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harisSIL">
    <w:altName w:val="Cambria"/>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1466024"/>
      <w:docPartObj>
        <w:docPartGallery w:val="Page Numbers (Bottom of Page)"/>
        <w:docPartUnique/>
      </w:docPartObj>
    </w:sdtPr>
    <w:sdtContent>
      <w:p w14:paraId="7126C464" w14:textId="4577942C" w:rsidR="00BE3B33" w:rsidRDefault="00BE3B33" w:rsidP="00C835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3785C">
          <w:rPr>
            <w:rStyle w:val="PageNumber"/>
            <w:noProof/>
          </w:rPr>
          <w:t>2</w:t>
        </w:r>
        <w:r>
          <w:rPr>
            <w:rStyle w:val="PageNumber"/>
          </w:rPr>
          <w:fldChar w:fldCharType="end"/>
        </w:r>
      </w:p>
    </w:sdtContent>
  </w:sdt>
  <w:p w14:paraId="5F0C2CFD" w14:textId="77777777" w:rsidR="00BE3B33" w:rsidRDefault="00BE3B33" w:rsidP="00BE3B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AFB07" w14:textId="346D85FC" w:rsidR="000E41B8" w:rsidRDefault="000E41B8">
    <w:pPr>
      <w:pStyle w:val="Footer"/>
      <w:jc w:val="right"/>
    </w:pPr>
  </w:p>
  <w:p w14:paraId="257A9BC7" w14:textId="77777777" w:rsidR="00BE3B33" w:rsidRDefault="00BE3B33" w:rsidP="00BE3B3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977422"/>
      <w:docPartObj>
        <w:docPartGallery w:val="Page Numbers (Bottom of Page)"/>
        <w:docPartUnique/>
      </w:docPartObj>
    </w:sdtPr>
    <w:sdtEndPr>
      <w:rPr>
        <w:noProof/>
      </w:rPr>
    </w:sdtEndPr>
    <w:sdtContent>
      <w:p w14:paraId="405EFBBB" w14:textId="77777777" w:rsidR="000E41B8" w:rsidRDefault="000E41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EC0A48" w14:textId="77777777" w:rsidR="000E41B8" w:rsidRDefault="000E41B8" w:rsidP="00BE3B3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105634"/>
      <w:docPartObj>
        <w:docPartGallery w:val="Page Numbers (Bottom of Page)"/>
        <w:docPartUnique/>
      </w:docPartObj>
    </w:sdtPr>
    <w:sdtEndPr>
      <w:rPr>
        <w:noProof/>
      </w:rPr>
    </w:sdtEndPr>
    <w:sdtContent>
      <w:p w14:paraId="11676A42" w14:textId="7F5FC992" w:rsidR="000E41B8" w:rsidRDefault="000E41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B6F62F" w14:textId="77777777" w:rsidR="000E41B8" w:rsidRDefault="000E41B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274224"/>
      <w:docPartObj>
        <w:docPartGallery w:val="Page Numbers (Bottom of Page)"/>
        <w:docPartUnique/>
      </w:docPartObj>
    </w:sdtPr>
    <w:sdtEndPr>
      <w:rPr>
        <w:noProof/>
      </w:rPr>
    </w:sdtEndPr>
    <w:sdtContent>
      <w:p w14:paraId="0C0E964E" w14:textId="77777777" w:rsidR="000E41B8" w:rsidRDefault="000E41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A8F6A5" w14:textId="77777777" w:rsidR="000E41B8" w:rsidRDefault="000E41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74BE9" w14:textId="77777777" w:rsidR="000339B0" w:rsidRDefault="000339B0" w:rsidP="00BE3B33">
      <w:r>
        <w:separator/>
      </w:r>
    </w:p>
  </w:footnote>
  <w:footnote w:type="continuationSeparator" w:id="0">
    <w:p w14:paraId="510F5FA8" w14:textId="77777777" w:rsidR="000339B0" w:rsidRDefault="000339B0" w:rsidP="00BE3B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0B23"/>
    <w:multiLevelType w:val="multilevel"/>
    <w:tmpl w:val="C64A7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F6613"/>
    <w:multiLevelType w:val="multilevel"/>
    <w:tmpl w:val="453E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D56DD"/>
    <w:multiLevelType w:val="multilevel"/>
    <w:tmpl w:val="901892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480D56"/>
    <w:multiLevelType w:val="hybridMultilevel"/>
    <w:tmpl w:val="7B329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B3E33"/>
    <w:multiLevelType w:val="multilevel"/>
    <w:tmpl w:val="B932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6C7F16"/>
    <w:multiLevelType w:val="multilevel"/>
    <w:tmpl w:val="9500B6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E432DC"/>
    <w:multiLevelType w:val="hybridMultilevel"/>
    <w:tmpl w:val="9B0C8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734AD"/>
    <w:multiLevelType w:val="hybridMultilevel"/>
    <w:tmpl w:val="3828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4424044"/>
    <w:multiLevelType w:val="hybridMultilevel"/>
    <w:tmpl w:val="51102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B0E7A"/>
    <w:multiLevelType w:val="multilevel"/>
    <w:tmpl w:val="0FC8E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5466CD"/>
    <w:multiLevelType w:val="hybridMultilevel"/>
    <w:tmpl w:val="08F05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9E777F"/>
    <w:multiLevelType w:val="multilevel"/>
    <w:tmpl w:val="239EA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7A2D3C"/>
    <w:multiLevelType w:val="multilevel"/>
    <w:tmpl w:val="40E2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617BFD"/>
    <w:multiLevelType w:val="multilevel"/>
    <w:tmpl w:val="F468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343721"/>
    <w:multiLevelType w:val="hybridMultilevel"/>
    <w:tmpl w:val="74101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CA7D7B"/>
    <w:multiLevelType w:val="hybridMultilevel"/>
    <w:tmpl w:val="3ACAB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A763C7"/>
    <w:multiLevelType w:val="hybridMultilevel"/>
    <w:tmpl w:val="0592E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AE0758"/>
    <w:multiLevelType w:val="hybridMultilevel"/>
    <w:tmpl w:val="F6163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253B34"/>
    <w:multiLevelType w:val="hybridMultilevel"/>
    <w:tmpl w:val="E68AD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F07D75"/>
    <w:multiLevelType w:val="hybridMultilevel"/>
    <w:tmpl w:val="6B565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3725298">
    <w:abstractNumId w:val="2"/>
  </w:num>
  <w:num w:numId="2" w16cid:durableId="1076783230">
    <w:abstractNumId w:val="3"/>
  </w:num>
  <w:num w:numId="3" w16cid:durableId="337388588">
    <w:abstractNumId w:val="7"/>
  </w:num>
  <w:num w:numId="4" w16cid:durableId="1038050066">
    <w:abstractNumId w:val="4"/>
  </w:num>
  <w:num w:numId="5" w16cid:durableId="2050959136">
    <w:abstractNumId w:val="9"/>
  </w:num>
  <w:num w:numId="6" w16cid:durableId="1298493148">
    <w:abstractNumId w:val="11"/>
  </w:num>
  <w:num w:numId="7" w16cid:durableId="798501162">
    <w:abstractNumId w:val="19"/>
  </w:num>
  <w:num w:numId="8" w16cid:durableId="159273367">
    <w:abstractNumId w:val="14"/>
  </w:num>
  <w:num w:numId="9" w16cid:durableId="1686176012">
    <w:abstractNumId w:val="12"/>
  </w:num>
  <w:num w:numId="10" w16cid:durableId="1784299029">
    <w:abstractNumId w:val="17"/>
  </w:num>
  <w:num w:numId="11" w16cid:durableId="83379113">
    <w:abstractNumId w:val="16"/>
  </w:num>
  <w:num w:numId="12" w16cid:durableId="959803781">
    <w:abstractNumId w:val="1"/>
  </w:num>
  <w:num w:numId="13" w16cid:durableId="137580031">
    <w:abstractNumId w:val="13"/>
  </w:num>
  <w:num w:numId="14" w16cid:durableId="1610621170">
    <w:abstractNumId w:val="8"/>
  </w:num>
  <w:num w:numId="15" w16cid:durableId="2133013864">
    <w:abstractNumId w:val="6"/>
  </w:num>
  <w:num w:numId="16" w16cid:durableId="1193302702">
    <w:abstractNumId w:val="5"/>
  </w:num>
  <w:num w:numId="17" w16cid:durableId="942615248">
    <w:abstractNumId w:val="0"/>
  </w:num>
  <w:num w:numId="18" w16cid:durableId="338578959">
    <w:abstractNumId w:val="15"/>
  </w:num>
  <w:num w:numId="19" w16cid:durableId="1933119569">
    <w:abstractNumId w:val="10"/>
  </w:num>
  <w:num w:numId="20" w16cid:durableId="2208656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716"/>
    <w:rsid w:val="00021C23"/>
    <w:rsid w:val="00025D1A"/>
    <w:rsid w:val="00027869"/>
    <w:rsid w:val="00030C9F"/>
    <w:rsid w:val="0003247A"/>
    <w:rsid w:val="000339B0"/>
    <w:rsid w:val="00047C9F"/>
    <w:rsid w:val="00057E6F"/>
    <w:rsid w:val="00062300"/>
    <w:rsid w:val="0006457D"/>
    <w:rsid w:val="00064F1B"/>
    <w:rsid w:val="0007084B"/>
    <w:rsid w:val="00070E97"/>
    <w:rsid w:val="00076B6A"/>
    <w:rsid w:val="000864B7"/>
    <w:rsid w:val="0009455F"/>
    <w:rsid w:val="000A00E5"/>
    <w:rsid w:val="000A7B9B"/>
    <w:rsid w:val="000B1373"/>
    <w:rsid w:val="000B6BE8"/>
    <w:rsid w:val="000C66F5"/>
    <w:rsid w:val="000D3674"/>
    <w:rsid w:val="000D5ABD"/>
    <w:rsid w:val="000E41B8"/>
    <w:rsid w:val="000E56D8"/>
    <w:rsid w:val="000F343E"/>
    <w:rsid w:val="000F3D51"/>
    <w:rsid w:val="000F64C1"/>
    <w:rsid w:val="00104BEC"/>
    <w:rsid w:val="00110E20"/>
    <w:rsid w:val="00111661"/>
    <w:rsid w:val="00112C31"/>
    <w:rsid w:val="001227E1"/>
    <w:rsid w:val="00123342"/>
    <w:rsid w:val="00123A46"/>
    <w:rsid w:val="00123A60"/>
    <w:rsid w:val="00130D38"/>
    <w:rsid w:val="00150915"/>
    <w:rsid w:val="00154BC6"/>
    <w:rsid w:val="00162439"/>
    <w:rsid w:val="001725E1"/>
    <w:rsid w:val="00173647"/>
    <w:rsid w:val="0017455D"/>
    <w:rsid w:val="001858FE"/>
    <w:rsid w:val="00186712"/>
    <w:rsid w:val="0018759D"/>
    <w:rsid w:val="00192200"/>
    <w:rsid w:val="00193070"/>
    <w:rsid w:val="00196E3B"/>
    <w:rsid w:val="001B4934"/>
    <w:rsid w:val="001C1AAD"/>
    <w:rsid w:val="001C7E9B"/>
    <w:rsid w:val="001D4E71"/>
    <w:rsid w:val="001D556B"/>
    <w:rsid w:val="001E1597"/>
    <w:rsid w:val="001E1DB5"/>
    <w:rsid w:val="001E5600"/>
    <w:rsid w:val="001E6640"/>
    <w:rsid w:val="001F47D6"/>
    <w:rsid w:val="001F6C22"/>
    <w:rsid w:val="00203249"/>
    <w:rsid w:val="00207B3C"/>
    <w:rsid w:val="00207D30"/>
    <w:rsid w:val="00210B35"/>
    <w:rsid w:val="00221E39"/>
    <w:rsid w:val="00225533"/>
    <w:rsid w:val="00232C39"/>
    <w:rsid w:val="00236BB9"/>
    <w:rsid w:val="00240450"/>
    <w:rsid w:val="002416D5"/>
    <w:rsid w:val="00241F8C"/>
    <w:rsid w:val="00251FA4"/>
    <w:rsid w:val="002547D8"/>
    <w:rsid w:val="0025726B"/>
    <w:rsid w:val="00261D78"/>
    <w:rsid w:val="00267768"/>
    <w:rsid w:val="00267D78"/>
    <w:rsid w:val="002745F0"/>
    <w:rsid w:val="00282CB8"/>
    <w:rsid w:val="00285871"/>
    <w:rsid w:val="002A2E05"/>
    <w:rsid w:val="002A37BB"/>
    <w:rsid w:val="002A54CD"/>
    <w:rsid w:val="002A7A76"/>
    <w:rsid w:val="002C045F"/>
    <w:rsid w:val="002C2A56"/>
    <w:rsid w:val="002C323D"/>
    <w:rsid w:val="002C746B"/>
    <w:rsid w:val="002E3844"/>
    <w:rsid w:val="002E6FDD"/>
    <w:rsid w:val="00306408"/>
    <w:rsid w:val="00311A3E"/>
    <w:rsid w:val="00325009"/>
    <w:rsid w:val="003277B8"/>
    <w:rsid w:val="00337911"/>
    <w:rsid w:val="00340387"/>
    <w:rsid w:val="00345E86"/>
    <w:rsid w:val="00346A27"/>
    <w:rsid w:val="00365D82"/>
    <w:rsid w:val="00366FDE"/>
    <w:rsid w:val="003676E8"/>
    <w:rsid w:val="0037044E"/>
    <w:rsid w:val="0037383B"/>
    <w:rsid w:val="003763C8"/>
    <w:rsid w:val="00386B15"/>
    <w:rsid w:val="00387B8B"/>
    <w:rsid w:val="00390944"/>
    <w:rsid w:val="0039162F"/>
    <w:rsid w:val="003A7D0A"/>
    <w:rsid w:val="003B00B0"/>
    <w:rsid w:val="003B18E8"/>
    <w:rsid w:val="003B799D"/>
    <w:rsid w:val="003C1E93"/>
    <w:rsid w:val="003C2640"/>
    <w:rsid w:val="003E28A8"/>
    <w:rsid w:val="003F7247"/>
    <w:rsid w:val="00406932"/>
    <w:rsid w:val="0043562F"/>
    <w:rsid w:val="004375D8"/>
    <w:rsid w:val="00440BB2"/>
    <w:rsid w:val="00446213"/>
    <w:rsid w:val="00452E37"/>
    <w:rsid w:val="004613C4"/>
    <w:rsid w:val="00464DD4"/>
    <w:rsid w:val="0047413F"/>
    <w:rsid w:val="00480CE3"/>
    <w:rsid w:val="004857E2"/>
    <w:rsid w:val="00490122"/>
    <w:rsid w:val="00491D7C"/>
    <w:rsid w:val="004A7AE9"/>
    <w:rsid w:val="004B4840"/>
    <w:rsid w:val="004B4B51"/>
    <w:rsid w:val="004B7ADF"/>
    <w:rsid w:val="004C4096"/>
    <w:rsid w:val="004C5086"/>
    <w:rsid w:val="004D5524"/>
    <w:rsid w:val="004D5D75"/>
    <w:rsid w:val="004E3902"/>
    <w:rsid w:val="00511C84"/>
    <w:rsid w:val="005147CE"/>
    <w:rsid w:val="005208BC"/>
    <w:rsid w:val="00523562"/>
    <w:rsid w:val="00524E02"/>
    <w:rsid w:val="0053785C"/>
    <w:rsid w:val="00542229"/>
    <w:rsid w:val="00542FC1"/>
    <w:rsid w:val="00553D4A"/>
    <w:rsid w:val="0055481A"/>
    <w:rsid w:val="00565FA9"/>
    <w:rsid w:val="00571EFA"/>
    <w:rsid w:val="00573D0A"/>
    <w:rsid w:val="0058386F"/>
    <w:rsid w:val="0059302C"/>
    <w:rsid w:val="00593260"/>
    <w:rsid w:val="00597B39"/>
    <w:rsid w:val="005A173C"/>
    <w:rsid w:val="005A684B"/>
    <w:rsid w:val="005B637D"/>
    <w:rsid w:val="005C11CF"/>
    <w:rsid w:val="005D23F0"/>
    <w:rsid w:val="005D61BF"/>
    <w:rsid w:val="005E3088"/>
    <w:rsid w:val="005E56A1"/>
    <w:rsid w:val="005E7B1D"/>
    <w:rsid w:val="006047D1"/>
    <w:rsid w:val="00612FB8"/>
    <w:rsid w:val="00622A06"/>
    <w:rsid w:val="00622B06"/>
    <w:rsid w:val="006303C8"/>
    <w:rsid w:val="00633DF1"/>
    <w:rsid w:val="00635D7B"/>
    <w:rsid w:val="00637D00"/>
    <w:rsid w:val="00642EB2"/>
    <w:rsid w:val="00644DDE"/>
    <w:rsid w:val="0065108F"/>
    <w:rsid w:val="00666247"/>
    <w:rsid w:val="0068790D"/>
    <w:rsid w:val="006908FF"/>
    <w:rsid w:val="00694207"/>
    <w:rsid w:val="00696669"/>
    <w:rsid w:val="006A1BBE"/>
    <w:rsid w:val="006A53E4"/>
    <w:rsid w:val="006A6437"/>
    <w:rsid w:val="006A6B8D"/>
    <w:rsid w:val="006B5071"/>
    <w:rsid w:val="006C183E"/>
    <w:rsid w:val="006C210C"/>
    <w:rsid w:val="006D241A"/>
    <w:rsid w:val="006D386F"/>
    <w:rsid w:val="006E5DC9"/>
    <w:rsid w:val="006F07C4"/>
    <w:rsid w:val="0071434B"/>
    <w:rsid w:val="0071506B"/>
    <w:rsid w:val="00722E3B"/>
    <w:rsid w:val="00724BA6"/>
    <w:rsid w:val="00730FEE"/>
    <w:rsid w:val="00741DC4"/>
    <w:rsid w:val="00742EEF"/>
    <w:rsid w:val="007613AC"/>
    <w:rsid w:val="00762CF2"/>
    <w:rsid w:val="007644A1"/>
    <w:rsid w:val="00767FDA"/>
    <w:rsid w:val="00785528"/>
    <w:rsid w:val="00785DF1"/>
    <w:rsid w:val="00785E90"/>
    <w:rsid w:val="0078607A"/>
    <w:rsid w:val="007877A6"/>
    <w:rsid w:val="00795F46"/>
    <w:rsid w:val="00796EFE"/>
    <w:rsid w:val="00797889"/>
    <w:rsid w:val="007B5019"/>
    <w:rsid w:val="007C0AAA"/>
    <w:rsid w:val="007C264D"/>
    <w:rsid w:val="007C3D04"/>
    <w:rsid w:val="007C5850"/>
    <w:rsid w:val="007D0796"/>
    <w:rsid w:val="007E0ED2"/>
    <w:rsid w:val="007E7719"/>
    <w:rsid w:val="007F082A"/>
    <w:rsid w:val="007F279A"/>
    <w:rsid w:val="007F2991"/>
    <w:rsid w:val="00801CDC"/>
    <w:rsid w:val="008070A4"/>
    <w:rsid w:val="008174C5"/>
    <w:rsid w:val="00837463"/>
    <w:rsid w:val="00843343"/>
    <w:rsid w:val="00845349"/>
    <w:rsid w:val="00851395"/>
    <w:rsid w:val="00857E10"/>
    <w:rsid w:val="00874983"/>
    <w:rsid w:val="0087792C"/>
    <w:rsid w:val="0089360E"/>
    <w:rsid w:val="00893E4F"/>
    <w:rsid w:val="008A3351"/>
    <w:rsid w:val="008B0CC0"/>
    <w:rsid w:val="008C3068"/>
    <w:rsid w:val="008C6E60"/>
    <w:rsid w:val="008E019D"/>
    <w:rsid w:val="008E3D95"/>
    <w:rsid w:val="008F5425"/>
    <w:rsid w:val="0090343C"/>
    <w:rsid w:val="00904357"/>
    <w:rsid w:val="009051D2"/>
    <w:rsid w:val="0092201E"/>
    <w:rsid w:val="00926948"/>
    <w:rsid w:val="00932263"/>
    <w:rsid w:val="00932BC4"/>
    <w:rsid w:val="009427ED"/>
    <w:rsid w:val="00945D8E"/>
    <w:rsid w:val="00950A31"/>
    <w:rsid w:val="00957AE1"/>
    <w:rsid w:val="00961F3C"/>
    <w:rsid w:val="00970B29"/>
    <w:rsid w:val="00970D41"/>
    <w:rsid w:val="00981675"/>
    <w:rsid w:val="0098281A"/>
    <w:rsid w:val="009A07AC"/>
    <w:rsid w:val="009A1323"/>
    <w:rsid w:val="009B6FB6"/>
    <w:rsid w:val="009C55FE"/>
    <w:rsid w:val="009D11B3"/>
    <w:rsid w:val="009E45B0"/>
    <w:rsid w:val="009E67C2"/>
    <w:rsid w:val="009E7F52"/>
    <w:rsid w:val="009F0CAD"/>
    <w:rsid w:val="009F24FD"/>
    <w:rsid w:val="009F2655"/>
    <w:rsid w:val="00A032C7"/>
    <w:rsid w:val="00A10968"/>
    <w:rsid w:val="00A27414"/>
    <w:rsid w:val="00A4672B"/>
    <w:rsid w:val="00A470B8"/>
    <w:rsid w:val="00A55B39"/>
    <w:rsid w:val="00A6484F"/>
    <w:rsid w:val="00A674FD"/>
    <w:rsid w:val="00A67FB8"/>
    <w:rsid w:val="00A7078F"/>
    <w:rsid w:val="00A7241B"/>
    <w:rsid w:val="00A73356"/>
    <w:rsid w:val="00A742C2"/>
    <w:rsid w:val="00AA3605"/>
    <w:rsid w:val="00AB074B"/>
    <w:rsid w:val="00AD3703"/>
    <w:rsid w:val="00AE0FE1"/>
    <w:rsid w:val="00AE1CA8"/>
    <w:rsid w:val="00AE2316"/>
    <w:rsid w:val="00AE5053"/>
    <w:rsid w:val="00AF06A1"/>
    <w:rsid w:val="00B177DD"/>
    <w:rsid w:val="00B20419"/>
    <w:rsid w:val="00B40A51"/>
    <w:rsid w:val="00B45566"/>
    <w:rsid w:val="00B56471"/>
    <w:rsid w:val="00B63908"/>
    <w:rsid w:val="00B7073B"/>
    <w:rsid w:val="00B75989"/>
    <w:rsid w:val="00B802F2"/>
    <w:rsid w:val="00B817B1"/>
    <w:rsid w:val="00B82D47"/>
    <w:rsid w:val="00B93FCC"/>
    <w:rsid w:val="00BA58C6"/>
    <w:rsid w:val="00BA6763"/>
    <w:rsid w:val="00BB54EF"/>
    <w:rsid w:val="00BC6F00"/>
    <w:rsid w:val="00BD2412"/>
    <w:rsid w:val="00BD245D"/>
    <w:rsid w:val="00BD7DAF"/>
    <w:rsid w:val="00BE2A3C"/>
    <w:rsid w:val="00BE3B33"/>
    <w:rsid w:val="00BF4213"/>
    <w:rsid w:val="00BF69C1"/>
    <w:rsid w:val="00C01A65"/>
    <w:rsid w:val="00C14358"/>
    <w:rsid w:val="00C1739D"/>
    <w:rsid w:val="00C2392F"/>
    <w:rsid w:val="00C3505C"/>
    <w:rsid w:val="00C36001"/>
    <w:rsid w:val="00C502B7"/>
    <w:rsid w:val="00C6286E"/>
    <w:rsid w:val="00C76B2F"/>
    <w:rsid w:val="00C8776B"/>
    <w:rsid w:val="00C87908"/>
    <w:rsid w:val="00C906A7"/>
    <w:rsid w:val="00CA187E"/>
    <w:rsid w:val="00CA2214"/>
    <w:rsid w:val="00CA6B5E"/>
    <w:rsid w:val="00CB529A"/>
    <w:rsid w:val="00CD43BB"/>
    <w:rsid w:val="00CD44B9"/>
    <w:rsid w:val="00CD676E"/>
    <w:rsid w:val="00CE3E9D"/>
    <w:rsid w:val="00CF5659"/>
    <w:rsid w:val="00D01B83"/>
    <w:rsid w:val="00D06C20"/>
    <w:rsid w:val="00D10ECD"/>
    <w:rsid w:val="00D11B09"/>
    <w:rsid w:val="00D16A9E"/>
    <w:rsid w:val="00D21651"/>
    <w:rsid w:val="00D23AA4"/>
    <w:rsid w:val="00D3265B"/>
    <w:rsid w:val="00D32AF0"/>
    <w:rsid w:val="00D410D2"/>
    <w:rsid w:val="00D4115B"/>
    <w:rsid w:val="00D44915"/>
    <w:rsid w:val="00D46D23"/>
    <w:rsid w:val="00D552B4"/>
    <w:rsid w:val="00D6274F"/>
    <w:rsid w:val="00D6445D"/>
    <w:rsid w:val="00D71D0B"/>
    <w:rsid w:val="00D90B49"/>
    <w:rsid w:val="00D946FE"/>
    <w:rsid w:val="00DA641C"/>
    <w:rsid w:val="00DB227B"/>
    <w:rsid w:val="00DC317F"/>
    <w:rsid w:val="00DE2E7E"/>
    <w:rsid w:val="00DE3F0A"/>
    <w:rsid w:val="00DE41C7"/>
    <w:rsid w:val="00DE4F78"/>
    <w:rsid w:val="00E01E41"/>
    <w:rsid w:val="00E036A4"/>
    <w:rsid w:val="00E05E99"/>
    <w:rsid w:val="00E1145F"/>
    <w:rsid w:val="00E14869"/>
    <w:rsid w:val="00E161E7"/>
    <w:rsid w:val="00E177C9"/>
    <w:rsid w:val="00E33B48"/>
    <w:rsid w:val="00E37043"/>
    <w:rsid w:val="00E37FB3"/>
    <w:rsid w:val="00E5126C"/>
    <w:rsid w:val="00E54487"/>
    <w:rsid w:val="00E549C7"/>
    <w:rsid w:val="00E6061F"/>
    <w:rsid w:val="00E60A06"/>
    <w:rsid w:val="00E75FCC"/>
    <w:rsid w:val="00E83BB5"/>
    <w:rsid w:val="00E859EA"/>
    <w:rsid w:val="00E91EF2"/>
    <w:rsid w:val="00EB4976"/>
    <w:rsid w:val="00EB60C1"/>
    <w:rsid w:val="00EB68FC"/>
    <w:rsid w:val="00EC01A1"/>
    <w:rsid w:val="00EC687F"/>
    <w:rsid w:val="00EC6F7D"/>
    <w:rsid w:val="00ED094A"/>
    <w:rsid w:val="00ED61CA"/>
    <w:rsid w:val="00ED653A"/>
    <w:rsid w:val="00EE2064"/>
    <w:rsid w:val="00EE2828"/>
    <w:rsid w:val="00EF02CF"/>
    <w:rsid w:val="00F12103"/>
    <w:rsid w:val="00F12912"/>
    <w:rsid w:val="00F1459A"/>
    <w:rsid w:val="00F16716"/>
    <w:rsid w:val="00F171EA"/>
    <w:rsid w:val="00F309CE"/>
    <w:rsid w:val="00F32499"/>
    <w:rsid w:val="00F403B6"/>
    <w:rsid w:val="00F4298E"/>
    <w:rsid w:val="00F4417D"/>
    <w:rsid w:val="00F47A12"/>
    <w:rsid w:val="00F53B92"/>
    <w:rsid w:val="00F73ABB"/>
    <w:rsid w:val="00F82B0E"/>
    <w:rsid w:val="00F874BB"/>
    <w:rsid w:val="00F920A8"/>
    <w:rsid w:val="00FA1988"/>
    <w:rsid w:val="00FB1C2D"/>
    <w:rsid w:val="00FB4DF7"/>
    <w:rsid w:val="00FC2654"/>
    <w:rsid w:val="00FD01E3"/>
    <w:rsid w:val="00FD65A5"/>
    <w:rsid w:val="00FD65D3"/>
    <w:rsid w:val="00FE115C"/>
    <w:rsid w:val="00FE546D"/>
    <w:rsid w:val="00FF2BAD"/>
    <w:rsid w:val="00FF4B97"/>
    <w:rsid w:val="00FF5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85CB9"/>
  <w15:chartTrackingRefBased/>
  <w15:docId w15:val="{8B0A8085-F278-8048-84BA-07FA24DBC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934"/>
    <w:rPr>
      <w:rFonts w:ascii="Times New Roman" w:eastAsia="Times New Roman" w:hAnsi="Times New Roman" w:cs="Times New Roman"/>
    </w:rPr>
  </w:style>
  <w:style w:type="paragraph" w:styleId="Heading1">
    <w:name w:val="heading 1"/>
    <w:aliases w:val="Titulos"/>
    <w:basedOn w:val="Normal"/>
    <w:next w:val="Normal"/>
    <w:link w:val="Heading1Char"/>
    <w:uiPriority w:val="9"/>
    <w:qFormat/>
    <w:rsid w:val="00CB529A"/>
    <w:pPr>
      <w:keepNext/>
      <w:keepLines/>
      <w:spacing w:before="240" w:after="240" w:line="360" w:lineRule="auto"/>
      <w:jc w:val="center"/>
      <w:outlineLvl w:val="0"/>
    </w:pPr>
    <w:rPr>
      <w:rFonts w:eastAsiaTheme="majorEastAsia" w:cstheme="majorBidi"/>
      <w:color w:val="000000" w:themeColor="text1"/>
      <w:sz w:val="28"/>
      <w:szCs w:val="32"/>
    </w:rPr>
  </w:style>
  <w:style w:type="paragraph" w:styleId="Heading2">
    <w:name w:val="heading 2"/>
    <w:basedOn w:val="Normal"/>
    <w:next w:val="Normal"/>
    <w:link w:val="Heading2Char"/>
    <w:uiPriority w:val="9"/>
    <w:unhideWhenUsed/>
    <w:qFormat/>
    <w:rsid w:val="00CB529A"/>
    <w:pPr>
      <w:keepNext/>
      <w:keepLines/>
      <w:spacing w:before="40" w:after="240" w:line="360" w:lineRule="auto"/>
      <w:jc w:val="both"/>
      <w:outlineLvl w:val="1"/>
    </w:pPr>
    <w:rPr>
      <w:rFonts w:eastAsiaTheme="majorEastAsia" w:cstheme="majorBidi"/>
      <w:color w:val="000000" w:themeColor="text1"/>
      <w:szCs w:val="26"/>
      <w:u w:val="single"/>
    </w:rPr>
  </w:style>
  <w:style w:type="paragraph" w:styleId="Heading3">
    <w:name w:val="heading 3"/>
    <w:basedOn w:val="Normal"/>
    <w:next w:val="Normal"/>
    <w:link w:val="Heading3Char"/>
    <w:uiPriority w:val="9"/>
    <w:unhideWhenUsed/>
    <w:qFormat/>
    <w:rsid w:val="00542FC1"/>
    <w:pPr>
      <w:keepNext/>
      <w:keepLines/>
      <w:spacing w:before="40" w:after="240" w:line="360" w:lineRule="auto"/>
      <w:jc w:val="both"/>
      <w:outlineLvl w:val="2"/>
    </w:pPr>
    <w:rPr>
      <w:rFonts w:eastAsiaTheme="majorEastAsia" w:cstheme="majorBidi"/>
      <w:color w:val="000000" w:themeColor="text1"/>
    </w:rPr>
  </w:style>
  <w:style w:type="paragraph" w:styleId="Heading4">
    <w:name w:val="heading 4"/>
    <w:basedOn w:val="Normal"/>
    <w:next w:val="Normal"/>
    <w:link w:val="Heading4Char"/>
    <w:uiPriority w:val="9"/>
    <w:unhideWhenUsed/>
    <w:qFormat/>
    <w:rsid w:val="009C55FE"/>
    <w:pPr>
      <w:keepNext/>
      <w:keepLines/>
      <w:spacing w:before="40" w:after="240" w:line="360" w:lineRule="auto"/>
      <w:jc w:val="center"/>
      <w:outlineLvl w:val="3"/>
    </w:pPr>
    <w:rPr>
      <w:rFonts w:eastAsiaTheme="majorEastAsia" w:cstheme="majorBidi"/>
      <w:i/>
      <w:iCs/>
      <w:color w:val="000000" w:themeColor="text1"/>
    </w:rPr>
  </w:style>
  <w:style w:type="paragraph" w:styleId="Heading5">
    <w:name w:val="heading 5"/>
    <w:aliases w:val="Table"/>
    <w:basedOn w:val="Normal"/>
    <w:next w:val="Normal"/>
    <w:link w:val="Heading5Char"/>
    <w:uiPriority w:val="9"/>
    <w:unhideWhenUsed/>
    <w:qFormat/>
    <w:rsid w:val="00696669"/>
    <w:pPr>
      <w:keepNext/>
      <w:keepLines/>
      <w:spacing w:before="240" w:after="240" w:line="360" w:lineRule="auto"/>
      <w:jc w:val="center"/>
      <w:outlineLvl w:val="4"/>
    </w:pPr>
    <w:rPr>
      <w:rFonts w:eastAsiaTheme="majorEastAsia" w:cstheme="majorBidi"/>
      <w:color w:val="000000" w:themeColor="text1"/>
      <w:u w:val="single"/>
    </w:rPr>
  </w:style>
  <w:style w:type="paragraph" w:styleId="Heading6">
    <w:name w:val="heading 6"/>
    <w:aliases w:val="Figure"/>
    <w:basedOn w:val="Normal"/>
    <w:next w:val="Normal"/>
    <w:link w:val="Heading6Char"/>
    <w:uiPriority w:val="9"/>
    <w:unhideWhenUsed/>
    <w:qFormat/>
    <w:rsid w:val="00ED094A"/>
    <w:pPr>
      <w:keepNext/>
      <w:keepLines/>
      <w:spacing w:line="360" w:lineRule="auto"/>
      <w:jc w:val="center"/>
      <w:outlineLvl w:val="5"/>
    </w:pPr>
    <w:rPr>
      <w:rFonts w:eastAsiaTheme="majorEastAsia" w:cstheme="majorBidi"/>
      <w:i/>
      <w:color w:val="000000" w:themeColor="text1"/>
    </w:rPr>
  </w:style>
  <w:style w:type="paragraph" w:styleId="Heading7">
    <w:name w:val="heading 7"/>
    <w:basedOn w:val="Normal"/>
    <w:next w:val="Normal"/>
    <w:link w:val="Heading7Char"/>
    <w:uiPriority w:val="9"/>
    <w:unhideWhenUsed/>
    <w:qFormat/>
    <w:rsid w:val="00571EFA"/>
    <w:pPr>
      <w:keepNext/>
      <w:keepLines/>
      <w:spacing w:before="40" w:after="240" w:line="360" w:lineRule="auto"/>
      <w:jc w:val="both"/>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32263"/>
    <w:pPr>
      <w:spacing w:before="240" w:after="240" w:line="360" w:lineRule="auto"/>
      <w:contextualSpacing/>
      <w:jc w:val="center"/>
    </w:pPr>
    <w:rPr>
      <w:rFonts w:eastAsiaTheme="majorEastAsia" w:cstheme="majorBidi"/>
      <w:spacing w:val="-10"/>
      <w:kern w:val="28"/>
      <w:sz w:val="36"/>
      <w:szCs w:val="56"/>
    </w:rPr>
  </w:style>
  <w:style w:type="character" w:customStyle="1" w:styleId="TitleChar">
    <w:name w:val="Title Char"/>
    <w:basedOn w:val="DefaultParagraphFont"/>
    <w:link w:val="Title"/>
    <w:uiPriority w:val="10"/>
    <w:rsid w:val="00932263"/>
    <w:rPr>
      <w:rFonts w:ascii="Times New Roman" w:eastAsiaTheme="majorEastAsia" w:hAnsi="Times New Roman" w:cstheme="majorBidi"/>
      <w:spacing w:val="-10"/>
      <w:kern w:val="28"/>
      <w:sz w:val="36"/>
      <w:szCs w:val="56"/>
    </w:rPr>
  </w:style>
  <w:style w:type="paragraph" w:styleId="Subtitle">
    <w:name w:val="Subtitle"/>
    <w:basedOn w:val="Normal"/>
    <w:next w:val="Normal"/>
    <w:link w:val="SubtitleChar"/>
    <w:uiPriority w:val="11"/>
    <w:qFormat/>
    <w:rsid w:val="00240450"/>
    <w:pPr>
      <w:numPr>
        <w:ilvl w:val="1"/>
      </w:numPr>
      <w:spacing w:before="240" w:after="160" w:line="360" w:lineRule="auto"/>
      <w:jc w:val="center"/>
    </w:pPr>
    <w:rPr>
      <w:rFonts w:eastAsiaTheme="minorEastAsia" w:cstheme="minorBidi"/>
      <w:b/>
      <w:color w:val="000000" w:themeColor="text1"/>
      <w:spacing w:val="15"/>
      <w:szCs w:val="22"/>
    </w:rPr>
  </w:style>
  <w:style w:type="character" w:customStyle="1" w:styleId="SubtitleChar">
    <w:name w:val="Subtitle Char"/>
    <w:basedOn w:val="DefaultParagraphFont"/>
    <w:link w:val="Subtitle"/>
    <w:uiPriority w:val="11"/>
    <w:rsid w:val="00240450"/>
    <w:rPr>
      <w:rFonts w:ascii="Times New Roman" w:eastAsiaTheme="minorEastAsia" w:hAnsi="Times New Roman"/>
      <w:b/>
      <w:color w:val="000000" w:themeColor="text1"/>
      <w:spacing w:val="15"/>
      <w:szCs w:val="22"/>
    </w:rPr>
  </w:style>
  <w:style w:type="paragraph" w:styleId="NormalWeb">
    <w:name w:val="Normal (Web)"/>
    <w:basedOn w:val="Normal"/>
    <w:uiPriority w:val="99"/>
    <w:unhideWhenUsed/>
    <w:rsid w:val="00893E4F"/>
    <w:pPr>
      <w:spacing w:before="100" w:beforeAutospacing="1" w:after="100" w:afterAutospacing="1" w:line="360" w:lineRule="auto"/>
      <w:jc w:val="both"/>
    </w:pPr>
  </w:style>
  <w:style w:type="character" w:customStyle="1" w:styleId="Heading1Char">
    <w:name w:val="Heading 1 Char"/>
    <w:aliases w:val="Titulos Char"/>
    <w:basedOn w:val="DefaultParagraphFont"/>
    <w:link w:val="Heading1"/>
    <w:uiPriority w:val="9"/>
    <w:rsid w:val="00CB529A"/>
    <w:rPr>
      <w:rFonts w:ascii="Times New Roman" w:eastAsiaTheme="majorEastAsia" w:hAnsi="Times New Roman" w:cstheme="majorBidi"/>
      <w:color w:val="000000" w:themeColor="text1"/>
      <w:sz w:val="28"/>
      <w:szCs w:val="32"/>
    </w:rPr>
  </w:style>
  <w:style w:type="paragraph" w:styleId="ListParagraph">
    <w:name w:val="List Paragraph"/>
    <w:basedOn w:val="Normal"/>
    <w:uiPriority w:val="34"/>
    <w:qFormat/>
    <w:rsid w:val="008A3351"/>
    <w:pPr>
      <w:spacing w:before="240" w:after="240" w:line="360" w:lineRule="auto"/>
      <w:ind w:left="720"/>
      <w:contextualSpacing/>
      <w:jc w:val="both"/>
    </w:pPr>
    <w:rPr>
      <w:rFonts w:eastAsiaTheme="minorHAnsi" w:cstheme="minorBidi"/>
    </w:rPr>
  </w:style>
  <w:style w:type="character" w:styleId="SubtleEmphasis">
    <w:name w:val="Subtle Emphasis"/>
    <w:basedOn w:val="DefaultParagraphFont"/>
    <w:uiPriority w:val="19"/>
    <w:qFormat/>
    <w:rsid w:val="00DC317F"/>
    <w:rPr>
      <w:i/>
      <w:iCs/>
      <w:color w:val="404040" w:themeColor="text1" w:themeTint="BF"/>
    </w:rPr>
  </w:style>
  <w:style w:type="paragraph" w:styleId="Caption">
    <w:name w:val="caption"/>
    <w:basedOn w:val="Normal"/>
    <w:next w:val="Normal"/>
    <w:uiPriority w:val="35"/>
    <w:unhideWhenUsed/>
    <w:qFormat/>
    <w:rsid w:val="00DC317F"/>
    <w:pPr>
      <w:spacing w:before="240" w:after="200" w:line="360" w:lineRule="auto"/>
      <w:jc w:val="both"/>
    </w:pPr>
    <w:rPr>
      <w:rFonts w:eastAsiaTheme="minorHAnsi" w:cstheme="minorBidi"/>
      <w:b/>
      <w:iCs/>
      <w:color w:val="000000" w:themeColor="text1"/>
      <w:sz w:val="20"/>
      <w:szCs w:val="18"/>
    </w:rPr>
  </w:style>
  <w:style w:type="table" w:styleId="TableGrid">
    <w:name w:val="Table Grid"/>
    <w:basedOn w:val="TableNormal"/>
    <w:uiPriority w:val="39"/>
    <w:rsid w:val="00DC317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B529A"/>
    <w:pPr>
      <w:spacing w:before="480" w:line="276" w:lineRule="auto"/>
      <w:outlineLvl w:val="9"/>
    </w:pPr>
    <w:rPr>
      <w:b/>
      <w:bCs/>
      <w:szCs w:val="28"/>
    </w:rPr>
  </w:style>
  <w:style w:type="paragraph" w:styleId="TOC1">
    <w:name w:val="toc 1"/>
    <w:basedOn w:val="Normal"/>
    <w:next w:val="Normal"/>
    <w:autoRedefine/>
    <w:uiPriority w:val="39"/>
    <w:unhideWhenUsed/>
    <w:rsid w:val="00CB529A"/>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CB529A"/>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CB529A"/>
    <w:pPr>
      <w:ind w:left="480"/>
    </w:pPr>
    <w:rPr>
      <w:rFonts w:asciiTheme="minorHAnsi" w:hAnsiTheme="minorHAnsi" w:cstheme="minorHAnsi"/>
      <w:i/>
      <w:iCs/>
      <w:sz w:val="20"/>
      <w:szCs w:val="20"/>
    </w:rPr>
  </w:style>
  <w:style w:type="paragraph" w:styleId="TOC4">
    <w:name w:val="toc 4"/>
    <w:basedOn w:val="Normal"/>
    <w:next w:val="Normal"/>
    <w:autoRedefine/>
    <w:uiPriority w:val="39"/>
    <w:semiHidden/>
    <w:unhideWhenUsed/>
    <w:rsid w:val="00CB529A"/>
    <w:pPr>
      <w:ind w:left="720"/>
    </w:pPr>
    <w:rPr>
      <w:rFonts w:asciiTheme="minorHAnsi" w:hAnsiTheme="minorHAnsi" w:cstheme="minorHAnsi"/>
      <w:sz w:val="18"/>
      <w:szCs w:val="18"/>
    </w:rPr>
  </w:style>
  <w:style w:type="paragraph" w:styleId="TOC5">
    <w:name w:val="toc 5"/>
    <w:basedOn w:val="Normal"/>
    <w:next w:val="Normal"/>
    <w:autoRedefine/>
    <w:uiPriority w:val="39"/>
    <w:semiHidden/>
    <w:unhideWhenUsed/>
    <w:rsid w:val="00CB529A"/>
    <w:pPr>
      <w:ind w:left="960"/>
    </w:pPr>
    <w:rPr>
      <w:rFonts w:asciiTheme="minorHAnsi" w:hAnsiTheme="minorHAnsi" w:cstheme="minorHAnsi"/>
      <w:sz w:val="18"/>
      <w:szCs w:val="18"/>
    </w:rPr>
  </w:style>
  <w:style w:type="paragraph" w:styleId="TOC6">
    <w:name w:val="toc 6"/>
    <w:basedOn w:val="Normal"/>
    <w:next w:val="Normal"/>
    <w:autoRedefine/>
    <w:uiPriority w:val="39"/>
    <w:semiHidden/>
    <w:unhideWhenUsed/>
    <w:rsid w:val="00CB529A"/>
    <w:pPr>
      <w:ind w:left="1200"/>
    </w:pPr>
    <w:rPr>
      <w:rFonts w:asciiTheme="minorHAnsi" w:hAnsiTheme="minorHAnsi" w:cstheme="minorHAnsi"/>
      <w:sz w:val="18"/>
      <w:szCs w:val="18"/>
    </w:rPr>
  </w:style>
  <w:style w:type="paragraph" w:styleId="TOC7">
    <w:name w:val="toc 7"/>
    <w:basedOn w:val="Normal"/>
    <w:next w:val="Normal"/>
    <w:autoRedefine/>
    <w:uiPriority w:val="39"/>
    <w:semiHidden/>
    <w:unhideWhenUsed/>
    <w:rsid w:val="00CB529A"/>
    <w:pPr>
      <w:ind w:left="1440"/>
    </w:pPr>
    <w:rPr>
      <w:rFonts w:asciiTheme="minorHAnsi" w:hAnsiTheme="minorHAnsi" w:cstheme="minorHAnsi"/>
      <w:sz w:val="18"/>
      <w:szCs w:val="18"/>
    </w:rPr>
  </w:style>
  <w:style w:type="paragraph" w:styleId="TOC8">
    <w:name w:val="toc 8"/>
    <w:basedOn w:val="Normal"/>
    <w:next w:val="Normal"/>
    <w:autoRedefine/>
    <w:uiPriority w:val="39"/>
    <w:semiHidden/>
    <w:unhideWhenUsed/>
    <w:rsid w:val="00CB529A"/>
    <w:pPr>
      <w:ind w:left="1680"/>
    </w:pPr>
    <w:rPr>
      <w:rFonts w:asciiTheme="minorHAnsi" w:hAnsiTheme="minorHAnsi" w:cstheme="minorHAnsi"/>
      <w:sz w:val="18"/>
      <w:szCs w:val="18"/>
    </w:rPr>
  </w:style>
  <w:style w:type="paragraph" w:styleId="TOC9">
    <w:name w:val="toc 9"/>
    <w:basedOn w:val="Normal"/>
    <w:next w:val="Normal"/>
    <w:autoRedefine/>
    <w:uiPriority w:val="39"/>
    <w:semiHidden/>
    <w:unhideWhenUsed/>
    <w:rsid w:val="00CB529A"/>
    <w:pPr>
      <w:ind w:left="1920"/>
    </w:pPr>
    <w:rPr>
      <w:rFonts w:asciiTheme="minorHAnsi" w:hAnsiTheme="minorHAnsi" w:cstheme="minorHAnsi"/>
      <w:sz w:val="18"/>
      <w:szCs w:val="18"/>
    </w:rPr>
  </w:style>
  <w:style w:type="character" w:customStyle="1" w:styleId="Heading2Char">
    <w:name w:val="Heading 2 Char"/>
    <w:basedOn w:val="DefaultParagraphFont"/>
    <w:link w:val="Heading2"/>
    <w:uiPriority w:val="9"/>
    <w:rsid w:val="00CB529A"/>
    <w:rPr>
      <w:rFonts w:ascii="Times New Roman" w:eastAsiaTheme="majorEastAsia" w:hAnsi="Times New Roman" w:cstheme="majorBidi"/>
      <w:color w:val="000000" w:themeColor="text1"/>
      <w:szCs w:val="26"/>
      <w:u w:val="single"/>
    </w:rPr>
  </w:style>
  <w:style w:type="character" w:styleId="Hyperlink">
    <w:name w:val="Hyperlink"/>
    <w:basedOn w:val="DefaultParagraphFont"/>
    <w:uiPriority w:val="99"/>
    <w:unhideWhenUsed/>
    <w:rsid w:val="00CB529A"/>
    <w:rPr>
      <w:color w:val="0563C1" w:themeColor="hyperlink"/>
      <w:u w:val="single"/>
    </w:rPr>
  </w:style>
  <w:style w:type="character" w:customStyle="1" w:styleId="Heading3Char">
    <w:name w:val="Heading 3 Char"/>
    <w:basedOn w:val="DefaultParagraphFont"/>
    <w:link w:val="Heading3"/>
    <w:uiPriority w:val="9"/>
    <w:rsid w:val="00542FC1"/>
    <w:rPr>
      <w:rFonts w:ascii="Times New Roman" w:eastAsiaTheme="majorEastAsia" w:hAnsi="Times New Roman" w:cstheme="majorBidi"/>
      <w:color w:val="000000" w:themeColor="text1"/>
    </w:rPr>
  </w:style>
  <w:style w:type="character" w:customStyle="1" w:styleId="Heading4Char">
    <w:name w:val="Heading 4 Char"/>
    <w:basedOn w:val="DefaultParagraphFont"/>
    <w:link w:val="Heading4"/>
    <w:uiPriority w:val="9"/>
    <w:rsid w:val="009C55FE"/>
    <w:rPr>
      <w:rFonts w:ascii="Times New Roman" w:eastAsiaTheme="majorEastAsia" w:hAnsi="Times New Roman" w:cstheme="majorBidi"/>
      <w:i/>
      <w:iCs/>
      <w:color w:val="000000" w:themeColor="text1"/>
    </w:rPr>
  </w:style>
  <w:style w:type="character" w:customStyle="1" w:styleId="Heading5Char">
    <w:name w:val="Heading 5 Char"/>
    <w:aliases w:val="Table Char"/>
    <w:basedOn w:val="DefaultParagraphFont"/>
    <w:link w:val="Heading5"/>
    <w:uiPriority w:val="9"/>
    <w:rsid w:val="00696669"/>
    <w:rPr>
      <w:rFonts w:ascii="Times New Roman" w:eastAsiaTheme="majorEastAsia" w:hAnsi="Times New Roman" w:cstheme="majorBidi"/>
      <w:color w:val="000000" w:themeColor="text1"/>
      <w:u w:val="single"/>
    </w:rPr>
  </w:style>
  <w:style w:type="paragraph" w:styleId="Bibliography">
    <w:name w:val="Bibliography"/>
    <w:basedOn w:val="Normal"/>
    <w:next w:val="Normal"/>
    <w:uiPriority w:val="37"/>
    <w:unhideWhenUsed/>
    <w:rsid w:val="00FF2BAD"/>
    <w:pPr>
      <w:spacing w:before="240" w:after="240" w:line="360" w:lineRule="auto"/>
      <w:jc w:val="both"/>
    </w:pPr>
    <w:rPr>
      <w:rFonts w:eastAsiaTheme="minorHAnsi" w:cstheme="minorBidi"/>
    </w:rPr>
  </w:style>
  <w:style w:type="character" w:customStyle="1" w:styleId="Heading6Char">
    <w:name w:val="Heading 6 Char"/>
    <w:aliases w:val="Figure Char"/>
    <w:basedOn w:val="DefaultParagraphFont"/>
    <w:link w:val="Heading6"/>
    <w:uiPriority w:val="9"/>
    <w:rsid w:val="00ED094A"/>
    <w:rPr>
      <w:rFonts w:ascii="Times New Roman" w:eastAsiaTheme="majorEastAsia" w:hAnsi="Times New Roman" w:cstheme="majorBidi"/>
      <w:i/>
      <w:color w:val="000000" w:themeColor="text1"/>
    </w:rPr>
  </w:style>
  <w:style w:type="character" w:customStyle="1" w:styleId="Heading7Char">
    <w:name w:val="Heading 7 Char"/>
    <w:basedOn w:val="DefaultParagraphFont"/>
    <w:link w:val="Heading7"/>
    <w:uiPriority w:val="9"/>
    <w:rsid w:val="00571EFA"/>
    <w:rPr>
      <w:rFonts w:asciiTheme="majorHAnsi" w:eastAsiaTheme="majorEastAsia" w:hAnsiTheme="majorHAnsi" w:cstheme="majorBidi"/>
      <w:i/>
      <w:iCs/>
      <w:color w:val="1F3763" w:themeColor="accent1" w:themeShade="7F"/>
    </w:rPr>
  </w:style>
  <w:style w:type="paragraph" w:styleId="TableofFigures">
    <w:name w:val="table of figures"/>
    <w:basedOn w:val="Normal"/>
    <w:next w:val="Normal"/>
    <w:uiPriority w:val="99"/>
    <w:unhideWhenUsed/>
    <w:rsid w:val="00EC6F7D"/>
    <w:pPr>
      <w:spacing w:before="240" w:line="360" w:lineRule="auto"/>
      <w:jc w:val="both"/>
    </w:pPr>
    <w:rPr>
      <w:rFonts w:eastAsiaTheme="minorHAnsi" w:cstheme="minorBidi"/>
    </w:rPr>
  </w:style>
  <w:style w:type="character" w:styleId="PlaceholderText">
    <w:name w:val="Placeholder Text"/>
    <w:basedOn w:val="DefaultParagraphFont"/>
    <w:uiPriority w:val="99"/>
    <w:semiHidden/>
    <w:rsid w:val="0071506B"/>
    <w:rPr>
      <w:color w:val="808080"/>
    </w:rPr>
  </w:style>
  <w:style w:type="paragraph" w:styleId="Footer">
    <w:name w:val="footer"/>
    <w:basedOn w:val="Normal"/>
    <w:link w:val="FooterChar"/>
    <w:uiPriority w:val="99"/>
    <w:unhideWhenUsed/>
    <w:rsid w:val="00BE3B33"/>
    <w:pPr>
      <w:tabs>
        <w:tab w:val="center" w:pos="4680"/>
        <w:tab w:val="right" w:pos="9360"/>
      </w:tabs>
    </w:pPr>
  </w:style>
  <w:style w:type="character" w:customStyle="1" w:styleId="FooterChar">
    <w:name w:val="Footer Char"/>
    <w:basedOn w:val="DefaultParagraphFont"/>
    <w:link w:val="Footer"/>
    <w:uiPriority w:val="99"/>
    <w:rsid w:val="00BE3B33"/>
    <w:rPr>
      <w:rFonts w:ascii="Times New Roman" w:eastAsia="Times New Roman" w:hAnsi="Times New Roman" w:cs="Times New Roman"/>
    </w:rPr>
  </w:style>
  <w:style w:type="character" w:styleId="PageNumber">
    <w:name w:val="page number"/>
    <w:basedOn w:val="DefaultParagraphFont"/>
    <w:uiPriority w:val="99"/>
    <w:semiHidden/>
    <w:unhideWhenUsed/>
    <w:rsid w:val="00BE3B33"/>
  </w:style>
  <w:style w:type="paragraph" w:styleId="Revision">
    <w:name w:val="Revision"/>
    <w:hidden/>
    <w:uiPriority w:val="99"/>
    <w:semiHidden/>
    <w:rsid w:val="00AE1CA8"/>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E1CA8"/>
    <w:rPr>
      <w:sz w:val="16"/>
      <w:szCs w:val="16"/>
    </w:rPr>
  </w:style>
  <w:style w:type="paragraph" w:styleId="CommentText">
    <w:name w:val="annotation text"/>
    <w:basedOn w:val="Normal"/>
    <w:link w:val="CommentTextChar"/>
    <w:uiPriority w:val="99"/>
    <w:unhideWhenUsed/>
    <w:rsid w:val="00AE1CA8"/>
    <w:rPr>
      <w:sz w:val="20"/>
      <w:szCs w:val="20"/>
    </w:rPr>
  </w:style>
  <w:style w:type="character" w:customStyle="1" w:styleId="CommentTextChar">
    <w:name w:val="Comment Text Char"/>
    <w:basedOn w:val="DefaultParagraphFont"/>
    <w:link w:val="CommentText"/>
    <w:uiPriority w:val="99"/>
    <w:rsid w:val="00AE1C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1CA8"/>
    <w:rPr>
      <w:b/>
      <w:bCs/>
    </w:rPr>
  </w:style>
  <w:style w:type="character" w:customStyle="1" w:styleId="CommentSubjectChar">
    <w:name w:val="Comment Subject Char"/>
    <w:basedOn w:val="CommentTextChar"/>
    <w:link w:val="CommentSubject"/>
    <w:uiPriority w:val="99"/>
    <w:semiHidden/>
    <w:rsid w:val="00AE1CA8"/>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A6484F"/>
    <w:rPr>
      <w:color w:val="605E5C"/>
      <w:shd w:val="clear" w:color="auto" w:fill="E1DFDD"/>
    </w:rPr>
  </w:style>
  <w:style w:type="paragraph" w:styleId="Header">
    <w:name w:val="header"/>
    <w:basedOn w:val="Normal"/>
    <w:link w:val="HeaderChar"/>
    <w:uiPriority w:val="99"/>
    <w:unhideWhenUsed/>
    <w:rsid w:val="0053785C"/>
    <w:pPr>
      <w:tabs>
        <w:tab w:val="center" w:pos="4680"/>
        <w:tab w:val="right" w:pos="9360"/>
      </w:tabs>
    </w:pPr>
  </w:style>
  <w:style w:type="character" w:customStyle="1" w:styleId="HeaderChar">
    <w:name w:val="Header Char"/>
    <w:basedOn w:val="DefaultParagraphFont"/>
    <w:link w:val="Header"/>
    <w:uiPriority w:val="99"/>
    <w:rsid w:val="0053785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299">
      <w:bodyDiv w:val="1"/>
      <w:marLeft w:val="0"/>
      <w:marRight w:val="0"/>
      <w:marTop w:val="0"/>
      <w:marBottom w:val="0"/>
      <w:divBdr>
        <w:top w:val="none" w:sz="0" w:space="0" w:color="auto"/>
        <w:left w:val="none" w:sz="0" w:space="0" w:color="auto"/>
        <w:bottom w:val="none" w:sz="0" w:space="0" w:color="auto"/>
        <w:right w:val="none" w:sz="0" w:space="0" w:color="auto"/>
      </w:divBdr>
      <w:divsChild>
        <w:div w:id="152451443">
          <w:marLeft w:val="0"/>
          <w:marRight w:val="0"/>
          <w:marTop w:val="0"/>
          <w:marBottom w:val="0"/>
          <w:divBdr>
            <w:top w:val="none" w:sz="0" w:space="0" w:color="auto"/>
            <w:left w:val="none" w:sz="0" w:space="0" w:color="auto"/>
            <w:bottom w:val="none" w:sz="0" w:space="0" w:color="auto"/>
            <w:right w:val="none" w:sz="0" w:space="0" w:color="auto"/>
          </w:divBdr>
          <w:divsChild>
            <w:div w:id="161169079">
              <w:marLeft w:val="0"/>
              <w:marRight w:val="0"/>
              <w:marTop w:val="0"/>
              <w:marBottom w:val="0"/>
              <w:divBdr>
                <w:top w:val="none" w:sz="0" w:space="0" w:color="auto"/>
                <w:left w:val="none" w:sz="0" w:space="0" w:color="auto"/>
                <w:bottom w:val="none" w:sz="0" w:space="0" w:color="auto"/>
                <w:right w:val="none" w:sz="0" w:space="0" w:color="auto"/>
              </w:divBdr>
              <w:divsChild>
                <w:div w:id="103554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467">
      <w:bodyDiv w:val="1"/>
      <w:marLeft w:val="0"/>
      <w:marRight w:val="0"/>
      <w:marTop w:val="0"/>
      <w:marBottom w:val="0"/>
      <w:divBdr>
        <w:top w:val="none" w:sz="0" w:space="0" w:color="auto"/>
        <w:left w:val="none" w:sz="0" w:space="0" w:color="auto"/>
        <w:bottom w:val="none" w:sz="0" w:space="0" w:color="auto"/>
        <w:right w:val="none" w:sz="0" w:space="0" w:color="auto"/>
      </w:divBdr>
    </w:div>
    <w:div w:id="4987537">
      <w:bodyDiv w:val="1"/>
      <w:marLeft w:val="0"/>
      <w:marRight w:val="0"/>
      <w:marTop w:val="0"/>
      <w:marBottom w:val="0"/>
      <w:divBdr>
        <w:top w:val="none" w:sz="0" w:space="0" w:color="auto"/>
        <w:left w:val="none" w:sz="0" w:space="0" w:color="auto"/>
        <w:bottom w:val="none" w:sz="0" w:space="0" w:color="auto"/>
        <w:right w:val="none" w:sz="0" w:space="0" w:color="auto"/>
      </w:divBdr>
    </w:div>
    <w:div w:id="7566129">
      <w:bodyDiv w:val="1"/>
      <w:marLeft w:val="0"/>
      <w:marRight w:val="0"/>
      <w:marTop w:val="0"/>
      <w:marBottom w:val="0"/>
      <w:divBdr>
        <w:top w:val="none" w:sz="0" w:space="0" w:color="auto"/>
        <w:left w:val="none" w:sz="0" w:space="0" w:color="auto"/>
        <w:bottom w:val="none" w:sz="0" w:space="0" w:color="auto"/>
        <w:right w:val="none" w:sz="0" w:space="0" w:color="auto"/>
      </w:divBdr>
    </w:div>
    <w:div w:id="9839167">
      <w:bodyDiv w:val="1"/>
      <w:marLeft w:val="0"/>
      <w:marRight w:val="0"/>
      <w:marTop w:val="0"/>
      <w:marBottom w:val="0"/>
      <w:divBdr>
        <w:top w:val="none" w:sz="0" w:space="0" w:color="auto"/>
        <w:left w:val="none" w:sz="0" w:space="0" w:color="auto"/>
        <w:bottom w:val="none" w:sz="0" w:space="0" w:color="auto"/>
        <w:right w:val="none" w:sz="0" w:space="0" w:color="auto"/>
      </w:divBdr>
    </w:div>
    <w:div w:id="11155806">
      <w:bodyDiv w:val="1"/>
      <w:marLeft w:val="0"/>
      <w:marRight w:val="0"/>
      <w:marTop w:val="0"/>
      <w:marBottom w:val="0"/>
      <w:divBdr>
        <w:top w:val="none" w:sz="0" w:space="0" w:color="auto"/>
        <w:left w:val="none" w:sz="0" w:space="0" w:color="auto"/>
        <w:bottom w:val="none" w:sz="0" w:space="0" w:color="auto"/>
        <w:right w:val="none" w:sz="0" w:space="0" w:color="auto"/>
      </w:divBdr>
    </w:div>
    <w:div w:id="12848510">
      <w:bodyDiv w:val="1"/>
      <w:marLeft w:val="0"/>
      <w:marRight w:val="0"/>
      <w:marTop w:val="0"/>
      <w:marBottom w:val="0"/>
      <w:divBdr>
        <w:top w:val="none" w:sz="0" w:space="0" w:color="auto"/>
        <w:left w:val="none" w:sz="0" w:space="0" w:color="auto"/>
        <w:bottom w:val="none" w:sz="0" w:space="0" w:color="auto"/>
        <w:right w:val="none" w:sz="0" w:space="0" w:color="auto"/>
      </w:divBdr>
    </w:div>
    <w:div w:id="12996153">
      <w:bodyDiv w:val="1"/>
      <w:marLeft w:val="0"/>
      <w:marRight w:val="0"/>
      <w:marTop w:val="0"/>
      <w:marBottom w:val="0"/>
      <w:divBdr>
        <w:top w:val="none" w:sz="0" w:space="0" w:color="auto"/>
        <w:left w:val="none" w:sz="0" w:space="0" w:color="auto"/>
        <w:bottom w:val="none" w:sz="0" w:space="0" w:color="auto"/>
        <w:right w:val="none" w:sz="0" w:space="0" w:color="auto"/>
      </w:divBdr>
    </w:div>
    <w:div w:id="14700393">
      <w:bodyDiv w:val="1"/>
      <w:marLeft w:val="0"/>
      <w:marRight w:val="0"/>
      <w:marTop w:val="0"/>
      <w:marBottom w:val="0"/>
      <w:divBdr>
        <w:top w:val="none" w:sz="0" w:space="0" w:color="auto"/>
        <w:left w:val="none" w:sz="0" w:space="0" w:color="auto"/>
        <w:bottom w:val="none" w:sz="0" w:space="0" w:color="auto"/>
        <w:right w:val="none" w:sz="0" w:space="0" w:color="auto"/>
      </w:divBdr>
    </w:div>
    <w:div w:id="19205373">
      <w:bodyDiv w:val="1"/>
      <w:marLeft w:val="0"/>
      <w:marRight w:val="0"/>
      <w:marTop w:val="0"/>
      <w:marBottom w:val="0"/>
      <w:divBdr>
        <w:top w:val="none" w:sz="0" w:space="0" w:color="auto"/>
        <w:left w:val="none" w:sz="0" w:space="0" w:color="auto"/>
        <w:bottom w:val="none" w:sz="0" w:space="0" w:color="auto"/>
        <w:right w:val="none" w:sz="0" w:space="0" w:color="auto"/>
      </w:divBdr>
    </w:div>
    <w:div w:id="20595870">
      <w:bodyDiv w:val="1"/>
      <w:marLeft w:val="0"/>
      <w:marRight w:val="0"/>
      <w:marTop w:val="0"/>
      <w:marBottom w:val="0"/>
      <w:divBdr>
        <w:top w:val="none" w:sz="0" w:space="0" w:color="auto"/>
        <w:left w:val="none" w:sz="0" w:space="0" w:color="auto"/>
        <w:bottom w:val="none" w:sz="0" w:space="0" w:color="auto"/>
        <w:right w:val="none" w:sz="0" w:space="0" w:color="auto"/>
      </w:divBdr>
      <w:divsChild>
        <w:div w:id="699090015">
          <w:marLeft w:val="0"/>
          <w:marRight w:val="0"/>
          <w:marTop w:val="0"/>
          <w:marBottom w:val="0"/>
          <w:divBdr>
            <w:top w:val="none" w:sz="0" w:space="0" w:color="auto"/>
            <w:left w:val="none" w:sz="0" w:space="0" w:color="auto"/>
            <w:bottom w:val="none" w:sz="0" w:space="0" w:color="auto"/>
            <w:right w:val="none" w:sz="0" w:space="0" w:color="auto"/>
          </w:divBdr>
          <w:divsChild>
            <w:div w:id="695279753">
              <w:marLeft w:val="0"/>
              <w:marRight w:val="0"/>
              <w:marTop w:val="0"/>
              <w:marBottom w:val="0"/>
              <w:divBdr>
                <w:top w:val="none" w:sz="0" w:space="0" w:color="auto"/>
                <w:left w:val="none" w:sz="0" w:space="0" w:color="auto"/>
                <w:bottom w:val="none" w:sz="0" w:space="0" w:color="auto"/>
                <w:right w:val="none" w:sz="0" w:space="0" w:color="auto"/>
              </w:divBdr>
              <w:divsChild>
                <w:div w:id="197741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6073">
      <w:bodyDiv w:val="1"/>
      <w:marLeft w:val="0"/>
      <w:marRight w:val="0"/>
      <w:marTop w:val="0"/>
      <w:marBottom w:val="0"/>
      <w:divBdr>
        <w:top w:val="none" w:sz="0" w:space="0" w:color="auto"/>
        <w:left w:val="none" w:sz="0" w:space="0" w:color="auto"/>
        <w:bottom w:val="none" w:sz="0" w:space="0" w:color="auto"/>
        <w:right w:val="none" w:sz="0" w:space="0" w:color="auto"/>
      </w:divBdr>
    </w:div>
    <w:div w:id="21244567">
      <w:bodyDiv w:val="1"/>
      <w:marLeft w:val="0"/>
      <w:marRight w:val="0"/>
      <w:marTop w:val="0"/>
      <w:marBottom w:val="0"/>
      <w:divBdr>
        <w:top w:val="none" w:sz="0" w:space="0" w:color="auto"/>
        <w:left w:val="none" w:sz="0" w:space="0" w:color="auto"/>
        <w:bottom w:val="none" w:sz="0" w:space="0" w:color="auto"/>
        <w:right w:val="none" w:sz="0" w:space="0" w:color="auto"/>
      </w:divBdr>
    </w:div>
    <w:div w:id="21327069">
      <w:bodyDiv w:val="1"/>
      <w:marLeft w:val="0"/>
      <w:marRight w:val="0"/>
      <w:marTop w:val="0"/>
      <w:marBottom w:val="0"/>
      <w:divBdr>
        <w:top w:val="none" w:sz="0" w:space="0" w:color="auto"/>
        <w:left w:val="none" w:sz="0" w:space="0" w:color="auto"/>
        <w:bottom w:val="none" w:sz="0" w:space="0" w:color="auto"/>
        <w:right w:val="none" w:sz="0" w:space="0" w:color="auto"/>
      </w:divBdr>
      <w:divsChild>
        <w:div w:id="379982626">
          <w:marLeft w:val="0"/>
          <w:marRight w:val="0"/>
          <w:marTop w:val="0"/>
          <w:marBottom w:val="0"/>
          <w:divBdr>
            <w:top w:val="none" w:sz="0" w:space="0" w:color="auto"/>
            <w:left w:val="none" w:sz="0" w:space="0" w:color="auto"/>
            <w:bottom w:val="none" w:sz="0" w:space="0" w:color="auto"/>
            <w:right w:val="none" w:sz="0" w:space="0" w:color="auto"/>
          </w:divBdr>
          <w:divsChild>
            <w:div w:id="1247614704">
              <w:marLeft w:val="0"/>
              <w:marRight w:val="0"/>
              <w:marTop w:val="0"/>
              <w:marBottom w:val="0"/>
              <w:divBdr>
                <w:top w:val="none" w:sz="0" w:space="0" w:color="auto"/>
                <w:left w:val="none" w:sz="0" w:space="0" w:color="auto"/>
                <w:bottom w:val="none" w:sz="0" w:space="0" w:color="auto"/>
                <w:right w:val="none" w:sz="0" w:space="0" w:color="auto"/>
              </w:divBdr>
              <w:divsChild>
                <w:div w:id="214099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6364">
      <w:bodyDiv w:val="1"/>
      <w:marLeft w:val="0"/>
      <w:marRight w:val="0"/>
      <w:marTop w:val="0"/>
      <w:marBottom w:val="0"/>
      <w:divBdr>
        <w:top w:val="none" w:sz="0" w:space="0" w:color="auto"/>
        <w:left w:val="none" w:sz="0" w:space="0" w:color="auto"/>
        <w:bottom w:val="none" w:sz="0" w:space="0" w:color="auto"/>
        <w:right w:val="none" w:sz="0" w:space="0" w:color="auto"/>
      </w:divBdr>
    </w:div>
    <w:div w:id="28459831">
      <w:bodyDiv w:val="1"/>
      <w:marLeft w:val="0"/>
      <w:marRight w:val="0"/>
      <w:marTop w:val="0"/>
      <w:marBottom w:val="0"/>
      <w:divBdr>
        <w:top w:val="none" w:sz="0" w:space="0" w:color="auto"/>
        <w:left w:val="none" w:sz="0" w:space="0" w:color="auto"/>
        <w:bottom w:val="none" w:sz="0" w:space="0" w:color="auto"/>
        <w:right w:val="none" w:sz="0" w:space="0" w:color="auto"/>
      </w:divBdr>
    </w:div>
    <w:div w:id="28533148">
      <w:bodyDiv w:val="1"/>
      <w:marLeft w:val="0"/>
      <w:marRight w:val="0"/>
      <w:marTop w:val="0"/>
      <w:marBottom w:val="0"/>
      <w:divBdr>
        <w:top w:val="none" w:sz="0" w:space="0" w:color="auto"/>
        <w:left w:val="none" w:sz="0" w:space="0" w:color="auto"/>
        <w:bottom w:val="none" w:sz="0" w:space="0" w:color="auto"/>
        <w:right w:val="none" w:sz="0" w:space="0" w:color="auto"/>
      </w:divBdr>
    </w:div>
    <w:div w:id="33818129">
      <w:bodyDiv w:val="1"/>
      <w:marLeft w:val="0"/>
      <w:marRight w:val="0"/>
      <w:marTop w:val="0"/>
      <w:marBottom w:val="0"/>
      <w:divBdr>
        <w:top w:val="none" w:sz="0" w:space="0" w:color="auto"/>
        <w:left w:val="none" w:sz="0" w:space="0" w:color="auto"/>
        <w:bottom w:val="none" w:sz="0" w:space="0" w:color="auto"/>
        <w:right w:val="none" w:sz="0" w:space="0" w:color="auto"/>
      </w:divBdr>
    </w:div>
    <w:div w:id="34887977">
      <w:bodyDiv w:val="1"/>
      <w:marLeft w:val="0"/>
      <w:marRight w:val="0"/>
      <w:marTop w:val="0"/>
      <w:marBottom w:val="0"/>
      <w:divBdr>
        <w:top w:val="none" w:sz="0" w:space="0" w:color="auto"/>
        <w:left w:val="none" w:sz="0" w:space="0" w:color="auto"/>
        <w:bottom w:val="none" w:sz="0" w:space="0" w:color="auto"/>
        <w:right w:val="none" w:sz="0" w:space="0" w:color="auto"/>
      </w:divBdr>
    </w:div>
    <w:div w:id="37439453">
      <w:bodyDiv w:val="1"/>
      <w:marLeft w:val="0"/>
      <w:marRight w:val="0"/>
      <w:marTop w:val="0"/>
      <w:marBottom w:val="0"/>
      <w:divBdr>
        <w:top w:val="none" w:sz="0" w:space="0" w:color="auto"/>
        <w:left w:val="none" w:sz="0" w:space="0" w:color="auto"/>
        <w:bottom w:val="none" w:sz="0" w:space="0" w:color="auto"/>
        <w:right w:val="none" w:sz="0" w:space="0" w:color="auto"/>
      </w:divBdr>
    </w:div>
    <w:div w:id="40056646">
      <w:bodyDiv w:val="1"/>
      <w:marLeft w:val="0"/>
      <w:marRight w:val="0"/>
      <w:marTop w:val="0"/>
      <w:marBottom w:val="0"/>
      <w:divBdr>
        <w:top w:val="none" w:sz="0" w:space="0" w:color="auto"/>
        <w:left w:val="none" w:sz="0" w:space="0" w:color="auto"/>
        <w:bottom w:val="none" w:sz="0" w:space="0" w:color="auto"/>
        <w:right w:val="none" w:sz="0" w:space="0" w:color="auto"/>
      </w:divBdr>
    </w:div>
    <w:div w:id="41368460">
      <w:bodyDiv w:val="1"/>
      <w:marLeft w:val="0"/>
      <w:marRight w:val="0"/>
      <w:marTop w:val="0"/>
      <w:marBottom w:val="0"/>
      <w:divBdr>
        <w:top w:val="none" w:sz="0" w:space="0" w:color="auto"/>
        <w:left w:val="none" w:sz="0" w:space="0" w:color="auto"/>
        <w:bottom w:val="none" w:sz="0" w:space="0" w:color="auto"/>
        <w:right w:val="none" w:sz="0" w:space="0" w:color="auto"/>
      </w:divBdr>
    </w:div>
    <w:div w:id="46607632">
      <w:bodyDiv w:val="1"/>
      <w:marLeft w:val="0"/>
      <w:marRight w:val="0"/>
      <w:marTop w:val="0"/>
      <w:marBottom w:val="0"/>
      <w:divBdr>
        <w:top w:val="none" w:sz="0" w:space="0" w:color="auto"/>
        <w:left w:val="none" w:sz="0" w:space="0" w:color="auto"/>
        <w:bottom w:val="none" w:sz="0" w:space="0" w:color="auto"/>
        <w:right w:val="none" w:sz="0" w:space="0" w:color="auto"/>
      </w:divBdr>
    </w:div>
    <w:div w:id="52627638">
      <w:bodyDiv w:val="1"/>
      <w:marLeft w:val="0"/>
      <w:marRight w:val="0"/>
      <w:marTop w:val="0"/>
      <w:marBottom w:val="0"/>
      <w:divBdr>
        <w:top w:val="none" w:sz="0" w:space="0" w:color="auto"/>
        <w:left w:val="none" w:sz="0" w:space="0" w:color="auto"/>
        <w:bottom w:val="none" w:sz="0" w:space="0" w:color="auto"/>
        <w:right w:val="none" w:sz="0" w:space="0" w:color="auto"/>
      </w:divBdr>
    </w:div>
    <w:div w:id="55669607">
      <w:bodyDiv w:val="1"/>
      <w:marLeft w:val="0"/>
      <w:marRight w:val="0"/>
      <w:marTop w:val="0"/>
      <w:marBottom w:val="0"/>
      <w:divBdr>
        <w:top w:val="none" w:sz="0" w:space="0" w:color="auto"/>
        <w:left w:val="none" w:sz="0" w:space="0" w:color="auto"/>
        <w:bottom w:val="none" w:sz="0" w:space="0" w:color="auto"/>
        <w:right w:val="none" w:sz="0" w:space="0" w:color="auto"/>
      </w:divBdr>
    </w:div>
    <w:div w:id="58720482">
      <w:bodyDiv w:val="1"/>
      <w:marLeft w:val="0"/>
      <w:marRight w:val="0"/>
      <w:marTop w:val="0"/>
      <w:marBottom w:val="0"/>
      <w:divBdr>
        <w:top w:val="none" w:sz="0" w:space="0" w:color="auto"/>
        <w:left w:val="none" w:sz="0" w:space="0" w:color="auto"/>
        <w:bottom w:val="none" w:sz="0" w:space="0" w:color="auto"/>
        <w:right w:val="none" w:sz="0" w:space="0" w:color="auto"/>
      </w:divBdr>
      <w:divsChild>
        <w:div w:id="1826816344">
          <w:marLeft w:val="0"/>
          <w:marRight w:val="0"/>
          <w:marTop w:val="0"/>
          <w:marBottom w:val="0"/>
          <w:divBdr>
            <w:top w:val="none" w:sz="0" w:space="0" w:color="auto"/>
            <w:left w:val="none" w:sz="0" w:space="0" w:color="auto"/>
            <w:bottom w:val="none" w:sz="0" w:space="0" w:color="auto"/>
            <w:right w:val="none" w:sz="0" w:space="0" w:color="auto"/>
          </w:divBdr>
          <w:divsChild>
            <w:div w:id="803932817">
              <w:marLeft w:val="0"/>
              <w:marRight w:val="0"/>
              <w:marTop w:val="0"/>
              <w:marBottom w:val="0"/>
              <w:divBdr>
                <w:top w:val="none" w:sz="0" w:space="0" w:color="auto"/>
                <w:left w:val="none" w:sz="0" w:space="0" w:color="auto"/>
                <w:bottom w:val="none" w:sz="0" w:space="0" w:color="auto"/>
                <w:right w:val="none" w:sz="0" w:space="0" w:color="auto"/>
              </w:divBdr>
              <w:divsChild>
                <w:div w:id="1214465427">
                  <w:marLeft w:val="0"/>
                  <w:marRight w:val="0"/>
                  <w:marTop w:val="0"/>
                  <w:marBottom w:val="0"/>
                  <w:divBdr>
                    <w:top w:val="none" w:sz="0" w:space="0" w:color="auto"/>
                    <w:left w:val="none" w:sz="0" w:space="0" w:color="auto"/>
                    <w:bottom w:val="none" w:sz="0" w:space="0" w:color="auto"/>
                    <w:right w:val="none" w:sz="0" w:space="0" w:color="auto"/>
                  </w:divBdr>
                  <w:divsChild>
                    <w:div w:id="163625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45008">
      <w:bodyDiv w:val="1"/>
      <w:marLeft w:val="0"/>
      <w:marRight w:val="0"/>
      <w:marTop w:val="0"/>
      <w:marBottom w:val="0"/>
      <w:divBdr>
        <w:top w:val="none" w:sz="0" w:space="0" w:color="auto"/>
        <w:left w:val="none" w:sz="0" w:space="0" w:color="auto"/>
        <w:bottom w:val="none" w:sz="0" w:space="0" w:color="auto"/>
        <w:right w:val="none" w:sz="0" w:space="0" w:color="auto"/>
      </w:divBdr>
      <w:divsChild>
        <w:div w:id="1017923646">
          <w:marLeft w:val="0"/>
          <w:marRight w:val="0"/>
          <w:marTop w:val="0"/>
          <w:marBottom w:val="0"/>
          <w:divBdr>
            <w:top w:val="none" w:sz="0" w:space="0" w:color="auto"/>
            <w:left w:val="none" w:sz="0" w:space="0" w:color="auto"/>
            <w:bottom w:val="none" w:sz="0" w:space="0" w:color="auto"/>
            <w:right w:val="none" w:sz="0" w:space="0" w:color="auto"/>
          </w:divBdr>
          <w:divsChild>
            <w:div w:id="1158111280">
              <w:marLeft w:val="0"/>
              <w:marRight w:val="0"/>
              <w:marTop w:val="0"/>
              <w:marBottom w:val="0"/>
              <w:divBdr>
                <w:top w:val="none" w:sz="0" w:space="0" w:color="auto"/>
                <w:left w:val="none" w:sz="0" w:space="0" w:color="auto"/>
                <w:bottom w:val="none" w:sz="0" w:space="0" w:color="auto"/>
                <w:right w:val="none" w:sz="0" w:space="0" w:color="auto"/>
              </w:divBdr>
              <w:divsChild>
                <w:div w:id="13741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8038">
      <w:bodyDiv w:val="1"/>
      <w:marLeft w:val="0"/>
      <w:marRight w:val="0"/>
      <w:marTop w:val="0"/>
      <w:marBottom w:val="0"/>
      <w:divBdr>
        <w:top w:val="none" w:sz="0" w:space="0" w:color="auto"/>
        <w:left w:val="none" w:sz="0" w:space="0" w:color="auto"/>
        <w:bottom w:val="none" w:sz="0" w:space="0" w:color="auto"/>
        <w:right w:val="none" w:sz="0" w:space="0" w:color="auto"/>
      </w:divBdr>
    </w:div>
    <w:div w:id="73019312">
      <w:bodyDiv w:val="1"/>
      <w:marLeft w:val="0"/>
      <w:marRight w:val="0"/>
      <w:marTop w:val="0"/>
      <w:marBottom w:val="0"/>
      <w:divBdr>
        <w:top w:val="none" w:sz="0" w:space="0" w:color="auto"/>
        <w:left w:val="none" w:sz="0" w:space="0" w:color="auto"/>
        <w:bottom w:val="none" w:sz="0" w:space="0" w:color="auto"/>
        <w:right w:val="none" w:sz="0" w:space="0" w:color="auto"/>
      </w:divBdr>
    </w:div>
    <w:div w:id="74401406">
      <w:bodyDiv w:val="1"/>
      <w:marLeft w:val="0"/>
      <w:marRight w:val="0"/>
      <w:marTop w:val="0"/>
      <w:marBottom w:val="0"/>
      <w:divBdr>
        <w:top w:val="none" w:sz="0" w:space="0" w:color="auto"/>
        <w:left w:val="none" w:sz="0" w:space="0" w:color="auto"/>
        <w:bottom w:val="none" w:sz="0" w:space="0" w:color="auto"/>
        <w:right w:val="none" w:sz="0" w:space="0" w:color="auto"/>
      </w:divBdr>
    </w:div>
    <w:div w:id="85925386">
      <w:bodyDiv w:val="1"/>
      <w:marLeft w:val="0"/>
      <w:marRight w:val="0"/>
      <w:marTop w:val="0"/>
      <w:marBottom w:val="0"/>
      <w:divBdr>
        <w:top w:val="none" w:sz="0" w:space="0" w:color="auto"/>
        <w:left w:val="none" w:sz="0" w:space="0" w:color="auto"/>
        <w:bottom w:val="none" w:sz="0" w:space="0" w:color="auto"/>
        <w:right w:val="none" w:sz="0" w:space="0" w:color="auto"/>
      </w:divBdr>
    </w:div>
    <w:div w:id="86855041">
      <w:bodyDiv w:val="1"/>
      <w:marLeft w:val="0"/>
      <w:marRight w:val="0"/>
      <w:marTop w:val="0"/>
      <w:marBottom w:val="0"/>
      <w:divBdr>
        <w:top w:val="none" w:sz="0" w:space="0" w:color="auto"/>
        <w:left w:val="none" w:sz="0" w:space="0" w:color="auto"/>
        <w:bottom w:val="none" w:sz="0" w:space="0" w:color="auto"/>
        <w:right w:val="none" w:sz="0" w:space="0" w:color="auto"/>
      </w:divBdr>
    </w:div>
    <w:div w:id="88890963">
      <w:bodyDiv w:val="1"/>
      <w:marLeft w:val="0"/>
      <w:marRight w:val="0"/>
      <w:marTop w:val="0"/>
      <w:marBottom w:val="0"/>
      <w:divBdr>
        <w:top w:val="none" w:sz="0" w:space="0" w:color="auto"/>
        <w:left w:val="none" w:sz="0" w:space="0" w:color="auto"/>
        <w:bottom w:val="none" w:sz="0" w:space="0" w:color="auto"/>
        <w:right w:val="none" w:sz="0" w:space="0" w:color="auto"/>
      </w:divBdr>
    </w:div>
    <w:div w:id="89283099">
      <w:bodyDiv w:val="1"/>
      <w:marLeft w:val="0"/>
      <w:marRight w:val="0"/>
      <w:marTop w:val="0"/>
      <w:marBottom w:val="0"/>
      <w:divBdr>
        <w:top w:val="none" w:sz="0" w:space="0" w:color="auto"/>
        <w:left w:val="none" w:sz="0" w:space="0" w:color="auto"/>
        <w:bottom w:val="none" w:sz="0" w:space="0" w:color="auto"/>
        <w:right w:val="none" w:sz="0" w:space="0" w:color="auto"/>
      </w:divBdr>
    </w:div>
    <w:div w:id="89355104">
      <w:bodyDiv w:val="1"/>
      <w:marLeft w:val="0"/>
      <w:marRight w:val="0"/>
      <w:marTop w:val="0"/>
      <w:marBottom w:val="0"/>
      <w:divBdr>
        <w:top w:val="none" w:sz="0" w:space="0" w:color="auto"/>
        <w:left w:val="none" w:sz="0" w:space="0" w:color="auto"/>
        <w:bottom w:val="none" w:sz="0" w:space="0" w:color="auto"/>
        <w:right w:val="none" w:sz="0" w:space="0" w:color="auto"/>
      </w:divBdr>
    </w:div>
    <w:div w:id="92865054">
      <w:bodyDiv w:val="1"/>
      <w:marLeft w:val="0"/>
      <w:marRight w:val="0"/>
      <w:marTop w:val="0"/>
      <w:marBottom w:val="0"/>
      <w:divBdr>
        <w:top w:val="none" w:sz="0" w:space="0" w:color="auto"/>
        <w:left w:val="none" w:sz="0" w:space="0" w:color="auto"/>
        <w:bottom w:val="none" w:sz="0" w:space="0" w:color="auto"/>
        <w:right w:val="none" w:sz="0" w:space="0" w:color="auto"/>
      </w:divBdr>
      <w:divsChild>
        <w:div w:id="1362392432">
          <w:marLeft w:val="0"/>
          <w:marRight w:val="0"/>
          <w:marTop w:val="0"/>
          <w:marBottom w:val="0"/>
          <w:divBdr>
            <w:top w:val="none" w:sz="0" w:space="0" w:color="auto"/>
            <w:left w:val="none" w:sz="0" w:space="0" w:color="auto"/>
            <w:bottom w:val="none" w:sz="0" w:space="0" w:color="auto"/>
            <w:right w:val="none" w:sz="0" w:space="0" w:color="auto"/>
          </w:divBdr>
          <w:divsChild>
            <w:div w:id="240525373">
              <w:marLeft w:val="0"/>
              <w:marRight w:val="0"/>
              <w:marTop w:val="0"/>
              <w:marBottom w:val="0"/>
              <w:divBdr>
                <w:top w:val="none" w:sz="0" w:space="0" w:color="auto"/>
                <w:left w:val="none" w:sz="0" w:space="0" w:color="auto"/>
                <w:bottom w:val="none" w:sz="0" w:space="0" w:color="auto"/>
                <w:right w:val="none" w:sz="0" w:space="0" w:color="auto"/>
              </w:divBdr>
              <w:divsChild>
                <w:div w:id="8344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005">
      <w:bodyDiv w:val="1"/>
      <w:marLeft w:val="0"/>
      <w:marRight w:val="0"/>
      <w:marTop w:val="0"/>
      <w:marBottom w:val="0"/>
      <w:divBdr>
        <w:top w:val="none" w:sz="0" w:space="0" w:color="auto"/>
        <w:left w:val="none" w:sz="0" w:space="0" w:color="auto"/>
        <w:bottom w:val="none" w:sz="0" w:space="0" w:color="auto"/>
        <w:right w:val="none" w:sz="0" w:space="0" w:color="auto"/>
      </w:divBdr>
      <w:divsChild>
        <w:div w:id="1874419749">
          <w:marLeft w:val="0"/>
          <w:marRight w:val="0"/>
          <w:marTop w:val="0"/>
          <w:marBottom w:val="0"/>
          <w:divBdr>
            <w:top w:val="none" w:sz="0" w:space="0" w:color="auto"/>
            <w:left w:val="none" w:sz="0" w:space="0" w:color="auto"/>
            <w:bottom w:val="none" w:sz="0" w:space="0" w:color="auto"/>
            <w:right w:val="none" w:sz="0" w:space="0" w:color="auto"/>
          </w:divBdr>
          <w:divsChild>
            <w:div w:id="1945569717">
              <w:marLeft w:val="0"/>
              <w:marRight w:val="0"/>
              <w:marTop w:val="0"/>
              <w:marBottom w:val="0"/>
              <w:divBdr>
                <w:top w:val="none" w:sz="0" w:space="0" w:color="auto"/>
                <w:left w:val="none" w:sz="0" w:space="0" w:color="auto"/>
                <w:bottom w:val="none" w:sz="0" w:space="0" w:color="auto"/>
                <w:right w:val="none" w:sz="0" w:space="0" w:color="auto"/>
              </w:divBdr>
              <w:divsChild>
                <w:div w:id="89647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8282">
      <w:bodyDiv w:val="1"/>
      <w:marLeft w:val="0"/>
      <w:marRight w:val="0"/>
      <w:marTop w:val="0"/>
      <w:marBottom w:val="0"/>
      <w:divBdr>
        <w:top w:val="none" w:sz="0" w:space="0" w:color="auto"/>
        <w:left w:val="none" w:sz="0" w:space="0" w:color="auto"/>
        <w:bottom w:val="none" w:sz="0" w:space="0" w:color="auto"/>
        <w:right w:val="none" w:sz="0" w:space="0" w:color="auto"/>
      </w:divBdr>
    </w:div>
    <w:div w:id="99616080">
      <w:bodyDiv w:val="1"/>
      <w:marLeft w:val="0"/>
      <w:marRight w:val="0"/>
      <w:marTop w:val="0"/>
      <w:marBottom w:val="0"/>
      <w:divBdr>
        <w:top w:val="none" w:sz="0" w:space="0" w:color="auto"/>
        <w:left w:val="none" w:sz="0" w:space="0" w:color="auto"/>
        <w:bottom w:val="none" w:sz="0" w:space="0" w:color="auto"/>
        <w:right w:val="none" w:sz="0" w:space="0" w:color="auto"/>
      </w:divBdr>
    </w:div>
    <w:div w:id="102111407">
      <w:bodyDiv w:val="1"/>
      <w:marLeft w:val="0"/>
      <w:marRight w:val="0"/>
      <w:marTop w:val="0"/>
      <w:marBottom w:val="0"/>
      <w:divBdr>
        <w:top w:val="none" w:sz="0" w:space="0" w:color="auto"/>
        <w:left w:val="none" w:sz="0" w:space="0" w:color="auto"/>
        <w:bottom w:val="none" w:sz="0" w:space="0" w:color="auto"/>
        <w:right w:val="none" w:sz="0" w:space="0" w:color="auto"/>
      </w:divBdr>
    </w:div>
    <w:div w:id="104808767">
      <w:bodyDiv w:val="1"/>
      <w:marLeft w:val="0"/>
      <w:marRight w:val="0"/>
      <w:marTop w:val="0"/>
      <w:marBottom w:val="0"/>
      <w:divBdr>
        <w:top w:val="none" w:sz="0" w:space="0" w:color="auto"/>
        <w:left w:val="none" w:sz="0" w:space="0" w:color="auto"/>
        <w:bottom w:val="none" w:sz="0" w:space="0" w:color="auto"/>
        <w:right w:val="none" w:sz="0" w:space="0" w:color="auto"/>
      </w:divBdr>
    </w:div>
    <w:div w:id="105196815">
      <w:bodyDiv w:val="1"/>
      <w:marLeft w:val="0"/>
      <w:marRight w:val="0"/>
      <w:marTop w:val="0"/>
      <w:marBottom w:val="0"/>
      <w:divBdr>
        <w:top w:val="none" w:sz="0" w:space="0" w:color="auto"/>
        <w:left w:val="none" w:sz="0" w:space="0" w:color="auto"/>
        <w:bottom w:val="none" w:sz="0" w:space="0" w:color="auto"/>
        <w:right w:val="none" w:sz="0" w:space="0" w:color="auto"/>
      </w:divBdr>
      <w:divsChild>
        <w:div w:id="1341078189">
          <w:marLeft w:val="0"/>
          <w:marRight w:val="0"/>
          <w:marTop w:val="0"/>
          <w:marBottom w:val="0"/>
          <w:divBdr>
            <w:top w:val="none" w:sz="0" w:space="0" w:color="auto"/>
            <w:left w:val="none" w:sz="0" w:space="0" w:color="auto"/>
            <w:bottom w:val="none" w:sz="0" w:space="0" w:color="auto"/>
            <w:right w:val="none" w:sz="0" w:space="0" w:color="auto"/>
          </w:divBdr>
          <w:divsChild>
            <w:div w:id="1386835377">
              <w:marLeft w:val="0"/>
              <w:marRight w:val="0"/>
              <w:marTop w:val="0"/>
              <w:marBottom w:val="0"/>
              <w:divBdr>
                <w:top w:val="none" w:sz="0" w:space="0" w:color="auto"/>
                <w:left w:val="none" w:sz="0" w:space="0" w:color="auto"/>
                <w:bottom w:val="none" w:sz="0" w:space="0" w:color="auto"/>
                <w:right w:val="none" w:sz="0" w:space="0" w:color="auto"/>
              </w:divBdr>
              <w:divsChild>
                <w:div w:id="36884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86525">
      <w:bodyDiv w:val="1"/>
      <w:marLeft w:val="0"/>
      <w:marRight w:val="0"/>
      <w:marTop w:val="0"/>
      <w:marBottom w:val="0"/>
      <w:divBdr>
        <w:top w:val="none" w:sz="0" w:space="0" w:color="auto"/>
        <w:left w:val="none" w:sz="0" w:space="0" w:color="auto"/>
        <w:bottom w:val="none" w:sz="0" w:space="0" w:color="auto"/>
        <w:right w:val="none" w:sz="0" w:space="0" w:color="auto"/>
      </w:divBdr>
    </w:div>
    <w:div w:id="107362815">
      <w:bodyDiv w:val="1"/>
      <w:marLeft w:val="0"/>
      <w:marRight w:val="0"/>
      <w:marTop w:val="0"/>
      <w:marBottom w:val="0"/>
      <w:divBdr>
        <w:top w:val="none" w:sz="0" w:space="0" w:color="auto"/>
        <w:left w:val="none" w:sz="0" w:space="0" w:color="auto"/>
        <w:bottom w:val="none" w:sz="0" w:space="0" w:color="auto"/>
        <w:right w:val="none" w:sz="0" w:space="0" w:color="auto"/>
      </w:divBdr>
    </w:div>
    <w:div w:id="108472559">
      <w:bodyDiv w:val="1"/>
      <w:marLeft w:val="0"/>
      <w:marRight w:val="0"/>
      <w:marTop w:val="0"/>
      <w:marBottom w:val="0"/>
      <w:divBdr>
        <w:top w:val="none" w:sz="0" w:space="0" w:color="auto"/>
        <w:left w:val="none" w:sz="0" w:space="0" w:color="auto"/>
        <w:bottom w:val="none" w:sz="0" w:space="0" w:color="auto"/>
        <w:right w:val="none" w:sz="0" w:space="0" w:color="auto"/>
      </w:divBdr>
    </w:div>
    <w:div w:id="116685450">
      <w:bodyDiv w:val="1"/>
      <w:marLeft w:val="0"/>
      <w:marRight w:val="0"/>
      <w:marTop w:val="0"/>
      <w:marBottom w:val="0"/>
      <w:divBdr>
        <w:top w:val="none" w:sz="0" w:space="0" w:color="auto"/>
        <w:left w:val="none" w:sz="0" w:space="0" w:color="auto"/>
        <w:bottom w:val="none" w:sz="0" w:space="0" w:color="auto"/>
        <w:right w:val="none" w:sz="0" w:space="0" w:color="auto"/>
      </w:divBdr>
    </w:div>
    <w:div w:id="117072917">
      <w:bodyDiv w:val="1"/>
      <w:marLeft w:val="0"/>
      <w:marRight w:val="0"/>
      <w:marTop w:val="0"/>
      <w:marBottom w:val="0"/>
      <w:divBdr>
        <w:top w:val="none" w:sz="0" w:space="0" w:color="auto"/>
        <w:left w:val="none" w:sz="0" w:space="0" w:color="auto"/>
        <w:bottom w:val="none" w:sz="0" w:space="0" w:color="auto"/>
        <w:right w:val="none" w:sz="0" w:space="0" w:color="auto"/>
      </w:divBdr>
    </w:div>
    <w:div w:id="117260288">
      <w:bodyDiv w:val="1"/>
      <w:marLeft w:val="0"/>
      <w:marRight w:val="0"/>
      <w:marTop w:val="0"/>
      <w:marBottom w:val="0"/>
      <w:divBdr>
        <w:top w:val="none" w:sz="0" w:space="0" w:color="auto"/>
        <w:left w:val="none" w:sz="0" w:space="0" w:color="auto"/>
        <w:bottom w:val="none" w:sz="0" w:space="0" w:color="auto"/>
        <w:right w:val="none" w:sz="0" w:space="0" w:color="auto"/>
      </w:divBdr>
    </w:div>
    <w:div w:id="120852913">
      <w:bodyDiv w:val="1"/>
      <w:marLeft w:val="0"/>
      <w:marRight w:val="0"/>
      <w:marTop w:val="0"/>
      <w:marBottom w:val="0"/>
      <w:divBdr>
        <w:top w:val="none" w:sz="0" w:space="0" w:color="auto"/>
        <w:left w:val="none" w:sz="0" w:space="0" w:color="auto"/>
        <w:bottom w:val="none" w:sz="0" w:space="0" w:color="auto"/>
        <w:right w:val="none" w:sz="0" w:space="0" w:color="auto"/>
      </w:divBdr>
    </w:div>
    <w:div w:id="121846469">
      <w:bodyDiv w:val="1"/>
      <w:marLeft w:val="0"/>
      <w:marRight w:val="0"/>
      <w:marTop w:val="0"/>
      <w:marBottom w:val="0"/>
      <w:divBdr>
        <w:top w:val="none" w:sz="0" w:space="0" w:color="auto"/>
        <w:left w:val="none" w:sz="0" w:space="0" w:color="auto"/>
        <w:bottom w:val="none" w:sz="0" w:space="0" w:color="auto"/>
        <w:right w:val="none" w:sz="0" w:space="0" w:color="auto"/>
      </w:divBdr>
    </w:div>
    <w:div w:id="121925069">
      <w:bodyDiv w:val="1"/>
      <w:marLeft w:val="0"/>
      <w:marRight w:val="0"/>
      <w:marTop w:val="0"/>
      <w:marBottom w:val="0"/>
      <w:divBdr>
        <w:top w:val="none" w:sz="0" w:space="0" w:color="auto"/>
        <w:left w:val="none" w:sz="0" w:space="0" w:color="auto"/>
        <w:bottom w:val="none" w:sz="0" w:space="0" w:color="auto"/>
        <w:right w:val="none" w:sz="0" w:space="0" w:color="auto"/>
      </w:divBdr>
    </w:div>
    <w:div w:id="123427888">
      <w:bodyDiv w:val="1"/>
      <w:marLeft w:val="0"/>
      <w:marRight w:val="0"/>
      <w:marTop w:val="0"/>
      <w:marBottom w:val="0"/>
      <w:divBdr>
        <w:top w:val="none" w:sz="0" w:space="0" w:color="auto"/>
        <w:left w:val="none" w:sz="0" w:space="0" w:color="auto"/>
        <w:bottom w:val="none" w:sz="0" w:space="0" w:color="auto"/>
        <w:right w:val="none" w:sz="0" w:space="0" w:color="auto"/>
      </w:divBdr>
    </w:div>
    <w:div w:id="125977890">
      <w:bodyDiv w:val="1"/>
      <w:marLeft w:val="0"/>
      <w:marRight w:val="0"/>
      <w:marTop w:val="0"/>
      <w:marBottom w:val="0"/>
      <w:divBdr>
        <w:top w:val="none" w:sz="0" w:space="0" w:color="auto"/>
        <w:left w:val="none" w:sz="0" w:space="0" w:color="auto"/>
        <w:bottom w:val="none" w:sz="0" w:space="0" w:color="auto"/>
        <w:right w:val="none" w:sz="0" w:space="0" w:color="auto"/>
      </w:divBdr>
    </w:div>
    <w:div w:id="132987297">
      <w:bodyDiv w:val="1"/>
      <w:marLeft w:val="0"/>
      <w:marRight w:val="0"/>
      <w:marTop w:val="0"/>
      <w:marBottom w:val="0"/>
      <w:divBdr>
        <w:top w:val="none" w:sz="0" w:space="0" w:color="auto"/>
        <w:left w:val="none" w:sz="0" w:space="0" w:color="auto"/>
        <w:bottom w:val="none" w:sz="0" w:space="0" w:color="auto"/>
        <w:right w:val="none" w:sz="0" w:space="0" w:color="auto"/>
      </w:divBdr>
    </w:div>
    <w:div w:id="135992805">
      <w:bodyDiv w:val="1"/>
      <w:marLeft w:val="0"/>
      <w:marRight w:val="0"/>
      <w:marTop w:val="0"/>
      <w:marBottom w:val="0"/>
      <w:divBdr>
        <w:top w:val="none" w:sz="0" w:space="0" w:color="auto"/>
        <w:left w:val="none" w:sz="0" w:space="0" w:color="auto"/>
        <w:bottom w:val="none" w:sz="0" w:space="0" w:color="auto"/>
        <w:right w:val="none" w:sz="0" w:space="0" w:color="auto"/>
      </w:divBdr>
    </w:div>
    <w:div w:id="140509738">
      <w:bodyDiv w:val="1"/>
      <w:marLeft w:val="0"/>
      <w:marRight w:val="0"/>
      <w:marTop w:val="0"/>
      <w:marBottom w:val="0"/>
      <w:divBdr>
        <w:top w:val="none" w:sz="0" w:space="0" w:color="auto"/>
        <w:left w:val="none" w:sz="0" w:space="0" w:color="auto"/>
        <w:bottom w:val="none" w:sz="0" w:space="0" w:color="auto"/>
        <w:right w:val="none" w:sz="0" w:space="0" w:color="auto"/>
      </w:divBdr>
    </w:div>
    <w:div w:id="140658434">
      <w:bodyDiv w:val="1"/>
      <w:marLeft w:val="0"/>
      <w:marRight w:val="0"/>
      <w:marTop w:val="0"/>
      <w:marBottom w:val="0"/>
      <w:divBdr>
        <w:top w:val="none" w:sz="0" w:space="0" w:color="auto"/>
        <w:left w:val="none" w:sz="0" w:space="0" w:color="auto"/>
        <w:bottom w:val="none" w:sz="0" w:space="0" w:color="auto"/>
        <w:right w:val="none" w:sz="0" w:space="0" w:color="auto"/>
      </w:divBdr>
    </w:div>
    <w:div w:id="141966692">
      <w:bodyDiv w:val="1"/>
      <w:marLeft w:val="0"/>
      <w:marRight w:val="0"/>
      <w:marTop w:val="0"/>
      <w:marBottom w:val="0"/>
      <w:divBdr>
        <w:top w:val="none" w:sz="0" w:space="0" w:color="auto"/>
        <w:left w:val="none" w:sz="0" w:space="0" w:color="auto"/>
        <w:bottom w:val="none" w:sz="0" w:space="0" w:color="auto"/>
        <w:right w:val="none" w:sz="0" w:space="0" w:color="auto"/>
      </w:divBdr>
    </w:div>
    <w:div w:id="145319219">
      <w:bodyDiv w:val="1"/>
      <w:marLeft w:val="0"/>
      <w:marRight w:val="0"/>
      <w:marTop w:val="0"/>
      <w:marBottom w:val="0"/>
      <w:divBdr>
        <w:top w:val="none" w:sz="0" w:space="0" w:color="auto"/>
        <w:left w:val="none" w:sz="0" w:space="0" w:color="auto"/>
        <w:bottom w:val="none" w:sz="0" w:space="0" w:color="auto"/>
        <w:right w:val="none" w:sz="0" w:space="0" w:color="auto"/>
      </w:divBdr>
    </w:div>
    <w:div w:id="146291707">
      <w:bodyDiv w:val="1"/>
      <w:marLeft w:val="0"/>
      <w:marRight w:val="0"/>
      <w:marTop w:val="0"/>
      <w:marBottom w:val="0"/>
      <w:divBdr>
        <w:top w:val="none" w:sz="0" w:space="0" w:color="auto"/>
        <w:left w:val="none" w:sz="0" w:space="0" w:color="auto"/>
        <w:bottom w:val="none" w:sz="0" w:space="0" w:color="auto"/>
        <w:right w:val="none" w:sz="0" w:space="0" w:color="auto"/>
      </w:divBdr>
    </w:div>
    <w:div w:id="147869315">
      <w:bodyDiv w:val="1"/>
      <w:marLeft w:val="0"/>
      <w:marRight w:val="0"/>
      <w:marTop w:val="0"/>
      <w:marBottom w:val="0"/>
      <w:divBdr>
        <w:top w:val="none" w:sz="0" w:space="0" w:color="auto"/>
        <w:left w:val="none" w:sz="0" w:space="0" w:color="auto"/>
        <w:bottom w:val="none" w:sz="0" w:space="0" w:color="auto"/>
        <w:right w:val="none" w:sz="0" w:space="0" w:color="auto"/>
      </w:divBdr>
    </w:div>
    <w:div w:id="147944209">
      <w:bodyDiv w:val="1"/>
      <w:marLeft w:val="0"/>
      <w:marRight w:val="0"/>
      <w:marTop w:val="0"/>
      <w:marBottom w:val="0"/>
      <w:divBdr>
        <w:top w:val="none" w:sz="0" w:space="0" w:color="auto"/>
        <w:left w:val="none" w:sz="0" w:space="0" w:color="auto"/>
        <w:bottom w:val="none" w:sz="0" w:space="0" w:color="auto"/>
        <w:right w:val="none" w:sz="0" w:space="0" w:color="auto"/>
      </w:divBdr>
    </w:div>
    <w:div w:id="148988493">
      <w:bodyDiv w:val="1"/>
      <w:marLeft w:val="0"/>
      <w:marRight w:val="0"/>
      <w:marTop w:val="0"/>
      <w:marBottom w:val="0"/>
      <w:divBdr>
        <w:top w:val="none" w:sz="0" w:space="0" w:color="auto"/>
        <w:left w:val="none" w:sz="0" w:space="0" w:color="auto"/>
        <w:bottom w:val="none" w:sz="0" w:space="0" w:color="auto"/>
        <w:right w:val="none" w:sz="0" w:space="0" w:color="auto"/>
      </w:divBdr>
      <w:divsChild>
        <w:div w:id="958072482">
          <w:marLeft w:val="0"/>
          <w:marRight w:val="0"/>
          <w:marTop w:val="0"/>
          <w:marBottom w:val="0"/>
          <w:divBdr>
            <w:top w:val="none" w:sz="0" w:space="0" w:color="auto"/>
            <w:left w:val="none" w:sz="0" w:space="0" w:color="auto"/>
            <w:bottom w:val="none" w:sz="0" w:space="0" w:color="auto"/>
            <w:right w:val="none" w:sz="0" w:space="0" w:color="auto"/>
          </w:divBdr>
          <w:divsChild>
            <w:div w:id="1677805494">
              <w:marLeft w:val="0"/>
              <w:marRight w:val="0"/>
              <w:marTop w:val="0"/>
              <w:marBottom w:val="0"/>
              <w:divBdr>
                <w:top w:val="none" w:sz="0" w:space="0" w:color="auto"/>
                <w:left w:val="none" w:sz="0" w:space="0" w:color="auto"/>
                <w:bottom w:val="none" w:sz="0" w:space="0" w:color="auto"/>
                <w:right w:val="none" w:sz="0" w:space="0" w:color="auto"/>
              </w:divBdr>
              <w:divsChild>
                <w:div w:id="125766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29966">
      <w:bodyDiv w:val="1"/>
      <w:marLeft w:val="0"/>
      <w:marRight w:val="0"/>
      <w:marTop w:val="0"/>
      <w:marBottom w:val="0"/>
      <w:divBdr>
        <w:top w:val="none" w:sz="0" w:space="0" w:color="auto"/>
        <w:left w:val="none" w:sz="0" w:space="0" w:color="auto"/>
        <w:bottom w:val="none" w:sz="0" w:space="0" w:color="auto"/>
        <w:right w:val="none" w:sz="0" w:space="0" w:color="auto"/>
      </w:divBdr>
    </w:div>
    <w:div w:id="152063976">
      <w:bodyDiv w:val="1"/>
      <w:marLeft w:val="0"/>
      <w:marRight w:val="0"/>
      <w:marTop w:val="0"/>
      <w:marBottom w:val="0"/>
      <w:divBdr>
        <w:top w:val="none" w:sz="0" w:space="0" w:color="auto"/>
        <w:left w:val="none" w:sz="0" w:space="0" w:color="auto"/>
        <w:bottom w:val="none" w:sz="0" w:space="0" w:color="auto"/>
        <w:right w:val="none" w:sz="0" w:space="0" w:color="auto"/>
      </w:divBdr>
    </w:div>
    <w:div w:id="154035056">
      <w:bodyDiv w:val="1"/>
      <w:marLeft w:val="0"/>
      <w:marRight w:val="0"/>
      <w:marTop w:val="0"/>
      <w:marBottom w:val="0"/>
      <w:divBdr>
        <w:top w:val="none" w:sz="0" w:space="0" w:color="auto"/>
        <w:left w:val="none" w:sz="0" w:space="0" w:color="auto"/>
        <w:bottom w:val="none" w:sz="0" w:space="0" w:color="auto"/>
        <w:right w:val="none" w:sz="0" w:space="0" w:color="auto"/>
      </w:divBdr>
    </w:div>
    <w:div w:id="158816416">
      <w:bodyDiv w:val="1"/>
      <w:marLeft w:val="0"/>
      <w:marRight w:val="0"/>
      <w:marTop w:val="0"/>
      <w:marBottom w:val="0"/>
      <w:divBdr>
        <w:top w:val="none" w:sz="0" w:space="0" w:color="auto"/>
        <w:left w:val="none" w:sz="0" w:space="0" w:color="auto"/>
        <w:bottom w:val="none" w:sz="0" w:space="0" w:color="auto"/>
        <w:right w:val="none" w:sz="0" w:space="0" w:color="auto"/>
      </w:divBdr>
    </w:div>
    <w:div w:id="158928251">
      <w:bodyDiv w:val="1"/>
      <w:marLeft w:val="0"/>
      <w:marRight w:val="0"/>
      <w:marTop w:val="0"/>
      <w:marBottom w:val="0"/>
      <w:divBdr>
        <w:top w:val="none" w:sz="0" w:space="0" w:color="auto"/>
        <w:left w:val="none" w:sz="0" w:space="0" w:color="auto"/>
        <w:bottom w:val="none" w:sz="0" w:space="0" w:color="auto"/>
        <w:right w:val="none" w:sz="0" w:space="0" w:color="auto"/>
      </w:divBdr>
    </w:div>
    <w:div w:id="160856646">
      <w:bodyDiv w:val="1"/>
      <w:marLeft w:val="0"/>
      <w:marRight w:val="0"/>
      <w:marTop w:val="0"/>
      <w:marBottom w:val="0"/>
      <w:divBdr>
        <w:top w:val="none" w:sz="0" w:space="0" w:color="auto"/>
        <w:left w:val="none" w:sz="0" w:space="0" w:color="auto"/>
        <w:bottom w:val="none" w:sz="0" w:space="0" w:color="auto"/>
        <w:right w:val="none" w:sz="0" w:space="0" w:color="auto"/>
      </w:divBdr>
    </w:div>
    <w:div w:id="160895179">
      <w:bodyDiv w:val="1"/>
      <w:marLeft w:val="0"/>
      <w:marRight w:val="0"/>
      <w:marTop w:val="0"/>
      <w:marBottom w:val="0"/>
      <w:divBdr>
        <w:top w:val="none" w:sz="0" w:space="0" w:color="auto"/>
        <w:left w:val="none" w:sz="0" w:space="0" w:color="auto"/>
        <w:bottom w:val="none" w:sz="0" w:space="0" w:color="auto"/>
        <w:right w:val="none" w:sz="0" w:space="0" w:color="auto"/>
      </w:divBdr>
    </w:div>
    <w:div w:id="161822727">
      <w:bodyDiv w:val="1"/>
      <w:marLeft w:val="0"/>
      <w:marRight w:val="0"/>
      <w:marTop w:val="0"/>
      <w:marBottom w:val="0"/>
      <w:divBdr>
        <w:top w:val="none" w:sz="0" w:space="0" w:color="auto"/>
        <w:left w:val="none" w:sz="0" w:space="0" w:color="auto"/>
        <w:bottom w:val="none" w:sz="0" w:space="0" w:color="auto"/>
        <w:right w:val="none" w:sz="0" w:space="0" w:color="auto"/>
      </w:divBdr>
    </w:div>
    <w:div w:id="165678016">
      <w:bodyDiv w:val="1"/>
      <w:marLeft w:val="0"/>
      <w:marRight w:val="0"/>
      <w:marTop w:val="0"/>
      <w:marBottom w:val="0"/>
      <w:divBdr>
        <w:top w:val="none" w:sz="0" w:space="0" w:color="auto"/>
        <w:left w:val="none" w:sz="0" w:space="0" w:color="auto"/>
        <w:bottom w:val="none" w:sz="0" w:space="0" w:color="auto"/>
        <w:right w:val="none" w:sz="0" w:space="0" w:color="auto"/>
      </w:divBdr>
    </w:div>
    <w:div w:id="165871871">
      <w:bodyDiv w:val="1"/>
      <w:marLeft w:val="0"/>
      <w:marRight w:val="0"/>
      <w:marTop w:val="0"/>
      <w:marBottom w:val="0"/>
      <w:divBdr>
        <w:top w:val="none" w:sz="0" w:space="0" w:color="auto"/>
        <w:left w:val="none" w:sz="0" w:space="0" w:color="auto"/>
        <w:bottom w:val="none" w:sz="0" w:space="0" w:color="auto"/>
        <w:right w:val="none" w:sz="0" w:space="0" w:color="auto"/>
      </w:divBdr>
    </w:div>
    <w:div w:id="166871876">
      <w:bodyDiv w:val="1"/>
      <w:marLeft w:val="0"/>
      <w:marRight w:val="0"/>
      <w:marTop w:val="0"/>
      <w:marBottom w:val="0"/>
      <w:divBdr>
        <w:top w:val="none" w:sz="0" w:space="0" w:color="auto"/>
        <w:left w:val="none" w:sz="0" w:space="0" w:color="auto"/>
        <w:bottom w:val="none" w:sz="0" w:space="0" w:color="auto"/>
        <w:right w:val="none" w:sz="0" w:space="0" w:color="auto"/>
      </w:divBdr>
    </w:div>
    <w:div w:id="167142405">
      <w:bodyDiv w:val="1"/>
      <w:marLeft w:val="0"/>
      <w:marRight w:val="0"/>
      <w:marTop w:val="0"/>
      <w:marBottom w:val="0"/>
      <w:divBdr>
        <w:top w:val="none" w:sz="0" w:space="0" w:color="auto"/>
        <w:left w:val="none" w:sz="0" w:space="0" w:color="auto"/>
        <w:bottom w:val="none" w:sz="0" w:space="0" w:color="auto"/>
        <w:right w:val="none" w:sz="0" w:space="0" w:color="auto"/>
      </w:divBdr>
    </w:div>
    <w:div w:id="167718338">
      <w:bodyDiv w:val="1"/>
      <w:marLeft w:val="0"/>
      <w:marRight w:val="0"/>
      <w:marTop w:val="0"/>
      <w:marBottom w:val="0"/>
      <w:divBdr>
        <w:top w:val="none" w:sz="0" w:space="0" w:color="auto"/>
        <w:left w:val="none" w:sz="0" w:space="0" w:color="auto"/>
        <w:bottom w:val="none" w:sz="0" w:space="0" w:color="auto"/>
        <w:right w:val="none" w:sz="0" w:space="0" w:color="auto"/>
      </w:divBdr>
    </w:div>
    <w:div w:id="172308042">
      <w:bodyDiv w:val="1"/>
      <w:marLeft w:val="0"/>
      <w:marRight w:val="0"/>
      <w:marTop w:val="0"/>
      <w:marBottom w:val="0"/>
      <w:divBdr>
        <w:top w:val="none" w:sz="0" w:space="0" w:color="auto"/>
        <w:left w:val="none" w:sz="0" w:space="0" w:color="auto"/>
        <w:bottom w:val="none" w:sz="0" w:space="0" w:color="auto"/>
        <w:right w:val="none" w:sz="0" w:space="0" w:color="auto"/>
      </w:divBdr>
    </w:div>
    <w:div w:id="173156147">
      <w:bodyDiv w:val="1"/>
      <w:marLeft w:val="0"/>
      <w:marRight w:val="0"/>
      <w:marTop w:val="0"/>
      <w:marBottom w:val="0"/>
      <w:divBdr>
        <w:top w:val="none" w:sz="0" w:space="0" w:color="auto"/>
        <w:left w:val="none" w:sz="0" w:space="0" w:color="auto"/>
        <w:bottom w:val="none" w:sz="0" w:space="0" w:color="auto"/>
        <w:right w:val="none" w:sz="0" w:space="0" w:color="auto"/>
      </w:divBdr>
    </w:div>
    <w:div w:id="174535476">
      <w:bodyDiv w:val="1"/>
      <w:marLeft w:val="0"/>
      <w:marRight w:val="0"/>
      <w:marTop w:val="0"/>
      <w:marBottom w:val="0"/>
      <w:divBdr>
        <w:top w:val="none" w:sz="0" w:space="0" w:color="auto"/>
        <w:left w:val="none" w:sz="0" w:space="0" w:color="auto"/>
        <w:bottom w:val="none" w:sz="0" w:space="0" w:color="auto"/>
        <w:right w:val="none" w:sz="0" w:space="0" w:color="auto"/>
      </w:divBdr>
      <w:divsChild>
        <w:div w:id="779641329">
          <w:marLeft w:val="0"/>
          <w:marRight w:val="0"/>
          <w:marTop w:val="0"/>
          <w:marBottom w:val="0"/>
          <w:divBdr>
            <w:top w:val="none" w:sz="0" w:space="0" w:color="auto"/>
            <w:left w:val="none" w:sz="0" w:space="0" w:color="auto"/>
            <w:bottom w:val="none" w:sz="0" w:space="0" w:color="auto"/>
            <w:right w:val="none" w:sz="0" w:space="0" w:color="auto"/>
          </w:divBdr>
          <w:divsChild>
            <w:div w:id="524558139">
              <w:marLeft w:val="0"/>
              <w:marRight w:val="0"/>
              <w:marTop w:val="0"/>
              <w:marBottom w:val="0"/>
              <w:divBdr>
                <w:top w:val="none" w:sz="0" w:space="0" w:color="auto"/>
                <w:left w:val="none" w:sz="0" w:space="0" w:color="auto"/>
                <w:bottom w:val="none" w:sz="0" w:space="0" w:color="auto"/>
                <w:right w:val="none" w:sz="0" w:space="0" w:color="auto"/>
              </w:divBdr>
              <w:divsChild>
                <w:div w:id="41513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08373">
      <w:bodyDiv w:val="1"/>
      <w:marLeft w:val="0"/>
      <w:marRight w:val="0"/>
      <w:marTop w:val="0"/>
      <w:marBottom w:val="0"/>
      <w:divBdr>
        <w:top w:val="none" w:sz="0" w:space="0" w:color="auto"/>
        <w:left w:val="none" w:sz="0" w:space="0" w:color="auto"/>
        <w:bottom w:val="none" w:sz="0" w:space="0" w:color="auto"/>
        <w:right w:val="none" w:sz="0" w:space="0" w:color="auto"/>
      </w:divBdr>
    </w:div>
    <w:div w:id="179515534">
      <w:bodyDiv w:val="1"/>
      <w:marLeft w:val="0"/>
      <w:marRight w:val="0"/>
      <w:marTop w:val="0"/>
      <w:marBottom w:val="0"/>
      <w:divBdr>
        <w:top w:val="none" w:sz="0" w:space="0" w:color="auto"/>
        <w:left w:val="none" w:sz="0" w:space="0" w:color="auto"/>
        <w:bottom w:val="none" w:sz="0" w:space="0" w:color="auto"/>
        <w:right w:val="none" w:sz="0" w:space="0" w:color="auto"/>
      </w:divBdr>
    </w:div>
    <w:div w:id="189268999">
      <w:bodyDiv w:val="1"/>
      <w:marLeft w:val="0"/>
      <w:marRight w:val="0"/>
      <w:marTop w:val="0"/>
      <w:marBottom w:val="0"/>
      <w:divBdr>
        <w:top w:val="none" w:sz="0" w:space="0" w:color="auto"/>
        <w:left w:val="none" w:sz="0" w:space="0" w:color="auto"/>
        <w:bottom w:val="none" w:sz="0" w:space="0" w:color="auto"/>
        <w:right w:val="none" w:sz="0" w:space="0" w:color="auto"/>
      </w:divBdr>
    </w:div>
    <w:div w:id="189731257">
      <w:bodyDiv w:val="1"/>
      <w:marLeft w:val="0"/>
      <w:marRight w:val="0"/>
      <w:marTop w:val="0"/>
      <w:marBottom w:val="0"/>
      <w:divBdr>
        <w:top w:val="none" w:sz="0" w:space="0" w:color="auto"/>
        <w:left w:val="none" w:sz="0" w:space="0" w:color="auto"/>
        <w:bottom w:val="none" w:sz="0" w:space="0" w:color="auto"/>
        <w:right w:val="none" w:sz="0" w:space="0" w:color="auto"/>
      </w:divBdr>
    </w:div>
    <w:div w:id="191260564">
      <w:bodyDiv w:val="1"/>
      <w:marLeft w:val="0"/>
      <w:marRight w:val="0"/>
      <w:marTop w:val="0"/>
      <w:marBottom w:val="0"/>
      <w:divBdr>
        <w:top w:val="none" w:sz="0" w:space="0" w:color="auto"/>
        <w:left w:val="none" w:sz="0" w:space="0" w:color="auto"/>
        <w:bottom w:val="none" w:sz="0" w:space="0" w:color="auto"/>
        <w:right w:val="none" w:sz="0" w:space="0" w:color="auto"/>
      </w:divBdr>
    </w:div>
    <w:div w:id="191722344">
      <w:bodyDiv w:val="1"/>
      <w:marLeft w:val="0"/>
      <w:marRight w:val="0"/>
      <w:marTop w:val="0"/>
      <w:marBottom w:val="0"/>
      <w:divBdr>
        <w:top w:val="none" w:sz="0" w:space="0" w:color="auto"/>
        <w:left w:val="none" w:sz="0" w:space="0" w:color="auto"/>
        <w:bottom w:val="none" w:sz="0" w:space="0" w:color="auto"/>
        <w:right w:val="none" w:sz="0" w:space="0" w:color="auto"/>
      </w:divBdr>
    </w:div>
    <w:div w:id="195701029">
      <w:bodyDiv w:val="1"/>
      <w:marLeft w:val="0"/>
      <w:marRight w:val="0"/>
      <w:marTop w:val="0"/>
      <w:marBottom w:val="0"/>
      <w:divBdr>
        <w:top w:val="none" w:sz="0" w:space="0" w:color="auto"/>
        <w:left w:val="none" w:sz="0" w:space="0" w:color="auto"/>
        <w:bottom w:val="none" w:sz="0" w:space="0" w:color="auto"/>
        <w:right w:val="none" w:sz="0" w:space="0" w:color="auto"/>
      </w:divBdr>
      <w:divsChild>
        <w:div w:id="1339890123">
          <w:marLeft w:val="0"/>
          <w:marRight w:val="0"/>
          <w:marTop w:val="0"/>
          <w:marBottom w:val="0"/>
          <w:divBdr>
            <w:top w:val="none" w:sz="0" w:space="0" w:color="auto"/>
            <w:left w:val="none" w:sz="0" w:space="0" w:color="auto"/>
            <w:bottom w:val="none" w:sz="0" w:space="0" w:color="auto"/>
            <w:right w:val="none" w:sz="0" w:space="0" w:color="auto"/>
          </w:divBdr>
          <w:divsChild>
            <w:div w:id="2105152525">
              <w:marLeft w:val="0"/>
              <w:marRight w:val="0"/>
              <w:marTop w:val="0"/>
              <w:marBottom w:val="0"/>
              <w:divBdr>
                <w:top w:val="none" w:sz="0" w:space="0" w:color="auto"/>
                <w:left w:val="none" w:sz="0" w:space="0" w:color="auto"/>
                <w:bottom w:val="none" w:sz="0" w:space="0" w:color="auto"/>
                <w:right w:val="none" w:sz="0" w:space="0" w:color="auto"/>
              </w:divBdr>
              <w:divsChild>
                <w:div w:id="49048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6947">
      <w:bodyDiv w:val="1"/>
      <w:marLeft w:val="0"/>
      <w:marRight w:val="0"/>
      <w:marTop w:val="0"/>
      <w:marBottom w:val="0"/>
      <w:divBdr>
        <w:top w:val="none" w:sz="0" w:space="0" w:color="auto"/>
        <w:left w:val="none" w:sz="0" w:space="0" w:color="auto"/>
        <w:bottom w:val="none" w:sz="0" w:space="0" w:color="auto"/>
        <w:right w:val="none" w:sz="0" w:space="0" w:color="auto"/>
      </w:divBdr>
    </w:div>
    <w:div w:id="202911579">
      <w:bodyDiv w:val="1"/>
      <w:marLeft w:val="0"/>
      <w:marRight w:val="0"/>
      <w:marTop w:val="0"/>
      <w:marBottom w:val="0"/>
      <w:divBdr>
        <w:top w:val="none" w:sz="0" w:space="0" w:color="auto"/>
        <w:left w:val="none" w:sz="0" w:space="0" w:color="auto"/>
        <w:bottom w:val="none" w:sz="0" w:space="0" w:color="auto"/>
        <w:right w:val="none" w:sz="0" w:space="0" w:color="auto"/>
      </w:divBdr>
    </w:div>
    <w:div w:id="208806453">
      <w:bodyDiv w:val="1"/>
      <w:marLeft w:val="0"/>
      <w:marRight w:val="0"/>
      <w:marTop w:val="0"/>
      <w:marBottom w:val="0"/>
      <w:divBdr>
        <w:top w:val="none" w:sz="0" w:space="0" w:color="auto"/>
        <w:left w:val="none" w:sz="0" w:space="0" w:color="auto"/>
        <w:bottom w:val="none" w:sz="0" w:space="0" w:color="auto"/>
        <w:right w:val="none" w:sz="0" w:space="0" w:color="auto"/>
      </w:divBdr>
      <w:divsChild>
        <w:div w:id="512494483">
          <w:marLeft w:val="0"/>
          <w:marRight w:val="0"/>
          <w:marTop w:val="0"/>
          <w:marBottom w:val="0"/>
          <w:divBdr>
            <w:top w:val="none" w:sz="0" w:space="0" w:color="auto"/>
            <w:left w:val="none" w:sz="0" w:space="0" w:color="auto"/>
            <w:bottom w:val="none" w:sz="0" w:space="0" w:color="auto"/>
            <w:right w:val="none" w:sz="0" w:space="0" w:color="auto"/>
          </w:divBdr>
          <w:divsChild>
            <w:div w:id="812406043">
              <w:marLeft w:val="0"/>
              <w:marRight w:val="0"/>
              <w:marTop w:val="0"/>
              <w:marBottom w:val="0"/>
              <w:divBdr>
                <w:top w:val="none" w:sz="0" w:space="0" w:color="auto"/>
                <w:left w:val="none" w:sz="0" w:space="0" w:color="auto"/>
                <w:bottom w:val="none" w:sz="0" w:space="0" w:color="auto"/>
                <w:right w:val="none" w:sz="0" w:space="0" w:color="auto"/>
              </w:divBdr>
              <w:divsChild>
                <w:div w:id="99799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61512">
      <w:bodyDiv w:val="1"/>
      <w:marLeft w:val="0"/>
      <w:marRight w:val="0"/>
      <w:marTop w:val="0"/>
      <w:marBottom w:val="0"/>
      <w:divBdr>
        <w:top w:val="none" w:sz="0" w:space="0" w:color="auto"/>
        <w:left w:val="none" w:sz="0" w:space="0" w:color="auto"/>
        <w:bottom w:val="none" w:sz="0" w:space="0" w:color="auto"/>
        <w:right w:val="none" w:sz="0" w:space="0" w:color="auto"/>
      </w:divBdr>
    </w:div>
    <w:div w:id="213541360">
      <w:bodyDiv w:val="1"/>
      <w:marLeft w:val="0"/>
      <w:marRight w:val="0"/>
      <w:marTop w:val="0"/>
      <w:marBottom w:val="0"/>
      <w:divBdr>
        <w:top w:val="none" w:sz="0" w:space="0" w:color="auto"/>
        <w:left w:val="none" w:sz="0" w:space="0" w:color="auto"/>
        <w:bottom w:val="none" w:sz="0" w:space="0" w:color="auto"/>
        <w:right w:val="none" w:sz="0" w:space="0" w:color="auto"/>
      </w:divBdr>
    </w:div>
    <w:div w:id="214515085">
      <w:bodyDiv w:val="1"/>
      <w:marLeft w:val="0"/>
      <w:marRight w:val="0"/>
      <w:marTop w:val="0"/>
      <w:marBottom w:val="0"/>
      <w:divBdr>
        <w:top w:val="none" w:sz="0" w:space="0" w:color="auto"/>
        <w:left w:val="none" w:sz="0" w:space="0" w:color="auto"/>
        <w:bottom w:val="none" w:sz="0" w:space="0" w:color="auto"/>
        <w:right w:val="none" w:sz="0" w:space="0" w:color="auto"/>
      </w:divBdr>
    </w:div>
    <w:div w:id="218711109">
      <w:bodyDiv w:val="1"/>
      <w:marLeft w:val="0"/>
      <w:marRight w:val="0"/>
      <w:marTop w:val="0"/>
      <w:marBottom w:val="0"/>
      <w:divBdr>
        <w:top w:val="none" w:sz="0" w:space="0" w:color="auto"/>
        <w:left w:val="none" w:sz="0" w:space="0" w:color="auto"/>
        <w:bottom w:val="none" w:sz="0" w:space="0" w:color="auto"/>
        <w:right w:val="none" w:sz="0" w:space="0" w:color="auto"/>
      </w:divBdr>
    </w:div>
    <w:div w:id="220098198">
      <w:bodyDiv w:val="1"/>
      <w:marLeft w:val="0"/>
      <w:marRight w:val="0"/>
      <w:marTop w:val="0"/>
      <w:marBottom w:val="0"/>
      <w:divBdr>
        <w:top w:val="none" w:sz="0" w:space="0" w:color="auto"/>
        <w:left w:val="none" w:sz="0" w:space="0" w:color="auto"/>
        <w:bottom w:val="none" w:sz="0" w:space="0" w:color="auto"/>
        <w:right w:val="none" w:sz="0" w:space="0" w:color="auto"/>
      </w:divBdr>
    </w:div>
    <w:div w:id="223489255">
      <w:bodyDiv w:val="1"/>
      <w:marLeft w:val="0"/>
      <w:marRight w:val="0"/>
      <w:marTop w:val="0"/>
      <w:marBottom w:val="0"/>
      <w:divBdr>
        <w:top w:val="none" w:sz="0" w:space="0" w:color="auto"/>
        <w:left w:val="none" w:sz="0" w:space="0" w:color="auto"/>
        <w:bottom w:val="none" w:sz="0" w:space="0" w:color="auto"/>
        <w:right w:val="none" w:sz="0" w:space="0" w:color="auto"/>
      </w:divBdr>
    </w:div>
    <w:div w:id="224413815">
      <w:bodyDiv w:val="1"/>
      <w:marLeft w:val="0"/>
      <w:marRight w:val="0"/>
      <w:marTop w:val="0"/>
      <w:marBottom w:val="0"/>
      <w:divBdr>
        <w:top w:val="none" w:sz="0" w:space="0" w:color="auto"/>
        <w:left w:val="none" w:sz="0" w:space="0" w:color="auto"/>
        <w:bottom w:val="none" w:sz="0" w:space="0" w:color="auto"/>
        <w:right w:val="none" w:sz="0" w:space="0" w:color="auto"/>
      </w:divBdr>
    </w:div>
    <w:div w:id="227572079">
      <w:bodyDiv w:val="1"/>
      <w:marLeft w:val="0"/>
      <w:marRight w:val="0"/>
      <w:marTop w:val="0"/>
      <w:marBottom w:val="0"/>
      <w:divBdr>
        <w:top w:val="none" w:sz="0" w:space="0" w:color="auto"/>
        <w:left w:val="none" w:sz="0" w:space="0" w:color="auto"/>
        <w:bottom w:val="none" w:sz="0" w:space="0" w:color="auto"/>
        <w:right w:val="none" w:sz="0" w:space="0" w:color="auto"/>
      </w:divBdr>
      <w:divsChild>
        <w:div w:id="1275863806">
          <w:marLeft w:val="0"/>
          <w:marRight w:val="0"/>
          <w:marTop w:val="0"/>
          <w:marBottom w:val="0"/>
          <w:divBdr>
            <w:top w:val="none" w:sz="0" w:space="0" w:color="auto"/>
            <w:left w:val="none" w:sz="0" w:space="0" w:color="auto"/>
            <w:bottom w:val="none" w:sz="0" w:space="0" w:color="auto"/>
            <w:right w:val="none" w:sz="0" w:space="0" w:color="auto"/>
          </w:divBdr>
          <w:divsChild>
            <w:div w:id="666831805">
              <w:marLeft w:val="0"/>
              <w:marRight w:val="0"/>
              <w:marTop w:val="0"/>
              <w:marBottom w:val="0"/>
              <w:divBdr>
                <w:top w:val="none" w:sz="0" w:space="0" w:color="auto"/>
                <w:left w:val="none" w:sz="0" w:space="0" w:color="auto"/>
                <w:bottom w:val="none" w:sz="0" w:space="0" w:color="auto"/>
                <w:right w:val="none" w:sz="0" w:space="0" w:color="auto"/>
              </w:divBdr>
              <w:divsChild>
                <w:div w:id="34663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72156">
      <w:bodyDiv w:val="1"/>
      <w:marLeft w:val="0"/>
      <w:marRight w:val="0"/>
      <w:marTop w:val="0"/>
      <w:marBottom w:val="0"/>
      <w:divBdr>
        <w:top w:val="none" w:sz="0" w:space="0" w:color="auto"/>
        <w:left w:val="none" w:sz="0" w:space="0" w:color="auto"/>
        <w:bottom w:val="none" w:sz="0" w:space="0" w:color="auto"/>
        <w:right w:val="none" w:sz="0" w:space="0" w:color="auto"/>
      </w:divBdr>
    </w:div>
    <w:div w:id="233707184">
      <w:bodyDiv w:val="1"/>
      <w:marLeft w:val="0"/>
      <w:marRight w:val="0"/>
      <w:marTop w:val="0"/>
      <w:marBottom w:val="0"/>
      <w:divBdr>
        <w:top w:val="none" w:sz="0" w:space="0" w:color="auto"/>
        <w:left w:val="none" w:sz="0" w:space="0" w:color="auto"/>
        <w:bottom w:val="none" w:sz="0" w:space="0" w:color="auto"/>
        <w:right w:val="none" w:sz="0" w:space="0" w:color="auto"/>
      </w:divBdr>
    </w:div>
    <w:div w:id="238179928">
      <w:bodyDiv w:val="1"/>
      <w:marLeft w:val="0"/>
      <w:marRight w:val="0"/>
      <w:marTop w:val="0"/>
      <w:marBottom w:val="0"/>
      <w:divBdr>
        <w:top w:val="none" w:sz="0" w:space="0" w:color="auto"/>
        <w:left w:val="none" w:sz="0" w:space="0" w:color="auto"/>
        <w:bottom w:val="none" w:sz="0" w:space="0" w:color="auto"/>
        <w:right w:val="none" w:sz="0" w:space="0" w:color="auto"/>
      </w:divBdr>
    </w:div>
    <w:div w:id="240797559">
      <w:bodyDiv w:val="1"/>
      <w:marLeft w:val="0"/>
      <w:marRight w:val="0"/>
      <w:marTop w:val="0"/>
      <w:marBottom w:val="0"/>
      <w:divBdr>
        <w:top w:val="none" w:sz="0" w:space="0" w:color="auto"/>
        <w:left w:val="none" w:sz="0" w:space="0" w:color="auto"/>
        <w:bottom w:val="none" w:sz="0" w:space="0" w:color="auto"/>
        <w:right w:val="none" w:sz="0" w:space="0" w:color="auto"/>
      </w:divBdr>
      <w:divsChild>
        <w:div w:id="274947049">
          <w:marLeft w:val="0"/>
          <w:marRight w:val="0"/>
          <w:marTop w:val="0"/>
          <w:marBottom w:val="0"/>
          <w:divBdr>
            <w:top w:val="none" w:sz="0" w:space="0" w:color="auto"/>
            <w:left w:val="none" w:sz="0" w:space="0" w:color="auto"/>
            <w:bottom w:val="none" w:sz="0" w:space="0" w:color="auto"/>
            <w:right w:val="none" w:sz="0" w:space="0" w:color="auto"/>
          </w:divBdr>
          <w:divsChild>
            <w:div w:id="1777556380">
              <w:marLeft w:val="0"/>
              <w:marRight w:val="0"/>
              <w:marTop w:val="0"/>
              <w:marBottom w:val="0"/>
              <w:divBdr>
                <w:top w:val="none" w:sz="0" w:space="0" w:color="auto"/>
                <w:left w:val="none" w:sz="0" w:space="0" w:color="auto"/>
                <w:bottom w:val="none" w:sz="0" w:space="0" w:color="auto"/>
                <w:right w:val="none" w:sz="0" w:space="0" w:color="auto"/>
              </w:divBdr>
              <w:divsChild>
                <w:div w:id="147714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347780">
      <w:bodyDiv w:val="1"/>
      <w:marLeft w:val="0"/>
      <w:marRight w:val="0"/>
      <w:marTop w:val="0"/>
      <w:marBottom w:val="0"/>
      <w:divBdr>
        <w:top w:val="none" w:sz="0" w:space="0" w:color="auto"/>
        <w:left w:val="none" w:sz="0" w:space="0" w:color="auto"/>
        <w:bottom w:val="none" w:sz="0" w:space="0" w:color="auto"/>
        <w:right w:val="none" w:sz="0" w:space="0" w:color="auto"/>
      </w:divBdr>
    </w:div>
    <w:div w:id="251934517">
      <w:bodyDiv w:val="1"/>
      <w:marLeft w:val="0"/>
      <w:marRight w:val="0"/>
      <w:marTop w:val="0"/>
      <w:marBottom w:val="0"/>
      <w:divBdr>
        <w:top w:val="none" w:sz="0" w:space="0" w:color="auto"/>
        <w:left w:val="none" w:sz="0" w:space="0" w:color="auto"/>
        <w:bottom w:val="none" w:sz="0" w:space="0" w:color="auto"/>
        <w:right w:val="none" w:sz="0" w:space="0" w:color="auto"/>
      </w:divBdr>
    </w:div>
    <w:div w:id="252593659">
      <w:bodyDiv w:val="1"/>
      <w:marLeft w:val="0"/>
      <w:marRight w:val="0"/>
      <w:marTop w:val="0"/>
      <w:marBottom w:val="0"/>
      <w:divBdr>
        <w:top w:val="none" w:sz="0" w:space="0" w:color="auto"/>
        <w:left w:val="none" w:sz="0" w:space="0" w:color="auto"/>
        <w:bottom w:val="none" w:sz="0" w:space="0" w:color="auto"/>
        <w:right w:val="none" w:sz="0" w:space="0" w:color="auto"/>
      </w:divBdr>
    </w:div>
    <w:div w:id="255404020">
      <w:bodyDiv w:val="1"/>
      <w:marLeft w:val="0"/>
      <w:marRight w:val="0"/>
      <w:marTop w:val="0"/>
      <w:marBottom w:val="0"/>
      <w:divBdr>
        <w:top w:val="none" w:sz="0" w:space="0" w:color="auto"/>
        <w:left w:val="none" w:sz="0" w:space="0" w:color="auto"/>
        <w:bottom w:val="none" w:sz="0" w:space="0" w:color="auto"/>
        <w:right w:val="none" w:sz="0" w:space="0" w:color="auto"/>
      </w:divBdr>
    </w:div>
    <w:div w:id="255556152">
      <w:bodyDiv w:val="1"/>
      <w:marLeft w:val="0"/>
      <w:marRight w:val="0"/>
      <w:marTop w:val="0"/>
      <w:marBottom w:val="0"/>
      <w:divBdr>
        <w:top w:val="none" w:sz="0" w:space="0" w:color="auto"/>
        <w:left w:val="none" w:sz="0" w:space="0" w:color="auto"/>
        <w:bottom w:val="none" w:sz="0" w:space="0" w:color="auto"/>
        <w:right w:val="none" w:sz="0" w:space="0" w:color="auto"/>
      </w:divBdr>
    </w:div>
    <w:div w:id="255600002">
      <w:bodyDiv w:val="1"/>
      <w:marLeft w:val="0"/>
      <w:marRight w:val="0"/>
      <w:marTop w:val="0"/>
      <w:marBottom w:val="0"/>
      <w:divBdr>
        <w:top w:val="none" w:sz="0" w:space="0" w:color="auto"/>
        <w:left w:val="none" w:sz="0" w:space="0" w:color="auto"/>
        <w:bottom w:val="none" w:sz="0" w:space="0" w:color="auto"/>
        <w:right w:val="none" w:sz="0" w:space="0" w:color="auto"/>
      </w:divBdr>
    </w:div>
    <w:div w:id="261573748">
      <w:bodyDiv w:val="1"/>
      <w:marLeft w:val="0"/>
      <w:marRight w:val="0"/>
      <w:marTop w:val="0"/>
      <w:marBottom w:val="0"/>
      <w:divBdr>
        <w:top w:val="none" w:sz="0" w:space="0" w:color="auto"/>
        <w:left w:val="none" w:sz="0" w:space="0" w:color="auto"/>
        <w:bottom w:val="none" w:sz="0" w:space="0" w:color="auto"/>
        <w:right w:val="none" w:sz="0" w:space="0" w:color="auto"/>
      </w:divBdr>
    </w:div>
    <w:div w:id="262541252">
      <w:bodyDiv w:val="1"/>
      <w:marLeft w:val="0"/>
      <w:marRight w:val="0"/>
      <w:marTop w:val="0"/>
      <w:marBottom w:val="0"/>
      <w:divBdr>
        <w:top w:val="none" w:sz="0" w:space="0" w:color="auto"/>
        <w:left w:val="none" w:sz="0" w:space="0" w:color="auto"/>
        <w:bottom w:val="none" w:sz="0" w:space="0" w:color="auto"/>
        <w:right w:val="none" w:sz="0" w:space="0" w:color="auto"/>
      </w:divBdr>
    </w:div>
    <w:div w:id="262761100">
      <w:bodyDiv w:val="1"/>
      <w:marLeft w:val="0"/>
      <w:marRight w:val="0"/>
      <w:marTop w:val="0"/>
      <w:marBottom w:val="0"/>
      <w:divBdr>
        <w:top w:val="none" w:sz="0" w:space="0" w:color="auto"/>
        <w:left w:val="none" w:sz="0" w:space="0" w:color="auto"/>
        <w:bottom w:val="none" w:sz="0" w:space="0" w:color="auto"/>
        <w:right w:val="none" w:sz="0" w:space="0" w:color="auto"/>
      </w:divBdr>
    </w:div>
    <w:div w:id="263270327">
      <w:bodyDiv w:val="1"/>
      <w:marLeft w:val="0"/>
      <w:marRight w:val="0"/>
      <w:marTop w:val="0"/>
      <w:marBottom w:val="0"/>
      <w:divBdr>
        <w:top w:val="none" w:sz="0" w:space="0" w:color="auto"/>
        <w:left w:val="none" w:sz="0" w:space="0" w:color="auto"/>
        <w:bottom w:val="none" w:sz="0" w:space="0" w:color="auto"/>
        <w:right w:val="none" w:sz="0" w:space="0" w:color="auto"/>
      </w:divBdr>
    </w:div>
    <w:div w:id="265887228">
      <w:bodyDiv w:val="1"/>
      <w:marLeft w:val="0"/>
      <w:marRight w:val="0"/>
      <w:marTop w:val="0"/>
      <w:marBottom w:val="0"/>
      <w:divBdr>
        <w:top w:val="none" w:sz="0" w:space="0" w:color="auto"/>
        <w:left w:val="none" w:sz="0" w:space="0" w:color="auto"/>
        <w:bottom w:val="none" w:sz="0" w:space="0" w:color="auto"/>
        <w:right w:val="none" w:sz="0" w:space="0" w:color="auto"/>
      </w:divBdr>
    </w:div>
    <w:div w:id="267586988">
      <w:bodyDiv w:val="1"/>
      <w:marLeft w:val="0"/>
      <w:marRight w:val="0"/>
      <w:marTop w:val="0"/>
      <w:marBottom w:val="0"/>
      <w:divBdr>
        <w:top w:val="none" w:sz="0" w:space="0" w:color="auto"/>
        <w:left w:val="none" w:sz="0" w:space="0" w:color="auto"/>
        <w:bottom w:val="none" w:sz="0" w:space="0" w:color="auto"/>
        <w:right w:val="none" w:sz="0" w:space="0" w:color="auto"/>
      </w:divBdr>
      <w:divsChild>
        <w:div w:id="78454253">
          <w:marLeft w:val="0"/>
          <w:marRight w:val="0"/>
          <w:marTop w:val="0"/>
          <w:marBottom w:val="0"/>
          <w:divBdr>
            <w:top w:val="none" w:sz="0" w:space="0" w:color="auto"/>
            <w:left w:val="none" w:sz="0" w:space="0" w:color="auto"/>
            <w:bottom w:val="none" w:sz="0" w:space="0" w:color="auto"/>
            <w:right w:val="none" w:sz="0" w:space="0" w:color="auto"/>
          </w:divBdr>
          <w:divsChild>
            <w:div w:id="1275208286">
              <w:marLeft w:val="0"/>
              <w:marRight w:val="0"/>
              <w:marTop w:val="0"/>
              <w:marBottom w:val="0"/>
              <w:divBdr>
                <w:top w:val="none" w:sz="0" w:space="0" w:color="auto"/>
                <w:left w:val="none" w:sz="0" w:space="0" w:color="auto"/>
                <w:bottom w:val="none" w:sz="0" w:space="0" w:color="auto"/>
                <w:right w:val="none" w:sz="0" w:space="0" w:color="auto"/>
              </w:divBdr>
              <w:divsChild>
                <w:div w:id="56565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898537">
      <w:bodyDiv w:val="1"/>
      <w:marLeft w:val="0"/>
      <w:marRight w:val="0"/>
      <w:marTop w:val="0"/>
      <w:marBottom w:val="0"/>
      <w:divBdr>
        <w:top w:val="none" w:sz="0" w:space="0" w:color="auto"/>
        <w:left w:val="none" w:sz="0" w:space="0" w:color="auto"/>
        <w:bottom w:val="none" w:sz="0" w:space="0" w:color="auto"/>
        <w:right w:val="none" w:sz="0" w:space="0" w:color="auto"/>
      </w:divBdr>
    </w:div>
    <w:div w:id="269243438">
      <w:bodyDiv w:val="1"/>
      <w:marLeft w:val="0"/>
      <w:marRight w:val="0"/>
      <w:marTop w:val="0"/>
      <w:marBottom w:val="0"/>
      <w:divBdr>
        <w:top w:val="none" w:sz="0" w:space="0" w:color="auto"/>
        <w:left w:val="none" w:sz="0" w:space="0" w:color="auto"/>
        <w:bottom w:val="none" w:sz="0" w:space="0" w:color="auto"/>
        <w:right w:val="none" w:sz="0" w:space="0" w:color="auto"/>
      </w:divBdr>
    </w:div>
    <w:div w:id="278025317">
      <w:bodyDiv w:val="1"/>
      <w:marLeft w:val="0"/>
      <w:marRight w:val="0"/>
      <w:marTop w:val="0"/>
      <w:marBottom w:val="0"/>
      <w:divBdr>
        <w:top w:val="none" w:sz="0" w:space="0" w:color="auto"/>
        <w:left w:val="none" w:sz="0" w:space="0" w:color="auto"/>
        <w:bottom w:val="none" w:sz="0" w:space="0" w:color="auto"/>
        <w:right w:val="none" w:sz="0" w:space="0" w:color="auto"/>
      </w:divBdr>
    </w:div>
    <w:div w:id="279381405">
      <w:bodyDiv w:val="1"/>
      <w:marLeft w:val="0"/>
      <w:marRight w:val="0"/>
      <w:marTop w:val="0"/>
      <w:marBottom w:val="0"/>
      <w:divBdr>
        <w:top w:val="none" w:sz="0" w:space="0" w:color="auto"/>
        <w:left w:val="none" w:sz="0" w:space="0" w:color="auto"/>
        <w:bottom w:val="none" w:sz="0" w:space="0" w:color="auto"/>
        <w:right w:val="none" w:sz="0" w:space="0" w:color="auto"/>
      </w:divBdr>
    </w:div>
    <w:div w:id="279797151">
      <w:bodyDiv w:val="1"/>
      <w:marLeft w:val="0"/>
      <w:marRight w:val="0"/>
      <w:marTop w:val="0"/>
      <w:marBottom w:val="0"/>
      <w:divBdr>
        <w:top w:val="none" w:sz="0" w:space="0" w:color="auto"/>
        <w:left w:val="none" w:sz="0" w:space="0" w:color="auto"/>
        <w:bottom w:val="none" w:sz="0" w:space="0" w:color="auto"/>
        <w:right w:val="none" w:sz="0" w:space="0" w:color="auto"/>
      </w:divBdr>
      <w:divsChild>
        <w:div w:id="1792279797">
          <w:marLeft w:val="0"/>
          <w:marRight w:val="0"/>
          <w:marTop w:val="0"/>
          <w:marBottom w:val="0"/>
          <w:divBdr>
            <w:top w:val="none" w:sz="0" w:space="0" w:color="auto"/>
            <w:left w:val="none" w:sz="0" w:space="0" w:color="auto"/>
            <w:bottom w:val="none" w:sz="0" w:space="0" w:color="auto"/>
            <w:right w:val="none" w:sz="0" w:space="0" w:color="auto"/>
          </w:divBdr>
          <w:divsChild>
            <w:div w:id="1128166859">
              <w:marLeft w:val="0"/>
              <w:marRight w:val="0"/>
              <w:marTop w:val="0"/>
              <w:marBottom w:val="0"/>
              <w:divBdr>
                <w:top w:val="none" w:sz="0" w:space="0" w:color="auto"/>
                <w:left w:val="none" w:sz="0" w:space="0" w:color="auto"/>
                <w:bottom w:val="none" w:sz="0" w:space="0" w:color="auto"/>
                <w:right w:val="none" w:sz="0" w:space="0" w:color="auto"/>
              </w:divBdr>
              <w:divsChild>
                <w:div w:id="1660108125">
                  <w:marLeft w:val="0"/>
                  <w:marRight w:val="0"/>
                  <w:marTop w:val="0"/>
                  <w:marBottom w:val="0"/>
                  <w:divBdr>
                    <w:top w:val="none" w:sz="0" w:space="0" w:color="auto"/>
                    <w:left w:val="none" w:sz="0" w:space="0" w:color="auto"/>
                    <w:bottom w:val="none" w:sz="0" w:space="0" w:color="auto"/>
                    <w:right w:val="none" w:sz="0" w:space="0" w:color="auto"/>
                  </w:divBdr>
                </w:div>
              </w:divsChild>
            </w:div>
            <w:div w:id="87776208">
              <w:marLeft w:val="0"/>
              <w:marRight w:val="0"/>
              <w:marTop w:val="0"/>
              <w:marBottom w:val="0"/>
              <w:divBdr>
                <w:top w:val="none" w:sz="0" w:space="0" w:color="auto"/>
                <w:left w:val="none" w:sz="0" w:space="0" w:color="auto"/>
                <w:bottom w:val="none" w:sz="0" w:space="0" w:color="auto"/>
                <w:right w:val="none" w:sz="0" w:space="0" w:color="auto"/>
              </w:divBdr>
              <w:divsChild>
                <w:div w:id="18745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2183">
          <w:marLeft w:val="0"/>
          <w:marRight w:val="0"/>
          <w:marTop w:val="0"/>
          <w:marBottom w:val="0"/>
          <w:divBdr>
            <w:top w:val="none" w:sz="0" w:space="0" w:color="auto"/>
            <w:left w:val="none" w:sz="0" w:space="0" w:color="auto"/>
            <w:bottom w:val="none" w:sz="0" w:space="0" w:color="auto"/>
            <w:right w:val="none" w:sz="0" w:space="0" w:color="auto"/>
          </w:divBdr>
          <w:divsChild>
            <w:div w:id="893539260">
              <w:marLeft w:val="0"/>
              <w:marRight w:val="0"/>
              <w:marTop w:val="0"/>
              <w:marBottom w:val="0"/>
              <w:divBdr>
                <w:top w:val="none" w:sz="0" w:space="0" w:color="auto"/>
                <w:left w:val="none" w:sz="0" w:space="0" w:color="auto"/>
                <w:bottom w:val="none" w:sz="0" w:space="0" w:color="auto"/>
                <w:right w:val="none" w:sz="0" w:space="0" w:color="auto"/>
              </w:divBdr>
              <w:divsChild>
                <w:div w:id="87767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156001">
      <w:bodyDiv w:val="1"/>
      <w:marLeft w:val="0"/>
      <w:marRight w:val="0"/>
      <w:marTop w:val="0"/>
      <w:marBottom w:val="0"/>
      <w:divBdr>
        <w:top w:val="none" w:sz="0" w:space="0" w:color="auto"/>
        <w:left w:val="none" w:sz="0" w:space="0" w:color="auto"/>
        <w:bottom w:val="none" w:sz="0" w:space="0" w:color="auto"/>
        <w:right w:val="none" w:sz="0" w:space="0" w:color="auto"/>
      </w:divBdr>
    </w:div>
    <w:div w:id="285501760">
      <w:bodyDiv w:val="1"/>
      <w:marLeft w:val="0"/>
      <w:marRight w:val="0"/>
      <w:marTop w:val="0"/>
      <w:marBottom w:val="0"/>
      <w:divBdr>
        <w:top w:val="none" w:sz="0" w:space="0" w:color="auto"/>
        <w:left w:val="none" w:sz="0" w:space="0" w:color="auto"/>
        <w:bottom w:val="none" w:sz="0" w:space="0" w:color="auto"/>
        <w:right w:val="none" w:sz="0" w:space="0" w:color="auto"/>
      </w:divBdr>
    </w:div>
    <w:div w:id="288367137">
      <w:bodyDiv w:val="1"/>
      <w:marLeft w:val="0"/>
      <w:marRight w:val="0"/>
      <w:marTop w:val="0"/>
      <w:marBottom w:val="0"/>
      <w:divBdr>
        <w:top w:val="none" w:sz="0" w:space="0" w:color="auto"/>
        <w:left w:val="none" w:sz="0" w:space="0" w:color="auto"/>
        <w:bottom w:val="none" w:sz="0" w:space="0" w:color="auto"/>
        <w:right w:val="none" w:sz="0" w:space="0" w:color="auto"/>
      </w:divBdr>
    </w:div>
    <w:div w:id="289671621">
      <w:bodyDiv w:val="1"/>
      <w:marLeft w:val="0"/>
      <w:marRight w:val="0"/>
      <w:marTop w:val="0"/>
      <w:marBottom w:val="0"/>
      <w:divBdr>
        <w:top w:val="none" w:sz="0" w:space="0" w:color="auto"/>
        <w:left w:val="none" w:sz="0" w:space="0" w:color="auto"/>
        <w:bottom w:val="none" w:sz="0" w:space="0" w:color="auto"/>
        <w:right w:val="none" w:sz="0" w:space="0" w:color="auto"/>
      </w:divBdr>
      <w:divsChild>
        <w:div w:id="1626232221">
          <w:marLeft w:val="0"/>
          <w:marRight w:val="0"/>
          <w:marTop w:val="0"/>
          <w:marBottom w:val="0"/>
          <w:divBdr>
            <w:top w:val="none" w:sz="0" w:space="0" w:color="auto"/>
            <w:left w:val="none" w:sz="0" w:space="0" w:color="auto"/>
            <w:bottom w:val="none" w:sz="0" w:space="0" w:color="auto"/>
            <w:right w:val="none" w:sz="0" w:space="0" w:color="auto"/>
          </w:divBdr>
          <w:divsChild>
            <w:div w:id="127362484">
              <w:marLeft w:val="0"/>
              <w:marRight w:val="0"/>
              <w:marTop w:val="0"/>
              <w:marBottom w:val="0"/>
              <w:divBdr>
                <w:top w:val="none" w:sz="0" w:space="0" w:color="auto"/>
                <w:left w:val="none" w:sz="0" w:space="0" w:color="auto"/>
                <w:bottom w:val="none" w:sz="0" w:space="0" w:color="auto"/>
                <w:right w:val="none" w:sz="0" w:space="0" w:color="auto"/>
              </w:divBdr>
              <w:divsChild>
                <w:div w:id="18371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83164">
      <w:bodyDiv w:val="1"/>
      <w:marLeft w:val="0"/>
      <w:marRight w:val="0"/>
      <w:marTop w:val="0"/>
      <w:marBottom w:val="0"/>
      <w:divBdr>
        <w:top w:val="none" w:sz="0" w:space="0" w:color="auto"/>
        <w:left w:val="none" w:sz="0" w:space="0" w:color="auto"/>
        <w:bottom w:val="none" w:sz="0" w:space="0" w:color="auto"/>
        <w:right w:val="none" w:sz="0" w:space="0" w:color="auto"/>
      </w:divBdr>
    </w:div>
    <w:div w:id="294871400">
      <w:bodyDiv w:val="1"/>
      <w:marLeft w:val="0"/>
      <w:marRight w:val="0"/>
      <w:marTop w:val="0"/>
      <w:marBottom w:val="0"/>
      <w:divBdr>
        <w:top w:val="none" w:sz="0" w:space="0" w:color="auto"/>
        <w:left w:val="none" w:sz="0" w:space="0" w:color="auto"/>
        <w:bottom w:val="none" w:sz="0" w:space="0" w:color="auto"/>
        <w:right w:val="none" w:sz="0" w:space="0" w:color="auto"/>
      </w:divBdr>
    </w:div>
    <w:div w:id="300810326">
      <w:bodyDiv w:val="1"/>
      <w:marLeft w:val="0"/>
      <w:marRight w:val="0"/>
      <w:marTop w:val="0"/>
      <w:marBottom w:val="0"/>
      <w:divBdr>
        <w:top w:val="none" w:sz="0" w:space="0" w:color="auto"/>
        <w:left w:val="none" w:sz="0" w:space="0" w:color="auto"/>
        <w:bottom w:val="none" w:sz="0" w:space="0" w:color="auto"/>
        <w:right w:val="none" w:sz="0" w:space="0" w:color="auto"/>
      </w:divBdr>
    </w:div>
    <w:div w:id="302198075">
      <w:bodyDiv w:val="1"/>
      <w:marLeft w:val="0"/>
      <w:marRight w:val="0"/>
      <w:marTop w:val="0"/>
      <w:marBottom w:val="0"/>
      <w:divBdr>
        <w:top w:val="none" w:sz="0" w:space="0" w:color="auto"/>
        <w:left w:val="none" w:sz="0" w:space="0" w:color="auto"/>
        <w:bottom w:val="none" w:sz="0" w:space="0" w:color="auto"/>
        <w:right w:val="none" w:sz="0" w:space="0" w:color="auto"/>
      </w:divBdr>
    </w:div>
    <w:div w:id="304044159">
      <w:bodyDiv w:val="1"/>
      <w:marLeft w:val="0"/>
      <w:marRight w:val="0"/>
      <w:marTop w:val="0"/>
      <w:marBottom w:val="0"/>
      <w:divBdr>
        <w:top w:val="none" w:sz="0" w:space="0" w:color="auto"/>
        <w:left w:val="none" w:sz="0" w:space="0" w:color="auto"/>
        <w:bottom w:val="none" w:sz="0" w:space="0" w:color="auto"/>
        <w:right w:val="none" w:sz="0" w:space="0" w:color="auto"/>
      </w:divBdr>
    </w:div>
    <w:div w:id="304044327">
      <w:bodyDiv w:val="1"/>
      <w:marLeft w:val="0"/>
      <w:marRight w:val="0"/>
      <w:marTop w:val="0"/>
      <w:marBottom w:val="0"/>
      <w:divBdr>
        <w:top w:val="none" w:sz="0" w:space="0" w:color="auto"/>
        <w:left w:val="none" w:sz="0" w:space="0" w:color="auto"/>
        <w:bottom w:val="none" w:sz="0" w:space="0" w:color="auto"/>
        <w:right w:val="none" w:sz="0" w:space="0" w:color="auto"/>
      </w:divBdr>
      <w:divsChild>
        <w:div w:id="1526945024">
          <w:marLeft w:val="0"/>
          <w:marRight w:val="0"/>
          <w:marTop w:val="0"/>
          <w:marBottom w:val="0"/>
          <w:divBdr>
            <w:top w:val="none" w:sz="0" w:space="0" w:color="auto"/>
            <w:left w:val="none" w:sz="0" w:space="0" w:color="auto"/>
            <w:bottom w:val="none" w:sz="0" w:space="0" w:color="auto"/>
            <w:right w:val="none" w:sz="0" w:space="0" w:color="auto"/>
          </w:divBdr>
          <w:divsChild>
            <w:div w:id="610624892">
              <w:marLeft w:val="0"/>
              <w:marRight w:val="0"/>
              <w:marTop w:val="0"/>
              <w:marBottom w:val="0"/>
              <w:divBdr>
                <w:top w:val="none" w:sz="0" w:space="0" w:color="auto"/>
                <w:left w:val="none" w:sz="0" w:space="0" w:color="auto"/>
                <w:bottom w:val="none" w:sz="0" w:space="0" w:color="auto"/>
                <w:right w:val="none" w:sz="0" w:space="0" w:color="auto"/>
              </w:divBdr>
              <w:divsChild>
                <w:div w:id="106125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279465">
      <w:bodyDiv w:val="1"/>
      <w:marLeft w:val="0"/>
      <w:marRight w:val="0"/>
      <w:marTop w:val="0"/>
      <w:marBottom w:val="0"/>
      <w:divBdr>
        <w:top w:val="none" w:sz="0" w:space="0" w:color="auto"/>
        <w:left w:val="none" w:sz="0" w:space="0" w:color="auto"/>
        <w:bottom w:val="none" w:sz="0" w:space="0" w:color="auto"/>
        <w:right w:val="none" w:sz="0" w:space="0" w:color="auto"/>
      </w:divBdr>
    </w:div>
    <w:div w:id="306324994">
      <w:bodyDiv w:val="1"/>
      <w:marLeft w:val="0"/>
      <w:marRight w:val="0"/>
      <w:marTop w:val="0"/>
      <w:marBottom w:val="0"/>
      <w:divBdr>
        <w:top w:val="none" w:sz="0" w:space="0" w:color="auto"/>
        <w:left w:val="none" w:sz="0" w:space="0" w:color="auto"/>
        <w:bottom w:val="none" w:sz="0" w:space="0" w:color="auto"/>
        <w:right w:val="none" w:sz="0" w:space="0" w:color="auto"/>
      </w:divBdr>
    </w:div>
    <w:div w:id="307252423">
      <w:bodyDiv w:val="1"/>
      <w:marLeft w:val="0"/>
      <w:marRight w:val="0"/>
      <w:marTop w:val="0"/>
      <w:marBottom w:val="0"/>
      <w:divBdr>
        <w:top w:val="none" w:sz="0" w:space="0" w:color="auto"/>
        <w:left w:val="none" w:sz="0" w:space="0" w:color="auto"/>
        <w:bottom w:val="none" w:sz="0" w:space="0" w:color="auto"/>
        <w:right w:val="none" w:sz="0" w:space="0" w:color="auto"/>
      </w:divBdr>
    </w:div>
    <w:div w:id="311914771">
      <w:bodyDiv w:val="1"/>
      <w:marLeft w:val="0"/>
      <w:marRight w:val="0"/>
      <w:marTop w:val="0"/>
      <w:marBottom w:val="0"/>
      <w:divBdr>
        <w:top w:val="none" w:sz="0" w:space="0" w:color="auto"/>
        <w:left w:val="none" w:sz="0" w:space="0" w:color="auto"/>
        <w:bottom w:val="none" w:sz="0" w:space="0" w:color="auto"/>
        <w:right w:val="none" w:sz="0" w:space="0" w:color="auto"/>
      </w:divBdr>
    </w:div>
    <w:div w:id="313292663">
      <w:bodyDiv w:val="1"/>
      <w:marLeft w:val="0"/>
      <w:marRight w:val="0"/>
      <w:marTop w:val="0"/>
      <w:marBottom w:val="0"/>
      <w:divBdr>
        <w:top w:val="none" w:sz="0" w:space="0" w:color="auto"/>
        <w:left w:val="none" w:sz="0" w:space="0" w:color="auto"/>
        <w:bottom w:val="none" w:sz="0" w:space="0" w:color="auto"/>
        <w:right w:val="none" w:sz="0" w:space="0" w:color="auto"/>
      </w:divBdr>
    </w:div>
    <w:div w:id="316808261">
      <w:bodyDiv w:val="1"/>
      <w:marLeft w:val="0"/>
      <w:marRight w:val="0"/>
      <w:marTop w:val="0"/>
      <w:marBottom w:val="0"/>
      <w:divBdr>
        <w:top w:val="none" w:sz="0" w:space="0" w:color="auto"/>
        <w:left w:val="none" w:sz="0" w:space="0" w:color="auto"/>
        <w:bottom w:val="none" w:sz="0" w:space="0" w:color="auto"/>
        <w:right w:val="none" w:sz="0" w:space="0" w:color="auto"/>
      </w:divBdr>
      <w:divsChild>
        <w:div w:id="1505362804">
          <w:marLeft w:val="0"/>
          <w:marRight w:val="0"/>
          <w:marTop w:val="0"/>
          <w:marBottom w:val="0"/>
          <w:divBdr>
            <w:top w:val="none" w:sz="0" w:space="0" w:color="auto"/>
            <w:left w:val="none" w:sz="0" w:space="0" w:color="auto"/>
            <w:bottom w:val="none" w:sz="0" w:space="0" w:color="auto"/>
            <w:right w:val="none" w:sz="0" w:space="0" w:color="auto"/>
          </w:divBdr>
          <w:divsChild>
            <w:div w:id="1926693560">
              <w:marLeft w:val="0"/>
              <w:marRight w:val="0"/>
              <w:marTop w:val="0"/>
              <w:marBottom w:val="0"/>
              <w:divBdr>
                <w:top w:val="none" w:sz="0" w:space="0" w:color="auto"/>
                <w:left w:val="none" w:sz="0" w:space="0" w:color="auto"/>
                <w:bottom w:val="none" w:sz="0" w:space="0" w:color="auto"/>
                <w:right w:val="none" w:sz="0" w:space="0" w:color="auto"/>
              </w:divBdr>
              <w:divsChild>
                <w:div w:id="147209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467118">
      <w:bodyDiv w:val="1"/>
      <w:marLeft w:val="0"/>
      <w:marRight w:val="0"/>
      <w:marTop w:val="0"/>
      <w:marBottom w:val="0"/>
      <w:divBdr>
        <w:top w:val="none" w:sz="0" w:space="0" w:color="auto"/>
        <w:left w:val="none" w:sz="0" w:space="0" w:color="auto"/>
        <w:bottom w:val="none" w:sz="0" w:space="0" w:color="auto"/>
        <w:right w:val="none" w:sz="0" w:space="0" w:color="auto"/>
      </w:divBdr>
    </w:div>
    <w:div w:id="318777667">
      <w:bodyDiv w:val="1"/>
      <w:marLeft w:val="0"/>
      <w:marRight w:val="0"/>
      <w:marTop w:val="0"/>
      <w:marBottom w:val="0"/>
      <w:divBdr>
        <w:top w:val="none" w:sz="0" w:space="0" w:color="auto"/>
        <w:left w:val="none" w:sz="0" w:space="0" w:color="auto"/>
        <w:bottom w:val="none" w:sz="0" w:space="0" w:color="auto"/>
        <w:right w:val="none" w:sz="0" w:space="0" w:color="auto"/>
      </w:divBdr>
      <w:divsChild>
        <w:div w:id="425004937">
          <w:marLeft w:val="0"/>
          <w:marRight w:val="0"/>
          <w:marTop w:val="0"/>
          <w:marBottom w:val="0"/>
          <w:divBdr>
            <w:top w:val="none" w:sz="0" w:space="0" w:color="auto"/>
            <w:left w:val="none" w:sz="0" w:space="0" w:color="auto"/>
            <w:bottom w:val="none" w:sz="0" w:space="0" w:color="auto"/>
            <w:right w:val="none" w:sz="0" w:space="0" w:color="auto"/>
          </w:divBdr>
          <w:divsChild>
            <w:div w:id="1247567152">
              <w:marLeft w:val="0"/>
              <w:marRight w:val="0"/>
              <w:marTop w:val="0"/>
              <w:marBottom w:val="0"/>
              <w:divBdr>
                <w:top w:val="none" w:sz="0" w:space="0" w:color="auto"/>
                <w:left w:val="none" w:sz="0" w:space="0" w:color="auto"/>
                <w:bottom w:val="none" w:sz="0" w:space="0" w:color="auto"/>
                <w:right w:val="none" w:sz="0" w:space="0" w:color="auto"/>
              </w:divBdr>
              <w:divsChild>
                <w:div w:id="125069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775578">
      <w:bodyDiv w:val="1"/>
      <w:marLeft w:val="0"/>
      <w:marRight w:val="0"/>
      <w:marTop w:val="0"/>
      <w:marBottom w:val="0"/>
      <w:divBdr>
        <w:top w:val="none" w:sz="0" w:space="0" w:color="auto"/>
        <w:left w:val="none" w:sz="0" w:space="0" w:color="auto"/>
        <w:bottom w:val="none" w:sz="0" w:space="0" w:color="auto"/>
        <w:right w:val="none" w:sz="0" w:space="0" w:color="auto"/>
      </w:divBdr>
    </w:div>
    <w:div w:id="328676553">
      <w:bodyDiv w:val="1"/>
      <w:marLeft w:val="0"/>
      <w:marRight w:val="0"/>
      <w:marTop w:val="0"/>
      <w:marBottom w:val="0"/>
      <w:divBdr>
        <w:top w:val="none" w:sz="0" w:space="0" w:color="auto"/>
        <w:left w:val="none" w:sz="0" w:space="0" w:color="auto"/>
        <w:bottom w:val="none" w:sz="0" w:space="0" w:color="auto"/>
        <w:right w:val="none" w:sz="0" w:space="0" w:color="auto"/>
      </w:divBdr>
    </w:div>
    <w:div w:id="341274876">
      <w:bodyDiv w:val="1"/>
      <w:marLeft w:val="0"/>
      <w:marRight w:val="0"/>
      <w:marTop w:val="0"/>
      <w:marBottom w:val="0"/>
      <w:divBdr>
        <w:top w:val="none" w:sz="0" w:space="0" w:color="auto"/>
        <w:left w:val="none" w:sz="0" w:space="0" w:color="auto"/>
        <w:bottom w:val="none" w:sz="0" w:space="0" w:color="auto"/>
        <w:right w:val="none" w:sz="0" w:space="0" w:color="auto"/>
      </w:divBdr>
    </w:div>
    <w:div w:id="344677917">
      <w:bodyDiv w:val="1"/>
      <w:marLeft w:val="0"/>
      <w:marRight w:val="0"/>
      <w:marTop w:val="0"/>
      <w:marBottom w:val="0"/>
      <w:divBdr>
        <w:top w:val="none" w:sz="0" w:space="0" w:color="auto"/>
        <w:left w:val="none" w:sz="0" w:space="0" w:color="auto"/>
        <w:bottom w:val="none" w:sz="0" w:space="0" w:color="auto"/>
        <w:right w:val="none" w:sz="0" w:space="0" w:color="auto"/>
      </w:divBdr>
      <w:divsChild>
        <w:div w:id="718431386">
          <w:marLeft w:val="0"/>
          <w:marRight w:val="0"/>
          <w:marTop w:val="0"/>
          <w:marBottom w:val="0"/>
          <w:divBdr>
            <w:top w:val="none" w:sz="0" w:space="0" w:color="auto"/>
            <w:left w:val="none" w:sz="0" w:space="0" w:color="auto"/>
            <w:bottom w:val="none" w:sz="0" w:space="0" w:color="auto"/>
            <w:right w:val="none" w:sz="0" w:space="0" w:color="auto"/>
          </w:divBdr>
          <w:divsChild>
            <w:div w:id="186337887">
              <w:marLeft w:val="0"/>
              <w:marRight w:val="0"/>
              <w:marTop w:val="0"/>
              <w:marBottom w:val="0"/>
              <w:divBdr>
                <w:top w:val="none" w:sz="0" w:space="0" w:color="auto"/>
                <w:left w:val="none" w:sz="0" w:space="0" w:color="auto"/>
                <w:bottom w:val="none" w:sz="0" w:space="0" w:color="auto"/>
                <w:right w:val="none" w:sz="0" w:space="0" w:color="auto"/>
              </w:divBdr>
              <w:divsChild>
                <w:div w:id="4604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1936">
      <w:bodyDiv w:val="1"/>
      <w:marLeft w:val="0"/>
      <w:marRight w:val="0"/>
      <w:marTop w:val="0"/>
      <w:marBottom w:val="0"/>
      <w:divBdr>
        <w:top w:val="none" w:sz="0" w:space="0" w:color="auto"/>
        <w:left w:val="none" w:sz="0" w:space="0" w:color="auto"/>
        <w:bottom w:val="none" w:sz="0" w:space="0" w:color="auto"/>
        <w:right w:val="none" w:sz="0" w:space="0" w:color="auto"/>
      </w:divBdr>
    </w:div>
    <w:div w:id="345792629">
      <w:bodyDiv w:val="1"/>
      <w:marLeft w:val="0"/>
      <w:marRight w:val="0"/>
      <w:marTop w:val="0"/>
      <w:marBottom w:val="0"/>
      <w:divBdr>
        <w:top w:val="none" w:sz="0" w:space="0" w:color="auto"/>
        <w:left w:val="none" w:sz="0" w:space="0" w:color="auto"/>
        <w:bottom w:val="none" w:sz="0" w:space="0" w:color="auto"/>
        <w:right w:val="none" w:sz="0" w:space="0" w:color="auto"/>
      </w:divBdr>
    </w:div>
    <w:div w:id="349768498">
      <w:bodyDiv w:val="1"/>
      <w:marLeft w:val="0"/>
      <w:marRight w:val="0"/>
      <w:marTop w:val="0"/>
      <w:marBottom w:val="0"/>
      <w:divBdr>
        <w:top w:val="none" w:sz="0" w:space="0" w:color="auto"/>
        <w:left w:val="none" w:sz="0" w:space="0" w:color="auto"/>
        <w:bottom w:val="none" w:sz="0" w:space="0" w:color="auto"/>
        <w:right w:val="none" w:sz="0" w:space="0" w:color="auto"/>
      </w:divBdr>
    </w:div>
    <w:div w:id="351106237">
      <w:bodyDiv w:val="1"/>
      <w:marLeft w:val="0"/>
      <w:marRight w:val="0"/>
      <w:marTop w:val="0"/>
      <w:marBottom w:val="0"/>
      <w:divBdr>
        <w:top w:val="none" w:sz="0" w:space="0" w:color="auto"/>
        <w:left w:val="none" w:sz="0" w:space="0" w:color="auto"/>
        <w:bottom w:val="none" w:sz="0" w:space="0" w:color="auto"/>
        <w:right w:val="none" w:sz="0" w:space="0" w:color="auto"/>
      </w:divBdr>
      <w:divsChild>
        <w:div w:id="220483847">
          <w:marLeft w:val="0"/>
          <w:marRight w:val="0"/>
          <w:marTop w:val="0"/>
          <w:marBottom w:val="0"/>
          <w:divBdr>
            <w:top w:val="none" w:sz="0" w:space="0" w:color="auto"/>
            <w:left w:val="none" w:sz="0" w:space="0" w:color="auto"/>
            <w:bottom w:val="none" w:sz="0" w:space="0" w:color="auto"/>
            <w:right w:val="none" w:sz="0" w:space="0" w:color="auto"/>
          </w:divBdr>
          <w:divsChild>
            <w:div w:id="1254819854">
              <w:marLeft w:val="0"/>
              <w:marRight w:val="0"/>
              <w:marTop w:val="0"/>
              <w:marBottom w:val="0"/>
              <w:divBdr>
                <w:top w:val="none" w:sz="0" w:space="0" w:color="auto"/>
                <w:left w:val="none" w:sz="0" w:space="0" w:color="auto"/>
                <w:bottom w:val="none" w:sz="0" w:space="0" w:color="auto"/>
                <w:right w:val="none" w:sz="0" w:space="0" w:color="auto"/>
              </w:divBdr>
              <w:divsChild>
                <w:div w:id="138229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7380">
      <w:bodyDiv w:val="1"/>
      <w:marLeft w:val="0"/>
      <w:marRight w:val="0"/>
      <w:marTop w:val="0"/>
      <w:marBottom w:val="0"/>
      <w:divBdr>
        <w:top w:val="none" w:sz="0" w:space="0" w:color="auto"/>
        <w:left w:val="none" w:sz="0" w:space="0" w:color="auto"/>
        <w:bottom w:val="none" w:sz="0" w:space="0" w:color="auto"/>
        <w:right w:val="none" w:sz="0" w:space="0" w:color="auto"/>
      </w:divBdr>
    </w:div>
    <w:div w:id="364989618">
      <w:bodyDiv w:val="1"/>
      <w:marLeft w:val="0"/>
      <w:marRight w:val="0"/>
      <w:marTop w:val="0"/>
      <w:marBottom w:val="0"/>
      <w:divBdr>
        <w:top w:val="none" w:sz="0" w:space="0" w:color="auto"/>
        <w:left w:val="none" w:sz="0" w:space="0" w:color="auto"/>
        <w:bottom w:val="none" w:sz="0" w:space="0" w:color="auto"/>
        <w:right w:val="none" w:sz="0" w:space="0" w:color="auto"/>
      </w:divBdr>
      <w:divsChild>
        <w:div w:id="2110806289">
          <w:marLeft w:val="0"/>
          <w:marRight w:val="0"/>
          <w:marTop w:val="0"/>
          <w:marBottom w:val="0"/>
          <w:divBdr>
            <w:top w:val="none" w:sz="0" w:space="0" w:color="auto"/>
            <w:left w:val="none" w:sz="0" w:space="0" w:color="auto"/>
            <w:bottom w:val="none" w:sz="0" w:space="0" w:color="auto"/>
            <w:right w:val="none" w:sz="0" w:space="0" w:color="auto"/>
          </w:divBdr>
          <w:divsChild>
            <w:div w:id="690299186">
              <w:marLeft w:val="0"/>
              <w:marRight w:val="0"/>
              <w:marTop w:val="0"/>
              <w:marBottom w:val="0"/>
              <w:divBdr>
                <w:top w:val="none" w:sz="0" w:space="0" w:color="auto"/>
                <w:left w:val="none" w:sz="0" w:space="0" w:color="auto"/>
                <w:bottom w:val="none" w:sz="0" w:space="0" w:color="auto"/>
                <w:right w:val="none" w:sz="0" w:space="0" w:color="auto"/>
              </w:divBdr>
              <w:divsChild>
                <w:div w:id="4635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724004">
      <w:bodyDiv w:val="1"/>
      <w:marLeft w:val="0"/>
      <w:marRight w:val="0"/>
      <w:marTop w:val="0"/>
      <w:marBottom w:val="0"/>
      <w:divBdr>
        <w:top w:val="none" w:sz="0" w:space="0" w:color="auto"/>
        <w:left w:val="none" w:sz="0" w:space="0" w:color="auto"/>
        <w:bottom w:val="none" w:sz="0" w:space="0" w:color="auto"/>
        <w:right w:val="none" w:sz="0" w:space="0" w:color="auto"/>
      </w:divBdr>
    </w:div>
    <w:div w:id="371656079">
      <w:bodyDiv w:val="1"/>
      <w:marLeft w:val="0"/>
      <w:marRight w:val="0"/>
      <w:marTop w:val="0"/>
      <w:marBottom w:val="0"/>
      <w:divBdr>
        <w:top w:val="none" w:sz="0" w:space="0" w:color="auto"/>
        <w:left w:val="none" w:sz="0" w:space="0" w:color="auto"/>
        <w:bottom w:val="none" w:sz="0" w:space="0" w:color="auto"/>
        <w:right w:val="none" w:sz="0" w:space="0" w:color="auto"/>
      </w:divBdr>
    </w:div>
    <w:div w:id="371925997">
      <w:bodyDiv w:val="1"/>
      <w:marLeft w:val="0"/>
      <w:marRight w:val="0"/>
      <w:marTop w:val="0"/>
      <w:marBottom w:val="0"/>
      <w:divBdr>
        <w:top w:val="none" w:sz="0" w:space="0" w:color="auto"/>
        <w:left w:val="none" w:sz="0" w:space="0" w:color="auto"/>
        <w:bottom w:val="none" w:sz="0" w:space="0" w:color="auto"/>
        <w:right w:val="none" w:sz="0" w:space="0" w:color="auto"/>
      </w:divBdr>
    </w:div>
    <w:div w:id="375206393">
      <w:bodyDiv w:val="1"/>
      <w:marLeft w:val="0"/>
      <w:marRight w:val="0"/>
      <w:marTop w:val="0"/>
      <w:marBottom w:val="0"/>
      <w:divBdr>
        <w:top w:val="none" w:sz="0" w:space="0" w:color="auto"/>
        <w:left w:val="none" w:sz="0" w:space="0" w:color="auto"/>
        <w:bottom w:val="none" w:sz="0" w:space="0" w:color="auto"/>
        <w:right w:val="none" w:sz="0" w:space="0" w:color="auto"/>
      </w:divBdr>
    </w:div>
    <w:div w:id="376318573">
      <w:bodyDiv w:val="1"/>
      <w:marLeft w:val="0"/>
      <w:marRight w:val="0"/>
      <w:marTop w:val="0"/>
      <w:marBottom w:val="0"/>
      <w:divBdr>
        <w:top w:val="none" w:sz="0" w:space="0" w:color="auto"/>
        <w:left w:val="none" w:sz="0" w:space="0" w:color="auto"/>
        <w:bottom w:val="none" w:sz="0" w:space="0" w:color="auto"/>
        <w:right w:val="none" w:sz="0" w:space="0" w:color="auto"/>
      </w:divBdr>
    </w:div>
    <w:div w:id="379284623">
      <w:bodyDiv w:val="1"/>
      <w:marLeft w:val="0"/>
      <w:marRight w:val="0"/>
      <w:marTop w:val="0"/>
      <w:marBottom w:val="0"/>
      <w:divBdr>
        <w:top w:val="none" w:sz="0" w:space="0" w:color="auto"/>
        <w:left w:val="none" w:sz="0" w:space="0" w:color="auto"/>
        <w:bottom w:val="none" w:sz="0" w:space="0" w:color="auto"/>
        <w:right w:val="none" w:sz="0" w:space="0" w:color="auto"/>
      </w:divBdr>
    </w:div>
    <w:div w:id="382025330">
      <w:bodyDiv w:val="1"/>
      <w:marLeft w:val="0"/>
      <w:marRight w:val="0"/>
      <w:marTop w:val="0"/>
      <w:marBottom w:val="0"/>
      <w:divBdr>
        <w:top w:val="none" w:sz="0" w:space="0" w:color="auto"/>
        <w:left w:val="none" w:sz="0" w:space="0" w:color="auto"/>
        <w:bottom w:val="none" w:sz="0" w:space="0" w:color="auto"/>
        <w:right w:val="none" w:sz="0" w:space="0" w:color="auto"/>
      </w:divBdr>
    </w:div>
    <w:div w:id="383600345">
      <w:bodyDiv w:val="1"/>
      <w:marLeft w:val="0"/>
      <w:marRight w:val="0"/>
      <w:marTop w:val="0"/>
      <w:marBottom w:val="0"/>
      <w:divBdr>
        <w:top w:val="none" w:sz="0" w:space="0" w:color="auto"/>
        <w:left w:val="none" w:sz="0" w:space="0" w:color="auto"/>
        <w:bottom w:val="none" w:sz="0" w:space="0" w:color="auto"/>
        <w:right w:val="none" w:sz="0" w:space="0" w:color="auto"/>
      </w:divBdr>
      <w:divsChild>
        <w:div w:id="548301385">
          <w:marLeft w:val="0"/>
          <w:marRight w:val="0"/>
          <w:marTop w:val="0"/>
          <w:marBottom w:val="0"/>
          <w:divBdr>
            <w:top w:val="none" w:sz="0" w:space="0" w:color="auto"/>
            <w:left w:val="none" w:sz="0" w:space="0" w:color="auto"/>
            <w:bottom w:val="none" w:sz="0" w:space="0" w:color="auto"/>
            <w:right w:val="none" w:sz="0" w:space="0" w:color="auto"/>
          </w:divBdr>
          <w:divsChild>
            <w:div w:id="1465852014">
              <w:marLeft w:val="0"/>
              <w:marRight w:val="0"/>
              <w:marTop w:val="0"/>
              <w:marBottom w:val="0"/>
              <w:divBdr>
                <w:top w:val="none" w:sz="0" w:space="0" w:color="auto"/>
                <w:left w:val="none" w:sz="0" w:space="0" w:color="auto"/>
                <w:bottom w:val="none" w:sz="0" w:space="0" w:color="auto"/>
                <w:right w:val="none" w:sz="0" w:space="0" w:color="auto"/>
              </w:divBdr>
              <w:divsChild>
                <w:div w:id="15827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227511">
      <w:bodyDiv w:val="1"/>
      <w:marLeft w:val="0"/>
      <w:marRight w:val="0"/>
      <w:marTop w:val="0"/>
      <w:marBottom w:val="0"/>
      <w:divBdr>
        <w:top w:val="none" w:sz="0" w:space="0" w:color="auto"/>
        <w:left w:val="none" w:sz="0" w:space="0" w:color="auto"/>
        <w:bottom w:val="none" w:sz="0" w:space="0" w:color="auto"/>
        <w:right w:val="none" w:sz="0" w:space="0" w:color="auto"/>
      </w:divBdr>
    </w:div>
    <w:div w:id="388500559">
      <w:bodyDiv w:val="1"/>
      <w:marLeft w:val="0"/>
      <w:marRight w:val="0"/>
      <w:marTop w:val="0"/>
      <w:marBottom w:val="0"/>
      <w:divBdr>
        <w:top w:val="none" w:sz="0" w:space="0" w:color="auto"/>
        <w:left w:val="none" w:sz="0" w:space="0" w:color="auto"/>
        <w:bottom w:val="none" w:sz="0" w:space="0" w:color="auto"/>
        <w:right w:val="none" w:sz="0" w:space="0" w:color="auto"/>
      </w:divBdr>
    </w:div>
    <w:div w:id="388504720">
      <w:bodyDiv w:val="1"/>
      <w:marLeft w:val="0"/>
      <w:marRight w:val="0"/>
      <w:marTop w:val="0"/>
      <w:marBottom w:val="0"/>
      <w:divBdr>
        <w:top w:val="none" w:sz="0" w:space="0" w:color="auto"/>
        <w:left w:val="none" w:sz="0" w:space="0" w:color="auto"/>
        <w:bottom w:val="none" w:sz="0" w:space="0" w:color="auto"/>
        <w:right w:val="none" w:sz="0" w:space="0" w:color="auto"/>
      </w:divBdr>
    </w:div>
    <w:div w:id="393625846">
      <w:bodyDiv w:val="1"/>
      <w:marLeft w:val="0"/>
      <w:marRight w:val="0"/>
      <w:marTop w:val="0"/>
      <w:marBottom w:val="0"/>
      <w:divBdr>
        <w:top w:val="none" w:sz="0" w:space="0" w:color="auto"/>
        <w:left w:val="none" w:sz="0" w:space="0" w:color="auto"/>
        <w:bottom w:val="none" w:sz="0" w:space="0" w:color="auto"/>
        <w:right w:val="none" w:sz="0" w:space="0" w:color="auto"/>
      </w:divBdr>
      <w:divsChild>
        <w:div w:id="1586188701">
          <w:marLeft w:val="0"/>
          <w:marRight w:val="0"/>
          <w:marTop w:val="0"/>
          <w:marBottom w:val="0"/>
          <w:divBdr>
            <w:top w:val="none" w:sz="0" w:space="0" w:color="auto"/>
            <w:left w:val="none" w:sz="0" w:space="0" w:color="auto"/>
            <w:bottom w:val="none" w:sz="0" w:space="0" w:color="auto"/>
            <w:right w:val="none" w:sz="0" w:space="0" w:color="auto"/>
          </w:divBdr>
          <w:divsChild>
            <w:div w:id="2094275368">
              <w:marLeft w:val="0"/>
              <w:marRight w:val="0"/>
              <w:marTop w:val="0"/>
              <w:marBottom w:val="0"/>
              <w:divBdr>
                <w:top w:val="none" w:sz="0" w:space="0" w:color="auto"/>
                <w:left w:val="none" w:sz="0" w:space="0" w:color="auto"/>
                <w:bottom w:val="none" w:sz="0" w:space="0" w:color="auto"/>
                <w:right w:val="none" w:sz="0" w:space="0" w:color="auto"/>
              </w:divBdr>
              <w:divsChild>
                <w:div w:id="113031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741289">
      <w:bodyDiv w:val="1"/>
      <w:marLeft w:val="0"/>
      <w:marRight w:val="0"/>
      <w:marTop w:val="0"/>
      <w:marBottom w:val="0"/>
      <w:divBdr>
        <w:top w:val="none" w:sz="0" w:space="0" w:color="auto"/>
        <w:left w:val="none" w:sz="0" w:space="0" w:color="auto"/>
        <w:bottom w:val="none" w:sz="0" w:space="0" w:color="auto"/>
        <w:right w:val="none" w:sz="0" w:space="0" w:color="auto"/>
      </w:divBdr>
    </w:div>
    <w:div w:id="394472932">
      <w:bodyDiv w:val="1"/>
      <w:marLeft w:val="0"/>
      <w:marRight w:val="0"/>
      <w:marTop w:val="0"/>
      <w:marBottom w:val="0"/>
      <w:divBdr>
        <w:top w:val="none" w:sz="0" w:space="0" w:color="auto"/>
        <w:left w:val="none" w:sz="0" w:space="0" w:color="auto"/>
        <w:bottom w:val="none" w:sz="0" w:space="0" w:color="auto"/>
        <w:right w:val="none" w:sz="0" w:space="0" w:color="auto"/>
      </w:divBdr>
    </w:div>
    <w:div w:id="395855223">
      <w:bodyDiv w:val="1"/>
      <w:marLeft w:val="0"/>
      <w:marRight w:val="0"/>
      <w:marTop w:val="0"/>
      <w:marBottom w:val="0"/>
      <w:divBdr>
        <w:top w:val="none" w:sz="0" w:space="0" w:color="auto"/>
        <w:left w:val="none" w:sz="0" w:space="0" w:color="auto"/>
        <w:bottom w:val="none" w:sz="0" w:space="0" w:color="auto"/>
        <w:right w:val="none" w:sz="0" w:space="0" w:color="auto"/>
      </w:divBdr>
    </w:div>
    <w:div w:id="397047561">
      <w:bodyDiv w:val="1"/>
      <w:marLeft w:val="0"/>
      <w:marRight w:val="0"/>
      <w:marTop w:val="0"/>
      <w:marBottom w:val="0"/>
      <w:divBdr>
        <w:top w:val="none" w:sz="0" w:space="0" w:color="auto"/>
        <w:left w:val="none" w:sz="0" w:space="0" w:color="auto"/>
        <w:bottom w:val="none" w:sz="0" w:space="0" w:color="auto"/>
        <w:right w:val="none" w:sz="0" w:space="0" w:color="auto"/>
      </w:divBdr>
    </w:div>
    <w:div w:id="400954649">
      <w:bodyDiv w:val="1"/>
      <w:marLeft w:val="0"/>
      <w:marRight w:val="0"/>
      <w:marTop w:val="0"/>
      <w:marBottom w:val="0"/>
      <w:divBdr>
        <w:top w:val="none" w:sz="0" w:space="0" w:color="auto"/>
        <w:left w:val="none" w:sz="0" w:space="0" w:color="auto"/>
        <w:bottom w:val="none" w:sz="0" w:space="0" w:color="auto"/>
        <w:right w:val="none" w:sz="0" w:space="0" w:color="auto"/>
      </w:divBdr>
      <w:divsChild>
        <w:div w:id="719279818">
          <w:marLeft w:val="0"/>
          <w:marRight w:val="0"/>
          <w:marTop w:val="0"/>
          <w:marBottom w:val="0"/>
          <w:divBdr>
            <w:top w:val="none" w:sz="0" w:space="0" w:color="auto"/>
            <w:left w:val="none" w:sz="0" w:space="0" w:color="auto"/>
            <w:bottom w:val="none" w:sz="0" w:space="0" w:color="auto"/>
            <w:right w:val="none" w:sz="0" w:space="0" w:color="auto"/>
          </w:divBdr>
          <w:divsChild>
            <w:div w:id="1970233755">
              <w:marLeft w:val="0"/>
              <w:marRight w:val="0"/>
              <w:marTop w:val="0"/>
              <w:marBottom w:val="0"/>
              <w:divBdr>
                <w:top w:val="none" w:sz="0" w:space="0" w:color="auto"/>
                <w:left w:val="none" w:sz="0" w:space="0" w:color="auto"/>
                <w:bottom w:val="none" w:sz="0" w:space="0" w:color="auto"/>
                <w:right w:val="none" w:sz="0" w:space="0" w:color="auto"/>
              </w:divBdr>
              <w:divsChild>
                <w:div w:id="3234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90406">
      <w:bodyDiv w:val="1"/>
      <w:marLeft w:val="0"/>
      <w:marRight w:val="0"/>
      <w:marTop w:val="0"/>
      <w:marBottom w:val="0"/>
      <w:divBdr>
        <w:top w:val="none" w:sz="0" w:space="0" w:color="auto"/>
        <w:left w:val="none" w:sz="0" w:space="0" w:color="auto"/>
        <w:bottom w:val="none" w:sz="0" w:space="0" w:color="auto"/>
        <w:right w:val="none" w:sz="0" w:space="0" w:color="auto"/>
      </w:divBdr>
    </w:div>
    <w:div w:id="407113441">
      <w:bodyDiv w:val="1"/>
      <w:marLeft w:val="0"/>
      <w:marRight w:val="0"/>
      <w:marTop w:val="0"/>
      <w:marBottom w:val="0"/>
      <w:divBdr>
        <w:top w:val="none" w:sz="0" w:space="0" w:color="auto"/>
        <w:left w:val="none" w:sz="0" w:space="0" w:color="auto"/>
        <w:bottom w:val="none" w:sz="0" w:space="0" w:color="auto"/>
        <w:right w:val="none" w:sz="0" w:space="0" w:color="auto"/>
      </w:divBdr>
    </w:div>
    <w:div w:id="411198528">
      <w:bodyDiv w:val="1"/>
      <w:marLeft w:val="0"/>
      <w:marRight w:val="0"/>
      <w:marTop w:val="0"/>
      <w:marBottom w:val="0"/>
      <w:divBdr>
        <w:top w:val="none" w:sz="0" w:space="0" w:color="auto"/>
        <w:left w:val="none" w:sz="0" w:space="0" w:color="auto"/>
        <w:bottom w:val="none" w:sz="0" w:space="0" w:color="auto"/>
        <w:right w:val="none" w:sz="0" w:space="0" w:color="auto"/>
      </w:divBdr>
    </w:div>
    <w:div w:id="413862485">
      <w:bodyDiv w:val="1"/>
      <w:marLeft w:val="0"/>
      <w:marRight w:val="0"/>
      <w:marTop w:val="0"/>
      <w:marBottom w:val="0"/>
      <w:divBdr>
        <w:top w:val="none" w:sz="0" w:space="0" w:color="auto"/>
        <w:left w:val="none" w:sz="0" w:space="0" w:color="auto"/>
        <w:bottom w:val="none" w:sz="0" w:space="0" w:color="auto"/>
        <w:right w:val="none" w:sz="0" w:space="0" w:color="auto"/>
      </w:divBdr>
    </w:div>
    <w:div w:id="414935353">
      <w:bodyDiv w:val="1"/>
      <w:marLeft w:val="0"/>
      <w:marRight w:val="0"/>
      <w:marTop w:val="0"/>
      <w:marBottom w:val="0"/>
      <w:divBdr>
        <w:top w:val="none" w:sz="0" w:space="0" w:color="auto"/>
        <w:left w:val="none" w:sz="0" w:space="0" w:color="auto"/>
        <w:bottom w:val="none" w:sz="0" w:space="0" w:color="auto"/>
        <w:right w:val="none" w:sz="0" w:space="0" w:color="auto"/>
      </w:divBdr>
      <w:divsChild>
        <w:div w:id="384648761">
          <w:marLeft w:val="0"/>
          <w:marRight w:val="0"/>
          <w:marTop w:val="0"/>
          <w:marBottom w:val="0"/>
          <w:divBdr>
            <w:top w:val="none" w:sz="0" w:space="0" w:color="auto"/>
            <w:left w:val="none" w:sz="0" w:space="0" w:color="auto"/>
            <w:bottom w:val="none" w:sz="0" w:space="0" w:color="auto"/>
            <w:right w:val="none" w:sz="0" w:space="0" w:color="auto"/>
          </w:divBdr>
          <w:divsChild>
            <w:div w:id="905913397">
              <w:marLeft w:val="0"/>
              <w:marRight w:val="0"/>
              <w:marTop w:val="0"/>
              <w:marBottom w:val="0"/>
              <w:divBdr>
                <w:top w:val="none" w:sz="0" w:space="0" w:color="auto"/>
                <w:left w:val="none" w:sz="0" w:space="0" w:color="auto"/>
                <w:bottom w:val="none" w:sz="0" w:space="0" w:color="auto"/>
                <w:right w:val="none" w:sz="0" w:space="0" w:color="auto"/>
              </w:divBdr>
              <w:divsChild>
                <w:div w:id="18360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067777">
      <w:bodyDiv w:val="1"/>
      <w:marLeft w:val="0"/>
      <w:marRight w:val="0"/>
      <w:marTop w:val="0"/>
      <w:marBottom w:val="0"/>
      <w:divBdr>
        <w:top w:val="none" w:sz="0" w:space="0" w:color="auto"/>
        <w:left w:val="none" w:sz="0" w:space="0" w:color="auto"/>
        <w:bottom w:val="none" w:sz="0" w:space="0" w:color="auto"/>
        <w:right w:val="none" w:sz="0" w:space="0" w:color="auto"/>
      </w:divBdr>
    </w:div>
    <w:div w:id="419448942">
      <w:bodyDiv w:val="1"/>
      <w:marLeft w:val="0"/>
      <w:marRight w:val="0"/>
      <w:marTop w:val="0"/>
      <w:marBottom w:val="0"/>
      <w:divBdr>
        <w:top w:val="none" w:sz="0" w:space="0" w:color="auto"/>
        <w:left w:val="none" w:sz="0" w:space="0" w:color="auto"/>
        <w:bottom w:val="none" w:sz="0" w:space="0" w:color="auto"/>
        <w:right w:val="none" w:sz="0" w:space="0" w:color="auto"/>
      </w:divBdr>
    </w:div>
    <w:div w:id="419909560">
      <w:bodyDiv w:val="1"/>
      <w:marLeft w:val="0"/>
      <w:marRight w:val="0"/>
      <w:marTop w:val="0"/>
      <w:marBottom w:val="0"/>
      <w:divBdr>
        <w:top w:val="none" w:sz="0" w:space="0" w:color="auto"/>
        <w:left w:val="none" w:sz="0" w:space="0" w:color="auto"/>
        <w:bottom w:val="none" w:sz="0" w:space="0" w:color="auto"/>
        <w:right w:val="none" w:sz="0" w:space="0" w:color="auto"/>
      </w:divBdr>
    </w:div>
    <w:div w:id="424810018">
      <w:bodyDiv w:val="1"/>
      <w:marLeft w:val="0"/>
      <w:marRight w:val="0"/>
      <w:marTop w:val="0"/>
      <w:marBottom w:val="0"/>
      <w:divBdr>
        <w:top w:val="none" w:sz="0" w:space="0" w:color="auto"/>
        <w:left w:val="none" w:sz="0" w:space="0" w:color="auto"/>
        <w:bottom w:val="none" w:sz="0" w:space="0" w:color="auto"/>
        <w:right w:val="none" w:sz="0" w:space="0" w:color="auto"/>
      </w:divBdr>
    </w:div>
    <w:div w:id="426586955">
      <w:bodyDiv w:val="1"/>
      <w:marLeft w:val="0"/>
      <w:marRight w:val="0"/>
      <w:marTop w:val="0"/>
      <w:marBottom w:val="0"/>
      <w:divBdr>
        <w:top w:val="none" w:sz="0" w:space="0" w:color="auto"/>
        <w:left w:val="none" w:sz="0" w:space="0" w:color="auto"/>
        <w:bottom w:val="none" w:sz="0" w:space="0" w:color="auto"/>
        <w:right w:val="none" w:sz="0" w:space="0" w:color="auto"/>
      </w:divBdr>
      <w:divsChild>
        <w:div w:id="2097094869">
          <w:marLeft w:val="0"/>
          <w:marRight w:val="0"/>
          <w:marTop w:val="0"/>
          <w:marBottom w:val="0"/>
          <w:divBdr>
            <w:top w:val="none" w:sz="0" w:space="0" w:color="auto"/>
            <w:left w:val="none" w:sz="0" w:space="0" w:color="auto"/>
            <w:bottom w:val="none" w:sz="0" w:space="0" w:color="auto"/>
            <w:right w:val="none" w:sz="0" w:space="0" w:color="auto"/>
          </w:divBdr>
          <w:divsChild>
            <w:div w:id="1803958329">
              <w:marLeft w:val="0"/>
              <w:marRight w:val="0"/>
              <w:marTop w:val="0"/>
              <w:marBottom w:val="0"/>
              <w:divBdr>
                <w:top w:val="none" w:sz="0" w:space="0" w:color="auto"/>
                <w:left w:val="none" w:sz="0" w:space="0" w:color="auto"/>
                <w:bottom w:val="none" w:sz="0" w:space="0" w:color="auto"/>
                <w:right w:val="none" w:sz="0" w:space="0" w:color="auto"/>
              </w:divBdr>
              <w:divsChild>
                <w:div w:id="100979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351">
      <w:bodyDiv w:val="1"/>
      <w:marLeft w:val="0"/>
      <w:marRight w:val="0"/>
      <w:marTop w:val="0"/>
      <w:marBottom w:val="0"/>
      <w:divBdr>
        <w:top w:val="none" w:sz="0" w:space="0" w:color="auto"/>
        <w:left w:val="none" w:sz="0" w:space="0" w:color="auto"/>
        <w:bottom w:val="none" w:sz="0" w:space="0" w:color="auto"/>
        <w:right w:val="none" w:sz="0" w:space="0" w:color="auto"/>
      </w:divBdr>
    </w:div>
    <w:div w:id="433210687">
      <w:bodyDiv w:val="1"/>
      <w:marLeft w:val="0"/>
      <w:marRight w:val="0"/>
      <w:marTop w:val="0"/>
      <w:marBottom w:val="0"/>
      <w:divBdr>
        <w:top w:val="none" w:sz="0" w:space="0" w:color="auto"/>
        <w:left w:val="none" w:sz="0" w:space="0" w:color="auto"/>
        <w:bottom w:val="none" w:sz="0" w:space="0" w:color="auto"/>
        <w:right w:val="none" w:sz="0" w:space="0" w:color="auto"/>
      </w:divBdr>
      <w:divsChild>
        <w:div w:id="821384569">
          <w:marLeft w:val="0"/>
          <w:marRight w:val="0"/>
          <w:marTop w:val="0"/>
          <w:marBottom w:val="0"/>
          <w:divBdr>
            <w:top w:val="none" w:sz="0" w:space="0" w:color="auto"/>
            <w:left w:val="none" w:sz="0" w:space="0" w:color="auto"/>
            <w:bottom w:val="none" w:sz="0" w:space="0" w:color="auto"/>
            <w:right w:val="none" w:sz="0" w:space="0" w:color="auto"/>
          </w:divBdr>
          <w:divsChild>
            <w:div w:id="1409156938">
              <w:marLeft w:val="0"/>
              <w:marRight w:val="0"/>
              <w:marTop w:val="0"/>
              <w:marBottom w:val="0"/>
              <w:divBdr>
                <w:top w:val="none" w:sz="0" w:space="0" w:color="auto"/>
                <w:left w:val="none" w:sz="0" w:space="0" w:color="auto"/>
                <w:bottom w:val="none" w:sz="0" w:space="0" w:color="auto"/>
                <w:right w:val="none" w:sz="0" w:space="0" w:color="auto"/>
              </w:divBdr>
              <w:divsChild>
                <w:div w:id="200947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550731">
      <w:bodyDiv w:val="1"/>
      <w:marLeft w:val="0"/>
      <w:marRight w:val="0"/>
      <w:marTop w:val="0"/>
      <w:marBottom w:val="0"/>
      <w:divBdr>
        <w:top w:val="none" w:sz="0" w:space="0" w:color="auto"/>
        <w:left w:val="none" w:sz="0" w:space="0" w:color="auto"/>
        <w:bottom w:val="none" w:sz="0" w:space="0" w:color="auto"/>
        <w:right w:val="none" w:sz="0" w:space="0" w:color="auto"/>
      </w:divBdr>
    </w:div>
    <w:div w:id="436484404">
      <w:bodyDiv w:val="1"/>
      <w:marLeft w:val="0"/>
      <w:marRight w:val="0"/>
      <w:marTop w:val="0"/>
      <w:marBottom w:val="0"/>
      <w:divBdr>
        <w:top w:val="none" w:sz="0" w:space="0" w:color="auto"/>
        <w:left w:val="none" w:sz="0" w:space="0" w:color="auto"/>
        <w:bottom w:val="none" w:sz="0" w:space="0" w:color="auto"/>
        <w:right w:val="none" w:sz="0" w:space="0" w:color="auto"/>
      </w:divBdr>
    </w:div>
    <w:div w:id="439686768">
      <w:bodyDiv w:val="1"/>
      <w:marLeft w:val="0"/>
      <w:marRight w:val="0"/>
      <w:marTop w:val="0"/>
      <w:marBottom w:val="0"/>
      <w:divBdr>
        <w:top w:val="none" w:sz="0" w:space="0" w:color="auto"/>
        <w:left w:val="none" w:sz="0" w:space="0" w:color="auto"/>
        <w:bottom w:val="none" w:sz="0" w:space="0" w:color="auto"/>
        <w:right w:val="none" w:sz="0" w:space="0" w:color="auto"/>
      </w:divBdr>
      <w:divsChild>
        <w:div w:id="507523333">
          <w:marLeft w:val="0"/>
          <w:marRight w:val="0"/>
          <w:marTop w:val="0"/>
          <w:marBottom w:val="0"/>
          <w:divBdr>
            <w:top w:val="none" w:sz="0" w:space="0" w:color="auto"/>
            <w:left w:val="none" w:sz="0" w:space="0" w:color="auto"/>
            <w:bottom w:val="none" w:sz="0" w:space="0" w:color="auto"/>
            <w:right w:val="none" w:sz="0" w:space="0" w:color="auto"/>
          </w:divBdr>
          <w:divsChild>
            <w:div w:id="847209296">
              <w:marLeft w:val="0"/>
              <w:marRight w:val="0"/>
              <w:marTop w:val="0"/>
              <w:marBottom w:val="0"/>
              <w:divBdr>
                <w:top w:val="none" w:sz="0" w:space="0" w:color="auto"/>
                <w:left w:val="none" w:sz="0" w:space="0" w:color="auto"/>
                <w:bottom w:val="none" w:sz="0" w:space="0" w:color="auto"/>
                <w:right w:val="none" w:sz="0" w:space="0" w:color="auto"/>
              </w:divBdr>
              <w:divsChild>
                <w:div w:id="63395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090772">
      <w:bodyDiv w:val="1"/>
      <w:marLeft w:val="0"/>
      <w:marRight w:val="0"/>
      <w:marTop w:val="0"/>
      <w:marBottom w:val="0"/>
      <w:divBdr>
        <w:top w:val="none" w:sz="0" w:space="0" w:color="auto"/>
        <w:left w:val="none" w:sz="0" w:space="0" w:color="auto"/>
        <w:bottom w:val="none" w:sz="0" w:space="0" w:color="auto"/>
        <w:right w:val="none" w:sz="0" w:space="0" w:color="auto"/>
      </w:divBdr>
    </w:div>
    <w:div w:id="453017253">
      <w:bodyDiv w:val="1"/>
      <w:marLeft w:val="0"/>
      <w:marRight w:val="0"/>
      <w:marTop w:val="0"/>
      <w:marBottom w:val="0"/>
      <w:divBdr>
        <w:top w:val="none" w:sz="0" w:space="0" w:color="auto"/>
        <w:left w:val="none" w:sz="0" w:space="0" w:color="auto"/>
        <w:bottom w:val="none" w:sz="0" w:space="0" w:color="auto"/>
        <w:right w:val="none" w:sz="0" w:space="0" w:color="auto"/>
      </w:divBdr>
    </w:div>
    <w:div w:id="458575071">
      <w:bodyDiv w:val="1"/>
      <w:marLeft w:val="0"/>
      <w:marRight w:val="0"/>
      <w:marTop w:val="0"/>
      <w:marBottom w:val="0"/>
      <w:divBdr>
        <w:top w:val="none" w:sz="0" w:space="0" w:color="auto"/>
        <w:left w:val="none" w:sz="0" w:space="0" w:color="auto"/>
        <w:bottom w:val="none" w:sz="0" w:space="0" w:color="auto"/>
        <w:right w:val="none" w:sz="0" w:space="0" w:color="auto"/>
      </w:divBdr>
    </w:div>
    <w:div w:id="460734393">
      <w:bodyDiv w:val="1"/>
      <w:marLeft w:val="0"/>
      <w:marRight w:val="0"/>
      <w:marTop w:val="0"/>
      <w:marBottom w:val="0"/>
      <w:divBdr>
        <w:top w:val="none" w:sz="0" w:space="0" w:color="auto"/>
        <w:left w:val="none" w:sz="0" w:space="0" w:color="auto"/>
        <w:bottom w:val="none" w:sz="0" w:space="0" w:color="auto"/>
        <w:right w:val="none" w:sz="0" w:space="0" w:color="auto"/>
      </w:divBdr>
    </w:div>
    <w:div w:id="462041458">
      <w:bodyDiv w:val="1"/>
      <w:marLeft w:val="0"/>
      <w:marRight w:val="0"/>
      <w:marTop w:val="0"/>
      <w:marBottom w:val="0"/>
      <w:divBdr>
        <w:top w:val="none" w:sz="0" w:space="0" w:color="auto"/>
        <w:left w:val="none" w:sz="0" w:space="0" w:color="auto"/>
        <w:bottom w:val="none" w:sz="0" w:space="0" w:color="auto"/>
        <w:right w:val="none" w:sz="0" w:space="0" w:color="auto"/>
      </w:divBdr>
      <w:divsChild>
        <w:div w:id="112021570">
          <w:marLeft w:val="0"/>
          <w:marRight w:val="0"/>
          <w:marTop w:val="0"/>
          <w:marBottom w:val="0"/>
          <w:divBdr>
            <w:top w:val="none" w:sz="0" w:space="0" w:color="auto"/>
            <w:left w:val="none" w:sz="0" w:space="0" w:color="auto"/>
            <w:bottom w:val="none" w:sz="0" w:space="0" w:color="auto"/>
            <w:right w:val="none" w:sz="0" w:space="0" w:color="auto"/>
          </w:divBdr>
          <w:divsChild>
            <w:div w:id="142739130">
              <w:marLeft w:val="0"/>
              <w:marRight w:val="0"/>
              <w:marTop w:val="0"/>
              <w:marBottom w:val="0"/>
              <w:divBdr>
                <w:top w:val="none" w:sz="0" w:space="0" w:color="auto"/>
                <w:left w:val="none" w:sz="0" w:space="0" w:color="auto"/>
                <w:bottom w:val="none" w:sz="0" w:space="0" w:color="auto"/>
                <w:right w:val="none" w:sz="0" w:space="0" w:color="auto"/>
              </w:divBdr>
              <w:divsChild>
                <w:div w:id="71735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21881">
      <w:bodyDiv w:val="1"/>
      <w:marLeft w:val="0"/>
      <w:marRight w:val="0"/>
      <w:marTop w:val="0"/>
      <w:marBottom w:val="0"/>
      <w:divBdr>
        <w:top w:val="none" w:sz="0" w:space="0" w:color="auto"/>
        <w:left w:val="none" w:sz="0" w:space="0" w:color="auto"/>
        <w:bottom w:val="none" w:sz="0" w:space="0" w:color="auto"/>
        <w:right w:val="none" w:sz="0" w:space="0" w:color="auto"/>
      </w:divBdr>
    </w:div>
    <w:div w:id="464154346">
      <w:bodyDiv w:val="1"/>
      <w:marLeft w:val="0"/>
      <w:marRight w:val="0"/>
      <w:marTop w:val="0"/>
      <w:marBottom w:val="0"/>
      <w:divBdr>
        <w:top w:val="none" w:sz="0" w:space="0" w:color="auto"/>
        <w:left w:val="none" w:sz="0" w:space="0" w:color="auto"/>
        <w:bottom w:val="none" w:sz="0" w:space="0" w:color="auto"/>
        <w:right w:val="none" w:sz="0" w:space="0" w:color="auto"/>
      </w:divBdr>
    </w:div>
    <w:div w:id="464659041">
      <w:bodyDiv w:val="1"/>
      <w:marLeft w:val="0"/>
      <w:marRight w:val="0"/>
      <w:marTop w:val="0"/>
      <w:marBottom w:val="0"/>
      <w:divBdr>
        <w:top w:val="none" w:sz="0" w:space="0" w:color="auto"/>
        <w:left w:val="none" w:sz="0" w:space="0" w:color="auto"/>
        <w:bottom w:val="none" w:sz="0" w:space="0" w:color="auto"/>
        <w:right w:val="none" w:sz="0" w:space="0" w:color="auto"/>
      </w:divBdr>
    </w:div>
    <w:div w:id="465048211">
      <w:bodyDiv w:val="1"/>
      <w:marLeft w:val="0"/>
      <w:marRight w:val="0"/>
      <w:marTop w:val="0"/>
      <w:marBottom w:val="0"/>
      <w:divBdr>
        <w:top w:val="none" w:sz="0" w:space="0" w:color="auto"/>
        <w:left w:val="none" w:sz="0" w:space="0" w:color="auto"/>
        <w:bottom w:val="none" w:sz="0" w:space="0" w:color="auto"/>
        <w:right w:val="none" w:sz="0" w:space="0" w:color="auto"/>
      </w:divBdr>
    </w:div>
    <w:div w:id="470907727">
      <w:bodyDiv w:val="1"/>
      <w:marLeft w:val="0"/>
      <w:marRight w:val="0"/>
      <w:marTop w:val="0"/>
      <w:marBottom w:val="0"/>
      <w:divBdr>
        <w:top w:val="none" w:sz="0" w:space="0" w:color="auto"/>
        <w:left w:val="none" w:sz="0" w:space="0" w:color="auto"/>
        <w:bottom w:val="none" w:sz="0" w:space="0" w:color="auto"/>
        <w:right w:val="none" w:sz="0" w:space="0" w:color="auto"/>
      </w:divBdr>
    </w:div>
    <w:div w:id="475683946">
      <w:bodyDiv w:val="1"/>
      <w:marLeft w:val="0"/>
      <w:marRight w:val="0"/>
      <w:marTop w:val="0"/>
      <w:marBottom w:val="0"/>
      <w:divBdr>
        <w:top w:val="none" w:sz="0" w:space="0" w:color="auto"/>
        <w:left w:val="none" w:sz="0" w:space="0" w:color="auto"/>
        <w:bottom w:val="none" w:sz="0" w:space="0" w:color="auto"/>
        <w:right w:val="none" w:sz="0" w:space="0" w:color="auto"/>
      </w:divBdr>
    </w:div>
    <w:div w:id="476148758">
      <w:bodyDiv w:val="1"/>
      <w:marLeft w:val="0"/>
      <w:marRight w:val="0"/>
      <w:marTop w:val="0"/>
      <w:marBottom w:val="0"/>
      <w:divBdr>
        <w:top w:val="none" w:sz="0" w:space="0" w:color="auto"/>
        <w:left w:val="none" w:sz="0" w:space="0" w:color="auto"/>
        <w:bottom w:val="none" w:sz="0" w:space="0" w:color="auto"/>
        <w:right w:val="none" w:sz="0" w:space="0" w:color="auto"/>
      </w:divBdr>
    </w:div>
    <w:div w:id="477304368">
      <w:bodyDiv w:val="1"/>
      <w:marLeft w:val="0"/>
      <w:marRight w:val="0"/>
      <w:marTop w:val="0"/>
      <w:marBottom w:val="0"/>
      <w:divBdr>
        <w:top w:val="none" w:sz="0" w:space="0" w:color="auto"/>
        <w:left w:val="none" w:sz="0" w:space="0" w:color="auto"/>
        <w:bottom w:val="none" w:sz="0" w:space="0" w:color="auto"/>
        <w:right w:val="none" w:sz="0" w:space="0" w:color="auto"/>
      </w:divBdr>
    </w:div>
    <w:div w:id="484005339">
      <w:bodyDiv w:val="1"/>
      <w:marLeft w:val="0"/>
      <w:marRight w:val="0"/>
      <w:marTop w:val="0"/>
      <w:marBottom w:val="0"/>
      <w:divBdr>
        <w:top w:val="none" w:sz="0" w:space="0" w:color="auto"/>
        <w:left w:val="none" w:sz="0" w:space="0" w:color="auto"/>
        <w:bottom w:val="none" w:sz="0" w:space="0" w:color="auto"/>
        <w:right w:val="none" w:sz="0" w:space="0" w:color="auto"/>
      </w:divBdr>
    </w:div>
    <w:div w:id="484668280">
      <w:bodyDiv w:val="1"/>
      <w:marLeft w:val="0"/>
      <w:marRight w:val="0"/>
      <w:marTop w:val="0"/>
      <w:marBottom w:val="0"/>
      <w:divBdr>
        <w:top w:val="none" w:sz="0" w:space="0" w:color="auto"/>
        <w:left w:val="none" w:sz="0" w:space="0" w:color="auto"/>
        <w:bottom w:val="none" w:sz="0" w:space="0" w:color="auto"/>
        <w:right w:val="none" w:sz="0" w:space="0" w:color="auto"/>
      </w:divBdr>
    </w:div>
    <w:div w:id="489172412">
      <w:bodyDiv w:val="1"/>
      <w:marLeft w:val="0"/>
      <w:marRight w:val="0"/>
      <w:marTop w:val="0"/>
      <w:marBottom w:val="0"/>
      <w:divBdr>
        <w:top w:val="none" w:sz="0" w:space="0" w:color="auto"/>
        <w:left w:val="none" w:sz="0" w:space="0" w:color="auto"/>
        <w:bottom w:val="none" w:sz="0" w:space="0" w:color="auto"/>
        <w:right w:val="none" w:sz="0" w:space="0" w:color="auto"/>
      </w:divBdr>
      <w:divsChild>
        <w:div w:id="398525154">
          <w:marLeft w:val="0"/>
          <w:marRight w:val="0"/>
          <w:marTop w:val="0"/>
          <w:marBottom w:val="0"/>
          <w:divBdr>
            <w:top w:val="none" w:sz="0" w:space="0" w:color="auto"/>
            <w:left w:val="none" w:sz="0" w:space="0" w:color="auto"/>
            <w:bottom w:val="none" w:sz="0" w:space="0" w:color="auto"/>
            <w:right w:val="none" w:sz="0" w:space="0" w:color="auto"/>
          </w:divBdr>
          <w:divsChild>
            <w:div w:id="786965814">
              <w:marLeft w:val="0"/>
              <w:marRight w:val="0"/>
              <w:marTop w:val="0"/>
              <w:marBottom w:val="0"/>
              <w:divBdr>
                <w:top w:val="none" w:sz="0" w:space="0" w:color="auto"/>
                <w:left w:val="none" w:sz="0" w:space="0" w:color="auto"/>
                <w:bottom w:val="none" w:sz="0" w:space="0" w:color="auto"/>
                <w:right w:val="none" w:sz="0" w:space="0" w:color="auto"/>
              </w:divBdr>
              <w:divsChild>
                <w:div w:id="83874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532582">
      <w:bodyDiv w:val="1"/>
      <w:marLeft w:val="0"/>
      <w:marRight w:val="0"/>
      <w:marTop w:val="0"/>
      <w:marBottom w:val="0"/>
      <w:divBdr>
        <w:top w:val="none" w:sz="0" w:space="0" w:color="auto"/>
        <w:left w:val="none" w:sz="0" w:space="0" w:color="auto"/>
        <w:bottom w:val="none" w:sz="0" w:space="0" w:color="auto"/>
        <w:right w:val="none" w:sz="0" w:space="0" w:color="auto"/>
      </w:divBdr>
    </w:div>
    <w:div w:id="493111885">
      <w:bodyDiv w:val="1"/>
      <w:marLeft w:val="0"/>
      <w:marRight w:val="0"/>
      <w:marTop w:val="0"/>
      <w:marBottom w:val="0"/>
      <w:divBdr>
        <w:top w:val="none" w:sz="0" w:space="0" w:color="auto"/>
        <w:left w:val="none" w:sz="0" w:space="0" w:color="auto"/>
        <w:bottom w:val="none" w:sz="0" w:space="0" w:color="auto"/>
        <w:right w:val="none" w:sz="0" w:space="0" w:color="auto"/>
      </w:divBdr>
    </w:div>
    <w:div w:id="493683589">
      <w:bodyDiv w:val="1"/>
      <w:marLeft w:val="0"/>
      <w:marRight w:val="0"/>
      <w:marTop w:val="0"/>
      <w:marBottom w:val="0"/>
      <w:divBdr>
        <w:top w:val="none" w:sz="0" w:space="0" w:color="auto"/>
        <w:left w:val="none" w:sz="0" w:space="0" w:color="auto"/>
        <w:bottom w:val="none" w:sz="0" w:space="0" w:color="auto"/>
        <w:right w:val="none" w:sz="0" w:space="0" w:color="auto"/>
      </w:divBdr>
    </w:div>
    <w:div w:id="496193701">
      <w:bodyDiv w:val="1"/>
      <w:marLeft w:val="0"/>
      <w:marRight w:val="0"/>
      <w:marTop w:val="0"/>
      <w:marBottom w:val="0"/>
      <w:divBdr>
        <w:top w:val="none" w:sz="0" w:space="0" w:color="auto"/>
        <w:left w:val="none" w:sz="0" w:space="0" w:color="auto"/>
        <w:bottom w:val="none" w:sz="0" w:space="0" w:color="auto"/>
        <w:right w:val="none" w:sz="0" w:space="0" w:color="auto"/>
      </w:divBdr>
    </w:div>
    <w:div w:id="499196584">
      <w:bodyDiv w:val="1"/>
      <w:marLeft w:val="0"/>
      <w:marRight w:val="0"/>
      <w:marTop w:val="0"/>
      <w:marBottom w:val="0"/>
      <w:divBdr>
        <w:top w:val="none" w:sz="0" w:space="0" w:color="auto"/>
        <w:left w:val="none" w:sz="0" w:space="0" w:color="auto"/>
        <w:bottom w:val="none" w:sz="0" w:space="0" w:color="auto"/>
        <w:right w:val="none" w:sz="0" w:space="0" w:color="auto"/>
      </w:divBdr>
    </w:div>
    <w:div w:id="502093448">
      <w:bodyDiv w:val="1"/>
      <w:marLeft w:val="0"/>
      <w:marRight w:val="0"/>
      <w:marTop w:val="0"/>
      <w:marBottom w:val="0"/>
      <w:divBdr>
        <w:top w:val="none" w:sz="0" w:space="0" w:color="auto"/>
        <w:left w:val="none" w:sz="0" w:space="0" w:color="auto"/>
        <w:bottom w:val="none" w:sz="0" w:space="0" w:color="auto"/>
        <w:right w:val="none" w:sz="0" w:space="0" w:color="auto"/>
      </w:divBdr>
      <w:divsChild>
        <w:div w:id="119157494">
          <w:marLeft w:val="0"/>
          <w:marRight w:val="0"/>
          <w:marTop w:val="0"/>
          <w:marBottom w:val="0"/>
          <w:divBdr>
            <w:top w:val="none" w:sz="0" w:space="0" w:color="auto"/>
            <w:left w:val="none" w:sz="0" w:space="0" w:color="auto"/>
            <w:bottom w:val="none" w:sz="0" w:space="0" w:color="auto"/>
            <w:right w:val="none" w:sz="0" w:space="0" w:color="auto"/>
          </w:divBdr>
          <w:divsChild>
            <w:div w:id="2023362304">
              <w:marLeft w:val="0"/>
              <w:marRight w:val="0"/>
              <w:marTop w:val="0"/>
              <w:marBottom w:val="0"/>
              <w:divBdr>
                <w:top w:val="none" w:sz="0" w:space="0" w:color="auto"/>
                <w:left w:val="none" w:sz="0" w:space="0" w:color="auto"/>
                <w:bottom w:val="none" w:sz="0" w:space="0" w:color="auto"/>
                <w:right w:val="none" w:sz="0" w:space="0" w:color="auto"/>
              </w:divBdr>
              <w:divsChild>
                <w:div w:id="10367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16357">
      <w:bodyDiv w:val="1"/>
      <w:marLeft w:val="0"/>
      <w:marRight w:val="0"/>
      <w:marTop w:val="0"/>
      <w:marBottom w:val="0"/>
      <w:divBdr>
        <w:top w:val="none" w:sz="0" w:space="0" w:color="auto"/>
        <w:left w:val="none" w:sz="0" w:space="0" w:color="auto"/>
        <w:bottom w:val="none" w:sz="0" w:space="0" w:color="auto"/>
        <w:right w:val="none" w:sz="0" w:space="0" w:color="auto"/>
      </w:divBdr>
    </w:div>
    <w:div w:id="508369985">
      <w:bodyDiv w:val="1"/>
      <w:marLeft w:val="0"/>
      <w:marRight w:val="0"/>
      <w:marTop w:val="0"/>
      <w:marBottom w:val="0"/>
      <w:divBdr>
        <w:top w:val="none" w:sz="0" w:space="0" w:color="auto"/>
        <w:left w:val="none" w:sz="0" w:space="0" w:color="auto"/>
        <w:bottom w:val="none" w:sz="0" w:space="0" w:color="auto"/>
        <w:right w:val="none" w:sz="0" w:space="0" w:color="auto"/>
      </w:divBdr>
    </w:div>
    <w:div w:id="508375663">
      <w:bodyDiv w:val="1"/>
      <w:marLeft w:val="0"/>
      <w:marRight w:val="0"/>
      <w:marTop w:val="0"/>
      <w:marBottom w:val="0"/>
      <w:divBdr>
        <w:top w:val="none" w:sz="0" w:space="0" w:color="auto"/>
        <w:left w:val="none" w:sz="0" w:space="0" w:color="auto"/>
        <w:bottom w:val="none" w:sz="0" w:space="0" w:color="auto"/>
        <w:right w:val="none" w:sz="0" w:space="0" w:color="auto"/>
      </w:divBdr>
    </w:div>
    <w:div w:id="509638044">
      <w:bodyDiv w:val="1"/>
      <w:marLeft w:val="0"/>
      <w:marRight w:val="0"/>
      <w:marTop w:val="0"/>
      <w:marBottom w:val="0"/>
      <w:divBdr>
        <w:top w:val="none" w:sz="0" w:space="0" w:color="auto"/>
        <w:left w:val="none" w:sz="0" w:space="0" w:color="auto"/>
        <w:bottom w:val="none" w:sz="0" w:space="0" w:color="auto"/>
        <w:right w:val="none" w:sz="0" w:space="0" w:color="auto"/>
      </w:divBdr>
    </w:div>
    <w:div w:id="510485650">
      <w:bodyDiv w:val="1"/>
      <w:marLeft w:val="0"/>
      <w:marRight w:val="0"/>
      <w:marTop w:val="0"/>
      <w:marBottom w:val="0"/>
      <w:divBdr>
        <w:top w:val="none" w:sz="0" w:space="0" w:color="auto"/>
        <w:left w:val="none" w:sz="0" w:space="0" w:color="auto"/>
        <w:bottom w:val="none" w:sz="0" w:space="0" w:color="auto"/>
        <w:right w:val="none" w:sz="0" w:space="0" w:color="auto"/>
      </w:divBdr>
    </w:div>
    <w:div w:id="517086581">
      <w:bodyDiv w:val="1"/>
      <w:marLeft w:val="0"/>
      <w:marRight w:val="0"/>
      <w:marTop w:val="0"/>
      <w:marBottom w:val="0"/>
      <w:divBdr>
        <w:top w:val="none" w:sz="0" w:space="0" w:color="auto"/>
        <w:left w:val="none" w:sz="0" w:space="0" w:color="auto"/>
        <w:bottom w:val="none" w:sz="0" w:space="0" w:color="auto"/>
        <w:right w:val="none" w:sz="0" w:space="0" w:color="auto"/>
      </w:divBdr>
    </w:div>
    <w:div w:id="523398284">
      <w:bodyDiv w:val="1"/>
      <w:marLeft w:val="0"/>
      <w:marRight w:val="0"/>
      <w:marTop w:val="0"/>
      <w:marBottom w:val="0"/>
      <w:divBdr>
        <w:top w:val="none" w:sz="0" w:space="0" w:color="auto"/>
        <w:left w:val="none" w:sz="0" w:space="0" w:color="auto"/>
        <w:bottom w:val="none" w:sz="0" w:space="0" w:color="auto"/>
        <w:right w:val="none" w:sz="0" w:space="0" w:color="auto"/>
      </w:divBdr>
    </w:div>
    <w:div w:id="525025778">
      <w:bodyDiv w:val="1"/>
      <w:marLeft w:val="0"/>
      <w:marRight w:val="0"/>
      <w:marTop w:val="0"/>
      <w:marBottom w:val="0"/>
      <w:divBdr>
        <w:top w:val="none" w:sz="0" w:space="0" w:color="auto"/>
        <w:left w:val="none" w:sz="0" w:space="0" w:color="auto"/>
        <w:bottom w:val="none" w:sz="0" w:space="0" w:color="auto"/>
        <w:right w:val="none" w:sz="0" w:space="0" w:color="auto"/>
      </w:divBdr>
    </w:div>
    <w:div w:id="525482093">
      <w:bodyDiv w:val="1"/>
      <w:marLeft w:val="0"/>
      <w:marRight w:val="0"/>
      <w:marTop w:val="0"/>
      <w:marBottom w:val="0"/>
      <w:divBdr>
        <w:top w:val="none" w:sz="0" w:space="0" w:color="auto"/>
        <w:left w:val="none" w:sz="0" w:space="0" w:color="auto"/>
        <w:bottom w:val="none" w:sz="0" w:space="0" w:color="auto"/>
        <w:right w:val="none" w:sz="0" w:space="0" w:color="auto"/>
      </w:divBdr>
    </w:div>
    <w:div w:id="526481134">
      <w:bodyDiv w:val="1"/>
      <w:marLeft w:val="0"/>
      <w:marRight w:val="0"/>
      <w:marTop w:val="0"/>
      <w:marBottom w:val="0"/>
      <w:divBdr>
        <w:top w:val="none" w:sz="0" w:space="0" w:color="auto"/>
        <w:left w:val="none" w:sz="0" w:space="0" w:color="auto"/>
        <w:bottom w:val="none" w:sz="0" w:space="0" w:color="auto"/>
        <w:right w:val="none" w:sz="0" w:space="0" w:color="auto"/>
      </w:divBdr>
      <w:divsChild>
        <w:div w:id="800851108">
          <w:marLeft w:val="0"/>
          <w:marRight w:val="0"/>
          <w:marTop w:val="0"/>
          <w:marBottom w:val="0"/>
          <w:divBdr>
            <w:top w:val="none" w:sz="0" w:space="0" w:color="auto"/>
            <w:left w:val="none" w:sz="0" w:space="0" w:color="auto"/>
            <w:bottom w:val="none" w:sz="0" w:space="0" w:color="auto"/>
            <w:right w:val="none" w:sz="0" w:space="0" w:color="auto"/>
          </w:divBdr>
          <w:divsChild>
            <w:div w:id="1446120577">
              <w:marLeft w:val="0"/>
              <w:marRight w:val="0"/>
              <w:marTop w:val="0"/>
              <w:marBottom w:val="0"/>
              <w:divBdr>
                <w:top w:val="none" w:sz="0" w:space="0" w:color="auto"/>
                <w:left w:val="none" w:sz="0" w:space="0" w:color="auto"/>
                <w:bottom w:val="none" w:sz="0" w:space="0" w:color="auto"/>
                <w:right w:val="none" w:sz="0" w:space="0" w:color="auto"/>
              </w:divBdr>
              <w:divsChild>
                <w:div w:id="136586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5494">
      <w:bodyDiv w:val="1"/>
      <w:marLeft w:val="0"/>
      <w:marRight w:val="0"/>
      <w:marTop w:val="0"/>
      <w:marBottom w:val="0"/>
      <w:divBdr>
        <w:top w:val="none" w:sz="0" w:space="0" w:color="auto"/>
        <w:left w:val="none" w:sz="0" w:space="0" w:color="auto"/>
        <w:bottom w:val="none" w:sz="0" w:space="0" w:color="auto"/>
        <w:right w:val="none" w:sz="0" w:space="0" w:color="auto"/>
      </w:divBdr>
    </w:div>
    <w:div w:id="530455439">
      <w:bodyDiv w:val="1"/>
      <w:marLeft w:val="0"/>
      <w:marRight w:val="0"/>
      <w:marTop w:val="0"/>
      <w:marBottom w:val="0"/>
      <w:divBdr>
        <w:top w:val="none" w:sz="0" w:space="0" w:color="auto"/>
        <w:left w:val="none" w:sz="0" w:space="0" w:color="auto"/>
        <w:bottom w:val="none" w:sz="0" w:space="0" w:color="auto"/>
        <w:right w:val="none" w:sz="0" w:space="0" w:color="auto"/>
      </w:divBdr>
    </w:div>
    <w:div w:id="530846635">
      <w:bodyDiv w:val="1"/>
      <w:marLeft w:val="0"/>
      <w:marRight w:val="0"/>
      <w:marTop w:val="0"/>
      <w:marBottom w:val="0"/>
      <w:divBdr>
        <w:top w:val="none" w:sz="0" w:space="0" w:color="auto"/>
        <w:left w:val="none" w:sz="0" w:space="0" w:color="auto"/>
        <w:bottom w:val="none" w:sz="0" w:space="0" w:color="auto"/>
        <w:right w:val="none" w:sz="0" w:space="0" w:color="auto"/>
      </w:divBdr>
    </w:div>
    <w:div w:id="531575130">
      <w:bodyDiv w:val="1"/>
      <w:marLeft w:val="0"/>
      <w:marRight w:val="0"/>
      <w:marTop w:val="0"/>
      <w:marBottom w:val="0"/>
      <w:divBdr>
        <w:top w:val="none" w:sz="0" w:space="0" w:color="auto"/>
        <w:left w:val="none" w:sz="0" w:space="0" w:color="auto"/>
        <w:bottom w:val="none" w:sz="0" w:space="0" w:color="auto"/>
        <w:right w:val="none" w:sz="0" w:space="0" w:color="auto"/>
      </w:divBdr>
    </w:div>
    <w:div w:id="531696753">
      <w:bodyDiv w:val="1"/>
      <w:marLeft w:val="0"/>
      <w:marRight w:val="0"/>
      <w:marTop w:val="0"/>
      <w:marBottom w:val="0"/>
      <w:divBdr>
        <w:top w:val="none" w:sz="0" w:space="0" w:color="auto"/>
        <w:left w:val="none" w:sz="0" w:space="0" w:color="auto"/>
        <w:bottom w:val="none" w:sz="0" w:space="0" w:color="auto"/>
        <w:right w:val="none" w:sz="0" w:space="0" w:color="auto"/>
      </w:divBdr>
      <w:divsChild>
        <w:div w:id="1104806052">
          <w:marLeft w:val="0"/>
          <w:marRight w:val="0"/>
          <w:marTop w:val="0"/>
          <w:marBottom w:val="0"/>
          <w:divBdr>
            <w:top w:val="none" w:sz="0" w:space="0" w:color="auto"/>
            <w:left w:val="none" w:sz="0" w:space="0" w:color="auto"/>
            <w:bottom w:val="none" w:sz="0" w:space="0" w:color="auto"/>
            <w:right w:val="none" w:sz="0" w:space="0" w:color="auto"/>
          </w:divBdr>
          <w:divsChild>
            <w:div w:id="907884920">
              <w:marLeft w:val="0"/>
              <w:marRight w:val="0"/>
              <w:marTop w:val="0"/>
              <w:marBottom w:val="0"/>
              <w:divBdr>
                <w:top w:val="none" w:sz="0" w:space="0" w:color="auto"/>
                <w:left w:val="none" w:sz="0" w:space="0" w:color="auto"/>
                <w:bottom w:val="none" w:sz="0" w:space="0" w:color="auto"/>
                <w:right w:val="none" w:sz="0" w:space="0" w:color="auto"/>
              </w:divBdr>
              <w:divsChild>
                <w:div w:id="185410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90618">
      <w:bodyDiv w:val="1"/>
      <w:marLeft w:val="0"/>
      <w:marRight w:val="0"/>
      <w:marTop w:val="0"/>
      <w:marBottom w:val="0"/>
      <w:divBdr>
        <w:top w:val="none" w:sz="0" w:space="0" w:color="auto"/>
        <w:left w:val="none" w:sz="0" w:space="0" w:color="auto"/>
        <w:bottom w:val="none" w:sz="0" w:space="0" w:color="auto"/>
        <w:right w:val="none" w:sz="0" w:space="0" w:color="auto"/>
      </w:divBdr>
    </w:div>
    <w:div w:id="533689249">
      <w:bodyDiv w:val="1"/>
      <w:marLeft w:val="0"/>
      <w:marRight w:val="0"/>
      <w:marTop w:val="0"/>
      <w:marBottom w:val="0"/>
      <w:divBdr>
        <w:top w:val="none" w:sz="0" w:space="0" w:color="auto"/>
        <w:left w:val="none" w:sz="0" w:space="0" w:color="auto"/>
        <w:bottom w:val="none" w:sz="0" w:space="0" w:color="auto"/>
        <w:right w:val="none" w:sz="0" w:space="0" w:color="auto"/>
      </w:divBdr>
    </w:div>
    <w:div w:id="537813803">
      <w:bodyDiv w:val="1"/>
      <w:marLeft w:val="0"/>
      <w:marRight w:val="0"/>
      <w:marTop w:val="0"/>
      <w:marBottom w:val="0"/>
      <w:divBdr>
        <w:top w:val="none" w:sz="0" w:space="0" w:color="auto"/>
        <w:left w:val="none" w:sz="0" w:space="0" w:color="auto"/>
        <w:bottom w:val="none" w:sz="0" w:space="0" w:color="auto"/>
        <w:right w:val="none" w:sz="0" w:space="0" w:color="auto"/>
      </w:divBdr>
      <w:divsChild>
        <w:div w:id="518855359">
          <w:marLeft w:val="0"/>
          <w:marRight w:val="0"/>
          <w:marTop w:val="0"/>
          <w:marBottom w:val="0"/>
          <w:divBdr>
            <w:top w:val="none" w:sz="0" w:space="0" w:color="auto"/>
            <w:left w:val="none" w:sz="0" w:space="0" w:color="auto"/>
            <w:bottom w:val="none" w:sz="0" w:space="0" w:color="auto"/>
            <w:right w:val="none" w:sz="0" w:space="0" w:color="auto"/>
          </w:divBdr>
          <w:divsChild>
            <w:div w:id="1316841940">
              <w:marLeft w:val="0"/>
              <w:marRight w:val="0"/>
              <w:marTop w:val="0"/>
              <w:marBottom w:val="0"/>
              <w:divBdr>
                <w:top w:val="none" w:sz="0" w:space="0" w:color="auto"/>
                <w:left w:val="none" w:sz="0" w:space="0" w:color="auto"/>
                <w:bottom w:val="none" w:sz="0" w:space="0" w:color="auto"/>
                <w:right w:val="none" w:sz="0" w:space="0" w:color="auto"/>
              </w:divBdr>
              <w:divsChild>
                <w:div w:id="4072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952951">
      <w:bodyDiv w:val="1"/>
      <w:marLeft w:val="0"/>
      <w:marRight w:val="0"/>
      <w:marTop w:val="0"/>
      <w:marBottom w:val="0"/>
      <w:divBdr>
        <w:top w:val="none" w:sz="0" w:space="0" w:color="auto"/>
        <w:left w:val="none" w:sz="0" w:space="0" w:color="auto"/>
        <w:bottom w:val="none" w:sz="0" w:space="0" w:color="auto"/>
        <w:right w:val="none" w:sz="0" w:space="0" w:color="auto"/>
      </w:divBdr>
    </w:div>
    <w:div w:id="545916236">
      <w:bodyDiv w:val="1"/>
      <w:marLeft w:val="0"/>
      <w:marRight w:val="0"/>
      <w:marTop w:val="0"/>
      <w:marBottom w:val="0"/>
      <w:divBdr>
        <w:top w:val="none" w:sz="0" w:space="0" w:color="auto"/>
        <w:left w:val="none" w:sz="0" w:space="0" w:color="auto"/>
        <w:bottom w:val="none" w:sz="0" w:space="0" w:color="auto"/>
        <w:right w:val="none" w:sz="0" w:space="0" w:color="auto"/>
      </w:divBdr>
    </w:div>
    <w:div w:id="551813203">
      <w:bodyDiv w:val="1"/>
      <w:marLeft w:val="0"/>
      <w:marRight w:val="0"/>
      <w:marTop w:val="0"/>
      <w:marBottom w:val="0"/>
      <w:divBdr>
        <w:top w:val="none" w:sz="0" w:space="0" w:color="auto"/>
        <w:left w:val="none" w:sz="0" w:space="0" w:color="auto"/>
        <w:bottom w:val="none" w:sz="0" w:space="0" w:color="auto"/>
        <w:right w:val="none" w:sz="0" w:space="0" w:color="auto"/>
      </w:divBdr>
    </w:div>
    <w:div w:id="553348130">
      <w:bodyDiv w:val="1"/>
      <w:marLeft w:val="0"/>
      <w:marRight w:val="0"/>
      <w:marTop w:val="0"/>
      <w:marBottom w:val="0"/>
      <w:divBdr>
        <w:top w:val="none" w:sz="0" w:space="0" w:color="auto"/>
        <w:left w:val="none" w:sz="0" w:space="0" w:color="auto"/>
        <w:bottom w:val="none" w:sz="0" w:space="0" w:color="auto"/>
        <w:right w:val="none" w:sz="0" w:space="0" w:color="auto"/>
      </w:divBdr>
    </w:div>
    <w:div w:id="566183443">
      <w:bodyDiv w:val="1"/>
      <w:marLeft w:val="0"/>
      <w:marRight w:val="0"/>
      <w:marTop w:val="0"/>
      <w:marBottom w:val="0"/>
      <w:divBdr>
        <w:top w:val="none" w:sz="0" w:space="0" w:color="auto"/>
        <w:left w:val="none" w:sz="0" w:space="0" w:color="auto"/>
        <w:bottom w:val="none" w:sz="0" w:space="0" w:color="auto"/>
        <w:right w:val="none" w:sz="0" w:space="0" w:color="auto"/>
      </w:divBdr>
      <w:divsChild>
        <w:div w:id="1695421996">
          <w:marLeft w:val="0"/>
          <w:marRight w:val="0"/>
          <w:marTop w:val="0"/>
          <w:marBottom w:val="0"/>
          <w:divBdr>
            <w:top w:val="none" w:sz="0" w:space="0" w:color="auto"/>
            <w:left w:val="none" w:sz="0" w:space="0" w:color="auto"/>
            <w:bottom w:val="none" w:sz="0" w:space="0" w:color="auto"/>
            <w:right w:val="none" w:sz="0" w:space="0" w:color="auto"/>
          </w:divBdr>
          <w:divsChild>
            <w:div w:id="1004086204">
              <w:marLeft w:val="0"/>
              <w:marRight w:val="0"/>
              <w:marTop w:val="0"/>
              <w:marBottom w:val="0"/>
              <w:divBdr>
                <w:top w:val="none" w:sz="0" w:space="0" w:color="auto"/>
                <w:left w:val="none" w:sz="0" w:space="0" w:color="auto"/>
                <w:bottom w:val="none" w:sz="0" w:space="0" w:color="auto"/>
                <w:right w:val="none" w:sz="0" w:space="0" w:color="auto"/>
              </w:divBdr>
              <w:divsChild>
                <w:div w:id="3008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526225">
      <w:bodyDiv w:val="1"/>
      <w:marLeft w:val="0"/>
      <w:marRight w:val="0"/>
      <w:marTop w:val="0"/>
      <w:marBottom w:val="0"/>
      <w:divBdr>
        <w:top w:val="none" w:sz="0" w:space="0" w:color="auto"/>
        <w:left w:val="none" w:sz="0" w:space="0" w:color="auto"/>
        <w:bottom w:val="none" w:sz="0" w:space="0" w:color="auto"/>
        <w:right w:val="none" w:sz="0" w:space="0" w:color="auto"/>
      </w:divBdr>
      <w:divsChild>
        <w:div w:id="1377386575">
          <w:marLeft w:val="0"/>
          <w:marRight w:val="0"/>
          <w:marTop w:val="0"/>
          <w:marBottom w:val="0"/>
          <w:divBdr>
            <w:top w:val="none" w:sz="0" w:space="0" w:color="auto"/>
            <w:left w:val="none" w:sz="0" w:space="0" w:color="auto"/>
            <w:bottom w:val="none" w:sz="0" w:space="0" w:color="auto"/>
            <w:right w:val="none" w:sz="0" w:space="0" w:color="auto"/>
          </w:divBdr>
          <w:divsChild>
            <w:div w:id="1399667034">
              <w:marLeft w:val="0"/>
              <w:marRight w:val="0"/>
              <w:marTop w:val="0"/>
              <w:marBottom w:val="0"/>
              <w:divBdr>
                <w:top w:val="none" w:sz="0" w:space="0" w:color="auto"/>
                <w:left w:val="none" w:sz="0" w:space="0" w:color="auto"/>
                <w:bottom w:val="none" w:sz="0" w:space="0" w:color="auto"/>
                <w:right w:val="none" w:sz="0" w:space="0" w:color="auto"/>
              </w:divBdr>
              <w:divsChild>
                <w:div w:id="2557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91450">
      <w:bodyDiv w:val="1"/>
      <w:marLeft w:val="0"/>
      <w:marRight w:val="0"/>
      <w:marTop w:val="0"/>
      <w:marBottom w:val="0"/>
      <w:divBdr>
        <w:top w:val="none" w:sz="0" w:space="0" w:color="auto"/>
        <w:left w:val="none" w:sz="0" w:space="0" w:color="auto"/>
        <w:bottom w:val="none" w:sz="0" w:space="0" w:color="auto"/>
        <w:right w:val="none" w:sz="0" w:space="0" w:color="auto"/>
      </w:divBdr>
    </w:div>
    <w:div w:id="591010900">
      <w:bodyDiv w:val="1"/>
      <w:marLeft w:val="0"/>
      <w:marRight w:val="0"/>
      <w:marTop w:val="0"/>
      <w:marBottom w:val="0"/>
      <w:divBdr>
        <w:top w:val="none" w:sz="0" w:space="0" w:color="auto"/>
        <w:left w:val="none" w:sz="0" w:space="0" w:color="auto"/>
        <w:bottom w:val="none" w:sz="0" w:space="0" w:color="auto"/>
        <w:right w:val="none" w:sz="0" w:space="0" w:color="auto"/>
      </w:divBdr>
    </w:div>
    <w:div w:id="593586855">
      <w:bodyDiv w:val="1"/>
      <w:marLeft w:val="0"/>
      <w:marRight w:val="0"/>
      <w:marTop w:val="0"/>
      <w:marBottom w:val="0"/>
      <w:divBdr>
        <w:top w:val="none" w:sz="0" w:space="0" w:color="auto"/>
        <w:left w:val="none" w:sz="0" w:space="0" w:color="auto"/>
        <w:bottom w:val="none" w:sz="0" w:space="0" w:color="auto"/>
        <w:right w:val="none" w:sz="0" w:space="0" w:color="auto"/>
      </w:divBdr>
    </w:div>
    <w:div w:id="594704166">
      <w:bodyDiv w:val="1"/>
      <w:marLeft w:val="0"/>
      <w:marRight w:val="0"/>
      <w:marTop w:val="0"/>
      <w:marBottom w:val="0"/>
      <w:divBdr>
        <w:top w:val="none" w:sz="0" w:space="0" w:color="auto"/>
        <w:left w:val="none" w:sz="0" w:space="0" w:color="auto"/>
        <w:bottom w:val="none" w:sz="0" w:space="0" w:color="auto"/>
        <w:right w:val="none" w:sz="0" w:space="0" w:color="auto"/>
      </w:divBdr>
    </w:div>
    <w:div w:id="595595973">
      <w:bodyDiv w:val="1"/>
      <w:marLeft w:val="0"/>
      <w:marRight w:val="0"/>
      <w:marTop w:val="0"/>
      <w:marBottom w:val="0"/>
      <w:divBdr>
        <w:top w:val="none" w:sz="0" w:space="0" w:color="auto"/>
        <w:left w:val="none" w:sz="0" w:space="0" w:color="auto"/>
        <w:bottom w:val="none" w:sz="0" w:space="0" w:color="auto"/>
        <w:right w:val="none" w:sz="0" w:space="0" w:color="auto"/>
      </w:divBdr>
    </w:div>
    <w:div w:id="602079823">
      <w:bodyDiv w:val="1"/>
      <w:marLeft w:val="0"/>
      <w:marRight w:val="0"/>
      <w:marTop w:val="0"/>
      <w:marBottom w:val="0"/>
      <w:divBdr>
        <w:top w:val="none" w:sz="0" w:space="0" w:color="auto"/>
        <w:left w:val="none" w:sz="0" w:space="0" w:color="auto"/>
        <w:bottom w:val="none" w:sz="0" w:space="0" w:color="auto"/>
        <w:right w:val="none" w:sz="0" w:space="0" w:color="auto"/>
      </w:divBdr>
    </w:div>
    <w:div w:id="605960786">
      <w:bodyDiv w:val="1"/>
      <w:marLeft w:val="0"/>
      <w:marRight w:val="0"/>
      <w:marTop w:val="0"/>
      <w:marBottom w:val="0"/>
      <w:divBdr>
        <w:top w:val="none" w:sz="0" w:space="0" w:color="auto"/>
        <w:left w:val="none" w:sz="0" w:space="0" w:color="auto"/>
        <w:bottom w:val="none" w:sz="0" w:space="0" w:color="auto"/>
        <w:right w:val="none" w:sz="0" w:space="0" w:color="auto"/>
      </w:divBdr>
    </w:div>
    <w:div w:id="611670630">
      <w:bodyDiv w:val="1"/>
      <w:marLeft w:val="0"/>
      <w:marRight w:val="0"/>
      <w:marTop w:val="0"/>
      <w:marBottom w:val="0"/>
      <w:divBdr>
        <w:top w:val="none" w:sz="0" w:space="0" w:color="auto"/>
        <w:left w:val="none" w:sz="0" w:space="0" w:color="auto"/>
        <w:bottom w:val="none" w:sz="0" w:space="0" w:color="auto"/>
        <w:right w:val="none" w:sz="0" w:space="0" w:color="auto"/>
      </w:divBdr>
      <w:divsChild>
        <w:div w:id="805048776">
          <w:marLeft w:val="0"/>
          <w:marRight w:val="0"/>
          <w:marTop w:val="0"/>
          <w:marBottom w:val="0"/>
          <w:divBdr>
            <w:top w:val="none" w:sz="0" w:space="0" w:color="auto"/>
            <w:left w:val="none" w:sz="0" w:space="0" w:color="auto"/>
            <w:bottom w:val="none" w:sz="0" w:space="0" w:color="auto"/>
            <w:right w:val="none" w:sz="0" w:space="0" w:color="auto"/>
          </w:divBdr>
          <w:divsChild>
            <w:div w:id="1309700175">
              <w:marLeft w:val="0"/>
              <w:marRight w:val="0"/>
              <w:marTop w:val="0"/>
              <w:marBottom w:val="0"/>
              <w:divBdr>
                <w:top w:val="none" w:sz="0" w:space="0" w:color="auto"/>
                <w:left w:val="none" w:sz="0" w:space="0" w:color="auto"/>
                <w:bottom w:val="none" w:sz="0" w:space="0" w:color="auto"/>
                <w:right w:val="none" w:sz="0" w:space="0" w:color="auto"/>
              </w:divBdr>
              <w:divsChild>
                <w:div w:id="147386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7064">
      <w:bodyDiv w:val="1"/>
      <w:marLeft w:val="0"/>
      <w:marRight w:val="0"/>
      <w:marTop w:val="0"/>
      <w:marBottom w:val="0"/>
      <w:divBdr>
        <w:top w:val="none" w:sz="0" w:space="0" w:color="auto"/>
        <w:left w:val="none" w:sz="0" w:space="0" w:color="auto"/>
        <w:bottom w:val="none" w:sz="0" w:space="0" w:color="auto"/>
        <w:right w:val="none" w:sz="0" w:space="0" w:color="auto"/>
      </w:divBdr>
    </w:div>
    <w:div w:id="614099125">
      <w:bodyDiv w:val="1"/>
      <w:marLeft w:val="0"/>
      <w:marRight w:val="0"/>
      <w:marTop w:val="0"/>
      <w:marBottom w:val="0"/>
      <w:divBdr>
        <w:top w:val="none" w:sz="0" w:space="0" w:color="auto"/>
        <w:left w:val="none" w:sz="0" w:space="0" w:color="auto"/>
        <w:bottom w:val="none" w:sz="0" w:space="0" w:color="auto"/>
        <w:right w:val="none" w:sz="0" w:space="0" w:color="auto"/>
      </w:divBdr>
    </w:div>
    <w:div w:id="624700709">
      <w:bodyDiv w:val="1"/>
      <w:marLeft w:val="0"/>
      <w:marRight w:val="0"/>
      <w:marTop w:val="0"/>
      <w:marBottom w:val="0"/>
      <w:divBdr>
        <w:top w:val="none" w:sz="0" w:space="0" w:color="auto"/>
        <w:left w:val="none" w:sz="0" w:space="0" w:color="auto"/>
        <w:bottom w:val="none" w:sz="0" w:space="0" w:color="auto"/>
        <w:right w:val="none" w:sz="0" w:space="0" w:color="auto"/>
      </w:divBdr>
    </w:div>
    <w:div w:id="625114179">
      <w:bodyDiv w:val="1"/>
      <w:marLeft w:val="0"/>
      <w:marRight w:val="0"/>
      <w:marTop w:val="0"/>
      <w:marBottom w:val="0"/>
      <w:divBdr>
        <w:top w:val="none" w:sz="0" w:space="0" w:color="auto"/>
        <w:left w:val="none" w:sz="0" w:space="0" w:color="auto"/>
        <w:bottom w:val="none" w:sz="0" w:space="0" w:color="auto"/>
        <w:right w:val="none" w:sz="0" w:space="0" w:color="auto"/>
      </w:divBdr>
    </w:div>
    <w:div w:id="631518232">
      <w:bodyDiv w:val="1"/>
      <w:marLeft w:val="0"/>
      <w:marRight w:val="0"/>
      <w:marTop w:val="0"/>
      <w:marBottom w:val="0"/>
      <w:divBdr>
        <w:top w:val="none" w:sz="0" w:space="0" w:color="auto"/>
        <w:left w:val="none" w:sz="0" w:space="0" w:color="auto"/>
        <w:bottom w:val="none" w:sz="0" w:space="0" w:color="auto"/>
        <w:right w:val="none" w:sz="0" w:space="0" w:color="auto"/>
      </w:divBdr>
    </w:div>
    <w:div w:id="632370631">
      <w:bodyDiv w:val="1"/>
      <w:marLeft w:val="0"/>
      <w:marRight w:val="0"/>
      <w:marTop w:val="0"/>
      <w:marBottom w:val="0"/>
      <w:divBdr>
        <w:top w:val="none" w:sz="0" w:space="0" w:color="auto"/>
        <w:left w:val="none" w:sz="0" w:space="0" w:color="auto"/>
        <w:bottom w:val="none" w:sz="0" w:space="0" w:color="auto"/>
        <w:right w:val="none" w:sz="0" w:space="0" w:color="auto"/>
      </w:divBdr>
    </w:div>
    <w:div w:id="635380714">
      <w:bodyDiv w:val="1"/>
      <w:marLeft w:val="0"/>
      <w:marRight w:val="0"/>
      <w:marTop w:val="0"/>
      <w:marBottom w:val="0"/>
      <w:divBdr>
        <w:top w:val="none" w:sz="0" w:space="0" w:color="auto"/>
        <w:left w:val="none" w:sz="0" w:space="0" w:color="auto"/>
        <w:bottom w:val="none" w:sz="0" w:space="0" w:color="auto"/>
        <w:right w:val="none" w:sz="0" w:space="0" w:color="auto"/>
      </w:divBdr>
    </w:div>
    <w:div w:id="642005136">
      <w:bodyDiv w:val="1"/>
      <w:marLeft w:val="0"/>
      <w:marRight w:val="0"/>
      <w:marTop w:val="0"/>
      <w:marBottom w:val="0"/>
      <w:divBdr>
        <w:top w:val="none" w:sz="0" w:space="0" w:color="auto"/>
        <w:left w:val="none" w:sz="0" w:space="0" w:color="auto"/>
        <w:bottom w:val="none" w:sz="0" w:space="0" w:color="auto"/>
        <w:right w:val="none" w:sz="0" w:space="0" w:color="auto"/>
      </w:divBdr>
      <w:divsChild>
        <w:div w:id="760683993">
          <w:marLeft w:val="0"/>
          <w:marRight w:val="0"/>
          <w:marTop w:val="0"/>
          <w:marBottom w:val="0"/>
          <w:divBdr>
            <w:top w:val="none" w:sz="0" w:space="0" w:color="auto"/>
            <w:left w:val="none" w:sz="0" w:space="0" w:color="auto"/>
            <w:bottom w:val="none" w:sz="0" w:space="0" w:color="auto"/>
            <w:right w:val="none" w:sz="0" w:space="0" w:color="auto"/>
          </w:divBdr>
          <w:divsChild>
            <w:div w:id="467363641">
              <w:marLeft w:val="0"/>
              <w:marRight w:val="0"/>
              <w:marTop w:val="0"/>
              <w:marBottom w:val="0"/>
              <w:divBdr>
                <w:top w:val="none" w:sz="0" w:space="0" w:color="auto"/>
                <w:left w:val="none" w:sz="0" w:space="0" w:color="auto"/>
                <w:bottom w:val="none" w:sz="0" w:space="0" w:color="auto"/>
                <w:right w:val="none" w:sz="0" w:space="0" w:color="auto"/>
              </w:divBdr>
              <w:divsChild>
                <w:div w:id="152810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090812">
      <w:bodyDiv w:val="1"/>
      <w:marLeft w:val="0"/>
      <w:marRight w:val="0"/>
      <w:marTop w:val="0"/>
      <w:marBottom w:val="0"/>
      <w:divBdr>
        <w:top w:val="none" w:sz="0" w:space="0" w:color="auto"/>
        <w:left w:val="none" w:sz="0" w:space="0" w:color="auto"/>
        <w:bottom w:val="none" w:sz="0" w:space="0" w:color="auto"/>
        <w:right w:val="none" w:sz="0" w:space="0" w:color="auto"/>
      </w:divBdr>
    </w:div>
    <w:div w:id="655377108">
      <w:bodyDiv w:val="1"/>
      <w:marLeft w:val="0"/>
      <w:marRight w:val="0"/>
      <w:marTop w:val="0"/>
      <w:marBottom w:val="0"/>
      <w:divBdr>
        <w:top w:val="none" w:sz="0" w:space="0" w:color="auto"/>
        <w:left w:val="none" w:sz="0" w:space="0" w:color="auto"/>
        <w:bottom w:val="none" w:sz="0" w:space="0" w:color="auto"/>
        <w:right w:val="none" w:sz="0" w:space="0" w:color="auto"/>
      </w:divBdr>
    </w:div>
    <w:div w:id="656567697">
      <w:bodyDiv w:val="1"/>
      <w:marLeft w:val="0"/>
      <w:marRight w:val="0"/>
      <w:marTop w:val="0"/>
      <w:marBottom w:val="0"/>
      <w:divBdr>
        <w:top w:val="none" w:sz="0" w:space="0" w:color="auto"/>
        <w:left w:val="none" w:sz="0" w:space="0" w:color="auto"/>
        <w:bottom w:val="none" w:sz="0" w:space="0" w:color="auto"/>
        <w:right w:val="none" w:sz="0" w:space="0" w:color="auto"/>
      </w:divBdr>
    </w:div>
    <w:div w:id="659582815">
      <w:bodyDiv w:val="1"/>
      <w:marLeft w:val="0"/>
      <w:marRight w:val="0"/>
      <w:marTop w:val="0"/>
      <w:marBottom w:val="0"/>
      <w:divBdr>
        <w:top w:val="none" w:sz="0" w:space="0" w:color="auto"/>
        <w:left w:val="none" w:sz="0" w:space="0" w:color="auto"/>
        <w:bottom w:val="none" w:sz="0" w:space="0" w:color="auto"/>
        <w:right w:val="none" w:sz="0" w:space="0" w:color="auto"/>
      </w:divBdr>
      <w:divsChild>
        <w:div w:id="1569339487">
          <w:marLeft w:val="0"/>
          <w:marRight w:val="0"/>
          <w:marTop w:val="0"/>
          <w:marBottom w:val="0"/>
          <w:divBdr>
            <w:top w:val="none" w:sz="0" w:space="0" w:color="auto"/>
            <w:left w:val="none" w:sz="0" w:space="0" w:color="auto"/>
            <w:bottom w:val="none" w:sz="0" w:space="0" w:color="auto"/>
            <w:right w:val="none" w:sz="0" w:space="0" w:color="auto"/>
          </w:divBdr>
          <w:divsChild>
            <w:div w:id="1756197358">
              <w:marLeft w:val="0"/>
              <w:marRight w:val="0"/>
              <w:marTop w:val="0"/>
              <w:marBottom w:val="0"/>
              <w:divBdr>
                <w:top w:val="none" w:sz="0" w:space="0" w:color="auto"/>
                <w:left w:val="none" w:sz="0" w:space="0" w:color="auto"/>
                <w:bottom w:val="none" w:sz="0" w:space="0" w:color="auto"/>
                <w:right w:val="none" w:sz="0" w:space="0" w:color="auto"/>
              </w:divBdr>
              <w:divsChild>
                <w:div w:id="154890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178729">
      <w:bodyDiv w:val="1"/>
      <w:marLeft w:val="0"/>
      <w:marRight w:val="0"/>
      <w:marTop w:val="0"/>
      <w:marBottom w:val="0"/>
      <w:divBdr>
        <w:top w:val="none" w:sz="0" w:space="0" w:color="auto"/>
        <w:left w:val="none" w:sz="0" w:space="0" w:color="auto"/>
        <w:bottom w:val="none" w:sz="0" w:space="0" w:color="auto"/>
        <w:right w:val="none" w:sz="0" w:space="0" w:color="auto"/>
      </w:divBdr>
    </w:div>
    <w:div w:id="669336614">
      <w:bodyDiv w:val="1"/>
      <w:marLeft w:val="0"/>
      <w:marRight w:val="0"/>
      <w:marTop w:val="0"/>
      <w:marBottom w:val="0"/>
      <w:divBdr>
        <w:top w:val="none" w:sz="0" w:space="0" w:color="auto"/>
        <w:left w:val="none" w:sz="0" w:space="0" w:color="auto"/>
        <w:bottom w:val="none" w:sz="0" w:space="0" w:color="auto"/>
        <w:right w:val="none" w:sz="0" w:space="0" w:color="auto"/>
      </w:divBdr>
    </w:div>
    <w:div w:id="669527452">
      <w:bodyDiv w:val="1"/>
      <w:marLeft w:val="0"/>
      <w:marRight w:val="0"/>
      <w:marTop w:val="0"/>
      <w:marBottom w:val="0"/>
      <w:divBdr>
        <w:top w:val="none" w:sz="0" w:space="0" w:color="auto"/>
        <w:left w:val="none" w:sz="0" w:space="0" w:color="auto"/>
        <w:bottom w:val="none" w:sz="0" w:space="0" w:color="auto"/>
        <w:right w:val="none" w:sz="0" w:space="0" w:color="auto"/>
      </w:divBdr>
    </w:div>
    <w:div w:id="674649027">
      <w:bodyDiv w:val="1"/>
      <w:marLeft w:val="0"/>
      <w:marRight w:val="0"/>
      <w:marTop w:val="0"/>
      <w:marBottom w:val="0"/>
      <w:divBdr>
        <w:top w:val="none" w:sz="0" w:space="0" w:color="auto"/>
        <w:left w:val="none" w:sz="0" w:space="0" w:color="auto"/>
        <w:bottom w:val="none" w:sz="0" w:space="0" w:color="auto"/>
        <w:right w:val="none" w:sz="0" w:space="0" w:color="auto"/>
      </w:divBdr>
    </w:div>
    <w:div w:id="684940968">
      <w:bodyDiv w:val="1"/>
      <w:marLeft w:val="0"/>
      <w:marRight w:val="0"/>
      <w:marTop w:val="0"/>
      <w:marBottom w:val="0"/>
      <w:divBdr>
        <w:top w:val="none" w:sz="0" w:space="0" w:color="auto"/>
        <w:left w:val="none" w:sz="0" w:space="0" w:color="auto"/>
        <w:bottom w:val="none" w:sz="0" w:space="0" w:color="auto"/>
        <w:right w:val="none" w:sz="0" w:space="0" w:color="auto"/>
      </w:divBdr>
    </w:div>
    <w:div w:id="691150341">
      <w:bodyDiv w:val="1"/>
      <w:marLeft w:val="0"/>
      <w:marRight w:val="0"/>
      <w:marTop w:val="0"/>
      <w:marBottom w:val="0"/>
      <w:divBdr>
        <w:top w:val="none" w:sz="0" w:space="0" w:color="auto"/>
        <w:left w:val="none" w:sz="0" w:space="0" w:color="auto"/>
        <w:bottom w:val="none" w:sz="0" w:space="0" w:color="auto"/>
        <w:right w:val="none" w:sz="0" w:space="0" w:color="auto"/>
      </w:divBdr>
    </w:div>
    <w:div w:id="693849366">
      <w:bodyDiv w:val="1"/>
      <w:marLeft w:val="0"/>
      <w:marRight w:val="0"/>
      <w:marTop w:val="0"/>
      <w:marBottom w:val="0"/>
      <w:divBdr>
        <w:top w:val="none" w:sz="0" w:space="0" w:color="auto"/>
        <w:left w:val="none" w:sz="0" w:space="0" w:color="auto"/>
        <w:bottom w:val="none" w:sz="0" w:space="0" w:color="auto"/>
        <w:right w:val="none" w:sz="0" w:space="0" w:color="auto"/>
      </w:divBdr>
    </w:div>
    <w:div w:id="696665091">
      <w:bodyDiv w:val="1"/>
      <w:marLeft w:val="0"/>
      <w:marRight w:val="0"/>
      <w:marTop w:val="0"/>
      <w:marBottom w:val="0"/>
      <w:divBdr>
        <w:top w:val="none" w:sz="0" w:space="0" w:color="auto"/>
        <w:left w:val="none" w:sz="0" w:space="0" w:color="auto"/>
        <w:bottom w:val="none" w:sz="0" w:space="0" w:color="auto"/>
        <w:right w:val="none" w:sz="0" w:space="0" w:color="auto"/>
      </w:divBdr>
    </w:div>
    <w:div w:id="697393857">
      <w:bodyDiv w:val="1"/>
      <w:marLeft w:val="0"/>
      <w:marRight w:val="0"/>
      <w:marTop w:val="0"/>
      <w:marBottom w:val="0"/>
      <w:divBdr>
        <w:top w:val="none" w:sz="0" w:space="0" w:color="auto"/>
        <w:left w:val="none" w:sz="0" w:space="0" w:color="auto"/>
        <w:bottom w:val="none" w:sz="0" w:space="0" w:color="auto"/>
        <w:right w:val="none" w:sz="0" w:space="0" w:color="auto"/>
      </w:divBdr>
    </w:div>
    <w:div w:id="700011956">
      <w:bodyDiv w:val="1"/>
      <w:marLeft w:val="0"/>
      <w:marRight w:val="0"/>
      <w:marTop w:val="0"/>
      <w:marBottom w:val="0"/>
      <w:divBdr>
        <w:top w:val="none" w:sz="0" w:space="0" w:color="auto"/>
        <w:left w:val="none" w:sz="0" w:space="0" w:color="auto"/>
        <w:bottom w:val="none" w:sz="0" w:space="0" w:color="auto"/>
        <w:right w:val="none" w:sz="0" w:space="0" w:color="auto"/>
      </w:divBdr>
    </w:div>
    <w:div w:id="700320965">
      <w:bodyDiv w:val="1"/>
      <w:marLeft w:val="0"/>
      <w:marRight w:val="0"/>
      <w:marTop w:val="0"/>
      <w:marBottom w:val="0"/>
      <w:divBdr>
        <w:top w:val="none" w:sz="0" w:space="0" w:color="auto"/>
        <w:left w:val="none" w:sz="0" w:space="0" w:color="auto"/>
        <w:bottom w:val="none" w:sz="0" w:space="0" w:color="auto"/>
        <w:right w:val="none" w:sz="0" w:space="0" w:color="auto"/>
      </w:divBdr>
    </w:div>
    <w:div w:id="706029036">
      <w:bodyDiv w:val="1"/>
      <w:marLeft w:val="0"/>
      <w:marRight w:val="0"/>
      <w:marTop w:val="0"/>
      <w:marBottom w:val="0"/>
      <w:divBdr>
        <w:top w:val="none" w:sz="0" w:space="0" w:color="auto"/>
        <w:left w:val="none" w:sz="0" w:space="0" w:color="auto"/>
        <w:bottom w:val="none" w:sz="0" w:space="0" w:color="auto"/>
        <w:right w:val="none" w:sz="0" w:space="0" w:color="auto"/>
      </w:divBdr>
      <w:divsChild>
        <w:div w:id="546911086">
          <w:marLeft w:val="0"/>
          <w:marRight w:val="0"/>
          <w:marTop w:val="0"/>
          <w:marBottom w:val="0"/>
          <w:divBdr>
            <w:top w:val="none" w:sz="0" w:space="0" w:color="auto"/>
            <w:left w:val="none" w:sz="0" w:space="0" w:color="auto"/>
            <w:bottom w:val="none" w:sz="0" w:space="0" w:color="auto"/>
            <w:right w:val="none" w:sz="0" w:space="0" w:color="auto"/>
          </w:divBdr>
          <w:divsChild>
            <w:div w:id="1518890209">
              <w:marLeft w:val="0"/>
              <w:marRight w:val="0"/>
              <w:marTop w:val="0"/>
              <w:marBottom w:val="0"/>
              <w:divBdr>
                <w:top w:val="none" w:sz="0" w:space="0" w:color="auto"/>
                <w:left w:val="none" w:sz="0" w:space="0" w:color="auto"/>
                <w:bottom w:val="none" w:sz="0" w:space="0" w:color="auto"/>
                <w:right w:val="none" w:sz="0" w:space="0" w:color="auto"/>
              </w:divBdr>
              <w:divsChild>
                <w:div w:id="1852916821">
                  <w:marLeft w:val="0"/>
                  <w:marRight w:val="0"/>
                  <w:marTop w:val="0"/>
                  <w:marBottom w:val="0"/>
                  <w:divBdr>
                    <w:top w:val="none" w:sz="0" w:space="0" w:color="auto"/>
                    <w:left w:val="none" w:sz="0" w:space="0" w:color="auto"/>
                    <w:bottom w:val="none" w:sz="0" w:space="0" w:color="auto"/>
                    <w:right w:val="none" w:sz="0" w:space="0" w:color="auto"/>
                  </w:divBdr>
                </w:div>
                <w:div w:id="45209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47777">
      <w:bodyDiv w:val="1"/>
      <w:marLeft w:val="0"/>
      <w:marRight w:val="0"/>
      <w:marTop w:val="0"/>
      <w:marBottom w:val="0"/>
      <w:divBdr>
        <w:top w:val="none" w:sz="0" w:space="0" w:color="auto"/>
        <w:left w:val="none" w:sz="0" w:space="0" w:color="auto"/>
        <w:bottom w:val="none" w:sz="0" w:space="0" w:color="auto"/>
        <w:right w:val="none" w:sz="0" w:space="0" w:color="auto"/>
      </w:divBdr>
    </w:div>
    <w:div w:id="710418013">
      <w:bodyDiv w:val="1"/>
      <w:marLeft w:val="0"/>
      <w:marRight w:val="0"/>
      <w:marTop w:val="0"/>
      <w:marBottom w:val="0"/>
      <w:divBdr>
        <w:top w:val="none" w:sz="0" w:space="0" w:color="auto"/>
        <w:left w:val="none" w:sz="0" w:space="0" w:color="auto"/>
        <w:bottom w:val="none" w:sz="0" w:space="0" w:color="auto"/>
        <w:right w:val="none" w:sz="0" w:space="0" w:color="auto"/>
      </w:divBdr>
      <w:divsChild>
        <w:div w:id="807361930">
          <w:marLeft w:val="0"/>
          <w:marRight w:val="0"/>
          <w:marTop w:val="0"/>
          <w:marBottom w:val="0"/>
          <w:divBdr>
            <w:top w:val="none" w:sz="0" w:space="0" w:color="auto"/>
            <w:left w:val="none" w:sz="0" w:space="0" w:color="auto"/>
            <w:bottom w:val="none" w:sz="0" w:space="0" w:color="auto"/>
            <w:right w:val="none" w:sz="0" w:space="0" w:color="auto"/>
          </w:divBdr>
          <w:divsChild>
            <w:div w:id="228811477">
              <w:marLeft w:val="0"/>
              <w:marRight w:val="0"/>
              <w:marTop w:val="0"/>
              <w:marBottom w:val="0"/>
              <w:divBdr>
                <w:top w:val="none" w:sz="0" w:space="0" w:color="auto"/>
                <w:left w:val="none" w:sz="0" w:space="0" w:color="auto"/>
                <w:bottom w:val="none" w:sz="0" w:space="0" w:color="auto"/>
                <w:right w:val="none" w:sz="0" w:space="0" w:color="auto"/>
              </w:divBdr>
              <w:divsChild>
                <w:div w:id="98285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425338">
      <w:bodyDiv w:val="1"/>
      <w:marLeft w:val="0"/>
      <w:marRight w:val="0"/>
      <w:marTop w:val="0"/>
      <w:marBottom w:val="0"/>
      <w:divBdr>
        <w:top w:val="none" w:sz="0" w:space="0" w:color="auto"/>
        <w:left w:val="none" w:sz="0" w:space="0" w:color="auto"/>
        <w:bottom w:val="none" w:sz="0" w:space="0" w:color="auto"/>
        <w:right w:val="none" w:sz="0" w:space="0" w:color="auto"/>
      </w:divBdr>
    </w:div>
    <w:div w:id="720980406">
      <w:bodyDiv w:val="1"/>
      <w:marLeft w:val="0"/>
      <w:marRight w:val="0"/>
      <w:marTop w:val="0"/>
      <w:marBottom w:val="0"/>
      <w:divBdr>
        <w:top w:val="none" w:sz="0" w:space="0" w:color="auto"/>
        <w:left w:val="none" w:sz="0" w:space="0" w:color="auto"/>
        <w:bottom w:val="none" w:sz="0" w:space="0" w:color="auto"/>
        <w:right w:val="none" w:sz="0" w:space="0" w:color="auto"/>
      </w:divBdr>
    </w:div>
    <w:div w:id="723874283">
      <w:bodyDiv w:val="1"/>
      <w:marLeft w:val="0"/>
      <w:marRight w:val="0"/>
      <w:marTop w:val="0"/>
      <w:marBottom w:val="0"/>
      <w:divBdr>
        <w:top w:val="none" w:sz="0" w:space="0" w:color="auto"/>
        <w:left w:val="none" w:sz="0" w:space="0" w:color="auto"/>
        <w:bottom w:val="none" w:sz="0" w:space="0" w:color="auto"/>
        <w:right w:val="none" w:sz="0" w:space="0" w:color="auto"/>
      </w:divBdr>
    </w:div>
    <w:div w:id="724380419">
      <w:bodyDiv w:val="1"/>
      <w:marLeft w:val="0"/>
      <w:marRight w:val="0"/>
      <w:marTop w:val="0"/>
      <w:marBottom w:val="0"/>
      <w:divBdr>
        <w:top w:val="none" w:sz="0" w:space="0" w:color="auto"/>
        <w:left w:val="none" w:sz="0" w:space="0" w:color="auto"/>
        <w:bottom w:val="none" w:sz="0" w:space="0" w:color="auto"/>
        <w:right w:val="none" w:sz="0" w:space="0" w:color="auto"/>
      </w:divBdr>
    </w:div>
    <w:div w:id="725179389">
      <w:bodyDiv w:val="1"/>
      <w:marLeft w:val="0"/>
      <w:marRight w:val="0"/>
      <w:marTop w:val="0"/>
      <w:marBottom w:val="0"/>
      <w:divBdr>
        <w:top w:val="none" w:sz="0" w:space="0" w:color="auto"/>
        <w:left w:val="none" w:sz="0" w:space="0" w:color="auto"/>
        <w:bottom w:val="none" w:sz="0" w:space="0" w:color="auto"/>
        <w:right w:val="none" w:sz="0" w:space="0" w:color="auto"/>
      </w:divBdr>
    </w:div>
    <w:div w:id="725376275">
      <w:bodyDiv w:val="1"/>
      <w:marLeft w:val="0"/>
      <w:marRight w:val="0"/>
      <w:marTop w:val="0"/>
      <w:marBottom w:val="0"/>
      <w:divBdr>
        <w:top w:val="none" w:sz="0" w:space="0" w:color="auto"/>
        <w:left w:val="none" w:sz="0" w:space="0" w:color="auto"/>
        <w:bottom w:val="none" w:sz="0" w:space="0" w:color="auto"/>
        <w:right w:val="none" w:sz="0" w:space="0" w:color="auto"/>
      </w:divBdr>
      <w:divsChild>
        <w:div w:id="1857185083">
          <w:marLeft w:val="0"/>
          <w:marRight w:val="0"/>
          <w:marTop w:val="0"/>
          <w:marBottom w:val="0"/>
          <w:divBdr>
            <w:top w:val="none" w:sz="0" w:space="0" w:color="auto"/>
            <w:left w:val="none" w:sz="0" w:space="0" w:color="auto"/>
            <w:bottom w:val="none" w:sz="0" w:space="0" w:color="auto"/>
            <w:right w:val="none" w:sz="0" w:space="0" w:color="auto"/>
          </w:divBdr>
          <w:divsChild>
            <w:div w:id="1605570774">
              <w:marLeft w:val="0"/>
              <w:marRight w:val="0"/>
              <w:marTop w:val="0"/>
              <w:marBottom w:val="0"/>
              <w:divBdr>
                <w:top w:val="none" w:sz="0" w:space="0" w:color="auto"/>
                <w:left w:val="none" w:sz="0" w:space="0" w:color="auto"/>
                <w:bottom w:val="none" w:sz="0" w:space="0" w:color="auto"/>
                <w:right w:val="none" w:sz="0" w:space="0" w:color="auto"/>
              </w:divBdr>
              <w:divsChild>
                <w:div w:id="198962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731483">
      <w:bodyDiv w:val="1"/>
      <w:marLeft w:val="0"/>
      <w:marRight w:val="0"/>
      <w:marTop w:val="0"/>
      <w:marBottom w:val="0"/>
      <w:divBdr>
        <w:top w:val="none" w:sz="0" w:space="0" w:color="auto"/>
        <w:left w:val="none" w:sz="0" w:space="0" w:color="auto"/>
        <w:bottom w:val="none" w:sz="0" w:space="0" w:color="auto"/>
        <w:right w:val="none" w:sz="0" w:space="0" w:color="auto"/>
      </w:divBdr>
    </w:div>
    <w:div w:id="728723744">
      <w:bodyDiv w:val="1"/>
      <w:marLeft w:val="0"/>
      <w:marRight w:val="0"/>
      <w:marTop w:val="0"/>
      <w:marBottom w:val="0"/>
      <w:divBdr>
        <w:top w:val="none" w:sz="0" w:space="0" w:color="auto"/>
        <w:left w:val="none" w:sz="0" w:space="0" w:color="auto"/>
        <w:bottom w:val="none" w:sz="0" w:space="0" w:color="auto"/>
        <w:right w:val="none" w:sz="0" w:space="0" w:color="auto"/>
      </w:divBdr>
      <w:divsChild>
        <w:div w:id="1522889433">
          <w:marLeft w:val="0"/>
          <w:marRight w:val="0"/>
          <w:marTop w:val="0"/>
          <w:marBottom w:val="0"/>
          <w:divBdr>
            <w:top w:val="none" w:sz="0" w:space="0" w:color="auto"/>
            <w:left w:val="none" w:sz="0" w:space="0" w:color="auto"/>
            <w:bottom w:val="none" w:sz="0" w:space="0" w:color="auto"/>
            <w:right w:val="none" w:sz="0" w:space="0" w:color="auto"/>
          </w:divBdr>
          <w:divsChild>
            <w:div w:id="1338918325">
              <w:marLeft w:val="0"/>
              <w:marRight w:val="0"/>
              <w:marTop w:val="0"/>
              <w:marBottom w:val="0"/>
              <w:divBdr>
                <w:top w:val="none" w:sz="0" w:space="0" w:color="auto"/>
                <w:left w:val="none" w:sz="0" w:space="0" w:color="auto"/>
                <w:bottom w:val="none" w:sz="0" w:space="0" w:color="auto"/>
                <w:right w:val="none" w:sz="0" w:space="0" w:color="auto"/>
              </w:divBdr>
              <w:divsChild>
                <w:div w:id="131880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151886">
      <w:bodyDiv w:val="1"/>
      <w:marLeft w:val="0"/>
      <w:marRight w:val="0"/>
      <w:marTop w:val="0"/>
      <w:marBottom w:val="0"/>
      <w:divBdr>
        <w:top w:val="none" w:sz="0" w:space="0" w:color="auto"/>
        <w:left w:val="none" w:sz="0" w:space="0" w:color="auto"/>
        <w:bottom w:val="none" w:sz="0" w:space="0" w:color="auto"/>
        <w:right w:val="none" w:sz="0" w:space="0" w:color="auto"/>
      </w:divBdr>
    </w:div>
    <w:div w:id="730887416">
      <w:bodyDiv w:val="1"/>
      <w:marLeft w:val="0"/>
      <w:marRight w:val="0"/>
      <w:marTop w:val="0"/>
      <w:marBottom w:val="0"/>
      <w:divBdr>
        <w:top w:val="none" w:sz="0" w:space="0" w:color="auto"/>
        <w:left w:val="none" w:sz="0" w:space="0" w:color="auto"/>
        <w:bottom w:val="none" w:sz="0" w:space="0" w:color="auto"/>
        <w:right w:val="none" w:sz="0" w:space="0" w:color="auto"/>
      </w:divBdr>
    </w:div>
    <w:div w:id="730924143">
      <w:bodyDiv w:val="1"/>
      <w:marLeft w:val="0"/>
      <w:marRight w:val="0"/>
      <w:marTop w:val="0"/>
      <w:marBottom w:val="0"/>
      <w:divBdr>
        <w:top w:val="none" w:sz="0" w:space="0" w:color="auto"/>
        <w:left w:val="none" w:sz="0" w:space="0" w:color="auto"/>
        <w:bottom w:val="none" w:sz="0" w:space="0" w:color="auto"/>
        <w:right w:val="none" w:sz="0" w:space="0" w:color="auto"/>
      </w:divBdr>
    </w:div>
    <w:div w:id="731538277">
      <w:bodyDiv w:val="1"/>
      <w:marLeft w:val="0"/>
      <w:marRight w:val="0"/>
      <w:marTop w:val="0"/>
      <w:marBottom w:val="0"/>
      <w:divBdr>
        <w:top w:val="none" w:sz="0" w:space="0" w:color="auto"/>
        <w:left w:val="none" w:sz="0" w:space="0" w:color="auto"/>
        <w:bottom w:val="none" w:sz="0" w:space="0" w:color="auto"/>
        <w:right w:val="none" w:sz="0" w:space="0" w:color="auto"/>
      </w:divBdr>
      <w:divsChild>
        <w:div w:id="436609257">
          <w:marLeft w:val="0"/>
          <w:marRight w:val="0"/>
          <w:marTop w:val="0"/>
          <w:marBottom w:val="0"/>
          <w:divBdr>
            <w:top w:val="none" w:sz="0" w:space="0" w:color="auto"/>
            <w:left w:val="none" w:sz="0" w:space="0" w:color="auto"/>
            <w:bottom w:val="none" w:sz="0" w:space="0" w:color="auto"/>
            <w:right w:val="none" w:sz="0" w:space="0" w:color="auto"/>
          </w:divBdr>
          <w:divsChild>
            <w:div w:id="38631767">
              <w:marLeft w:val="0"/>
              <w:marRight w:val="0"/>
              <w:marTop w:val="0"/>
              <w:marBottom w:val="0"/>
              <w:divBdr>
                <w:top w:val="none" w:sz="0" w:space="0" w:color="auto"/>
                <w:left w:val="none" w:sz="0" w:space="0" w:color="auto"/>
                <w:bottom w:val="none" w:sz="0" w:space="0" w:color="auto"/>
                <w:right w:val="none" w:sz="0" w:space="0" w:color="auto"/>
              </w:divBdr>
              <w:divsChild>
                <w:div w:id="20733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170211">
      <w:bodyDiv w:val="1"/>
      <w:marLeft w:val="0"/>
      <w:marRight w:val="0"/>
      <w:marTop w:val="0"/>
      <w:marBottom w:val="0"/>
      <w:divBdr>
        <w:top w:val="none" w:sz="0" w:space="0" w:color="auto"/>
        <w:left w:val="none" w:sz="0" w:space="0" w:color="auto"/>
        <w:bottom w:val="none" w:sz="0" w:space="0" w:color="auto"/>
        <w:right w:val="none" w:sz="0" w:space="0" w:color="auto"/>
      </w:divBdr>
      <w:divsChild>
        <w:div w:id="526722629">
          <w:marLeft w:val="0"/>
          <w:marRight w:val="0"/>
          <w:marTop w:val="0"/>
          <w:marBottom w:val="0"/>
          <w:divBdr>
            <w:top w:val="none" w:sz="0" w:space="0" w:color="auto"/>
            <w:left w:val="none" w:sz="0" w:space="0" w:color="auto"/>
            <w:bottom w:val="none" w:sz="0" w:space="0" w:color="auto"/>
            <w:right w:val="none" w:sz="0" w:space="0" w:color="auto"/>
          </w:divBdr>
          <w:divsChild>
            <w:div w:id="1411344282">
              <w:marLeft w:val="0"/>
              <w:marRight w:val="0"/>
              <w:marTop w:val="0"/>
              <w:marBottom w:val="0"/>
              <w:divBdr>
                <w:top w:val="none" w:sz="0" w:space="0" w:color="auto"/>
                <w:left w:val="none" w:sz="0" w:space="0" w:color="auto"/>
                <w:bottom w:val="none" w:sz="0" w:space="0" w:color="auto"/>
                <w:right w:val="none" w:sz="0" w:space="0" w:color="auto"/>
              </w:divBdr>
              <w:divsChild>
                <w:div w:id="1613366725">
                  <w:marLeft w:val="0"/>
                  <w:marRight w:val="0"/>
                  <w:marTop w:val="0"/>
                  <w:marBottom w:val="0"/>
                  <w:divBdr>
                    <w:top w:val="none" w:sz="0" w:space="0" w:color="auto"/>
                    <w:left w:val="none" w:sz="0" w:space="0" w:color="auto"/>
                    <w:bottom w:val="none" w:sz="0" w:space="0" w:color="auto"/>
                    <w:right w:val="none" w:sz="0" w:space="0" w:color="auto"/>
                  </w:divBdr>
                  <w:divsChild>
                    <w:div w:id="39088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335863">
      <w:bodyDiv w:val="1"/>
      <w:marLeft w:val="0"/>
      <w:marRight w:val="0"/>
      <w:marTop w:val="0"/>
      <w:marBottom w:val="0"/>
      <w:divBdr>
        <w:top w:val="none" w:sz="0" w:space="0" w:color="auto"/>
        <w:left w:val="none" w:sz="0" w:space="0" w:color="auto"/>
        <w:bottom w:val="none" w:sz="0" w:space="0" w:color="auto"/>
        <w:right w:val="none" w:sz="0" w:space="0" w:color="auto"/>
      </w:divBdr>
      <w:divsChild>
        <w:div w:id="531456588">
          <w:marLeft w:val="0"/>
          <w:marRight w:val="0"/>
          <w:marTop w:val="0"/>
          <w:marBottom w:val="0"/>
          <w:divBdr>
            <w:top w:val="none" w:sz="0" w:space="0" w:color="auto"/>
            <w:left w:val="none" w:sz="0" w:space="0" w:color="auto"/>
            <w:bottom w:val="none" w:sz="0" w:space="0" w:color="auto"/>
            <w:right w:val="none" w:sz="0" w:space="0" w:color="auto"/>
          </w:divBdr>
          <w:divsChild>
            <w:div w:id="850801932">
              <w:marLeft w:val="0"/>
              <w:marRight w:val="0"/>
              <w:marTop w:val="0"/>
              <w:marBottom w:val="0"/>
              <w:divBdr>
                <w:top w:val="none" w:sz="0" w:space="0" w:color="auto"/>
                <w:left w:val="none" w:sz="0" w:space="0" w:color="auto"/>
                <w:bottom w:val="none" w:sz="0" w:space="0" w:color="auto"/>
                <w:right w:val="none" w:sz="0" w:space="0" w:color="auto"/>
              </w:divBdr>
              <w:divsChild>
                <w:div w:id="3488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493199">
      <w:bodyDiv w:val="1"/>
      <w:marLeft w:val="0"/>
      <w:marRight w:val="0"/>
      <w:marTop w:val="0"/>
      <w:marBottom w:val="0"/>
      <w:divBdr>
        <w:top w:val="none" w:sz="0" w:space="0" w:color="auto"/>
        <w:left w:val="none" w:sz="0" w:space="0" w:color="auto"/>
        <w:bottom w:val="none" w:sz="0" w:space="0" w:color="auto"/>
        <w:right w:val="none" w:sz="0" w:space="0" w:color="auto"/>
      </w:divBdr>
    </w:div>
    <w:div w:id="752050744">
      <w:bodyDiv w:val="1"/>
      <w:marLeft w:val="0"/>
      <w:marRight w:val="0"/>
      <w:marTop w:val="0"/>
      <w:marBottom w:val="0"/>
      <w:divBdr>
        <w:top w:val="none" w:sz="0" w:space="0" w:color="auto"/>
        <w:left w:val="none" w:sz="0" w:space="0" w:color="auto"/>
        <w:bottom w:val="none" w:sz="0" w:space="0" w:color="auto"/>
        <w:right w:val="none" w:sz="0" w:space="0" w:color="auto"/>
      </w:divBdr>
    </w:div>
    <w:div w:id="756250872">
      <w:bodyDiv w:val="1"/>
      <w:marLeft w:val="0"/>
      <w:marRight w:val="0"/>
      <w:marTop w:val="0"/>
      <w:marBottom w:val="0"/>
      <w:divBdr>
        <w:top w:val="none" w:sz="0" w:space="0" w:color="auto"/>
        <w:left w:val="none" w:sz="0" w:space="0" w:color="auto"/>
        <w:bottom w:val="none" w:sz="0" w:space="0" w:color="auto"/>
        <w:right w:val="none" w:sz="0" w:space="0" w:color="auto"/>
      </w:divBdr>
    </w:div>
    <w:div w:id="756907807">
      <w:bodyDiv w:val="1"/>
      <w:marLeft w:val="0"/>
      <w:marRight w:val="0"/>
      <w:marTop w:val="0"/>
      <w:marBottom w:val="0"/>
      <w:divBdr>
        <w:top w:val="none" w:sz="0" w:space="0" w:color="auto"/>
        <w:left w:val="none" w:sz="0" w:space="0" w:color="auto"/>
        <w:bottom w:val="none" w:sz="0" w:space="0" w:color="auto"/>
        <w:right w:val="none" w:sz="0" w:space="0" w:color="auto"/>
      </w:divBdr>
      <w:divsChild>
        <w:div w:id="1916469479">
          <w:marLeft w:val="0"/>
          <w:marRight w:val="0"/>
          <w:marTop w:val="0"/>
          <w:marBottom w:val="0"/>
          <w:divBdr>
            <w:top w:val="none" w:sz="0" w:space="0" w:color="auto"/>
            <w:left w:val="none" w:sz="0" w:space="0" w:color="auto"/>
            <w:bottom w:val="none" w:sz="0" w:space="0" w:color="auto"/>
            <w:right w:val="none" w:sz="0" w:space="0" w:color="auto"/>
          </w:divBdr>
          <w:divsChild>
            <w:div w:id="1985617341">
              <w:marLeft w:val="0"/>
              <w:marRight w:val="0"/>
              <w:marTop w:val="0"/>
              <w:marBottom w:val="0"/>
              <w:divBdr>
                <w:top w:val="none" w:sz="0" w:space="0" w:color="auto"/>
                <w:left w:val="none" w:sz="0" w:space="0" w:color="auto"/>
                <w:bottom w:val="none" w:sz="0" w:space="0" w:color="auto"/>
                <w:right w:val="none" w:sz="0" w:space="0" w:color="auto"/>
              </w:divBdr>
              <w:divsChild>
                <w:div w:id="61062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217478">
      <w:bodyDiv w:val="1"/>
      <w:marLeft w:val="0"/>
      <w:marRight w:val="0"/>
      <w:marTop w:val="0"/>
      <w:marBottom w:val="0"/>
      <w:divBdr>
        <w:top w:val="none" w:sz="0" w:space="0" w:color="auto"/>
        <w:left w:val="none" w:sz="0" w:space="0" w:color="auto"/>
        <w:bottom w:val="none" w:sz="0" w:space="0" w:color="auto"/>
        <w:right w:val="none" w:sz="0" w:space="0" w:color="auto"/>
      </w:divBdr>
    </w:div>
    <w:div w:id="763721732">
      <w:bodyDiv w:val="1"/>
      <w:marLeft w:val="0"/>
      <w:marRight w:val="0"/>
      <w:marTop w:val="0"/>
      <w:marBottom w:val="0"/>
      <w:divBdr>
        <w:top w:val="none" w:sz="0" w:space="0" w:color="auto"/>
        <w:left w:val="none" w:sz="0" w:space="0" w:color="auto"/>
        <w:bottom w:val="none" w:sz="0" w:space="0" w:color="auto"/>
        <w:right w:val="none" w:sz="0" w:space="0" w:color="auto"/>
      </w:divBdr>
    </w:div>
    <w:div w:id="772475473">
      <w:bodyDiv w:val="1"/>
      <w:marLeft w:val="0"/>
      <w:marRight w:val="0"/>
      <w:marTop w:val="0"/>
      <w:marBottom w:val="0"/>
      <w:divBdr>
        <w:top w:val="none" w:sz="0" w:space="0" w:color="auto"/>
        <w:left w:val="none" w:sz="0" w:space="0" w:color="auto"/>
        <w:bottom w:val="none" w:sz="0" w:space="0" w:color="auto"/>
        <w:right w:val="none" w:sz="0" w:space="0" w:color="auto"/>
      </w:divBdr>
    </w:div>
    <w:div w:id="773473426">
      <w:bodyDiv w:val="1"/>
      <w:marLeft w:val="0"/>
      <w:marRight w:val="0"/>
      <w:marTop w:val="0"/>
      <w:marBottom w:val="0"/>
      <w:divBdr>
        <w:top w:val="none" w:sz="0" w:space="0" w:color="auto"/>
        <w:left w:val="none" w:sz="0" w:space="0" w:color="auto"/>
        <w:bottom w:val="none" w:sz="0" w:space="0" w:color="auto"/>
        <w:right w:val="none" w:sz="0" w:space="0" w:color="auto"/>
      </w:divBdr>
    </w:div>
    <w:div w:id="775712811">
      <w:bodyDiv w:val="1"/>
      <w:marLeft w:val="0"/>
      <w:marRight w:val="0"/>
      <w:marTop w:val="0"/>
      <w:marBottom w:val="0"/>
      <w:divBdr>
        <w:top w:val="none" w:sz="0" w:space="0" w:color="auto"/>
        <w:left w:val="none" w:sz="0" w:space="0" w:color="auto"/>
        <w:bottom w:val="none" w:sz="0" w:space="0" w:color="auto"/>
        <w:right w:val="none" w:sz="0" w:space="0" w:color="auto"/>
      </w:divBdr>
      <w:divsChild>
        <w:div w:id="835262770">
          <w:marLeft w:val="0"/>
          <w:marRight w:val="0"/>
          <w:marTop w:val="0"/>
          <w:marBottom w:val="0"/>
          <w:divBdr>
            <w:top w:val="none" w:sz="0" w:space="0" w:color="auto"/>
            <w:left w:val="none" w:sz="0" w:space="0" w:color="auto"/>
            <w:bottom w:val="none" w:sz="0" w:space="0" w:color="auto"/>
            <w:right w:val="none" w:sz="0" w:space="0" w:color="auto"/>
          </w:divBdr>
          <w:divsChild>
            <w:div w:id="379981349">
              <w:marLeft w:val="0"/>
              <w:marRight w:val="0"/>
              <w:marTop w:val="0"/>
              <w:marBottom w:val="0"/>
              <w:divBdr>
                <w:top w:val="none" w:sz="0" w:space="0" w:color="auto"/>
                <w:left w:val="none" w:sz="0" w:space="0" w:color="auto"/>
                <w:bottom w:val="none" w:sz="0" w:space="0" w:color="auto"/>
                <w:right w:val="none" w:sz="0" w:space="0" w:color="auto"/>
              </w:divBdr>
              <w:divsChild>
                <w:div w:id="18598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457239">
      <w:bodyDiv w:val="1"/>
      <w:marLeft w:val="0"/>
      <w:marRight w:val="0"/>
      <w:marTop w:val="0"/>
      <w:marBottom w:val="0"/>
      <w:divBdr>
        <w:top w:val="none" w:sz="0" w:space="0" w:color="auto"/>
        <w:left w:val="none" w:sz="0" w:space="0" w:color="auto"/>
        <w:bottom w:val="none" w:sz="0" w:space="0" w:color="auto"/>
        <w:right w:val="none" w:sz="0" w:space="0" w:color="auto"/>
      </w:divBdr>
    </w:div>
    <w:div w:id="781193550">
      <w:bodyDiv w:val="1"/>
      <w:marLeft w:val="0"/>
      <w:marRight w:val="0"/>
      <w:marTop w:val="0"/>
      <w:marBottom w:val="0"/>
      <w:divBdr>
        <w:top w:val="none" w:sz="0" w:space="0" w:color="auto"/>
        <w:left w:val="none" w:sz="0" w:space="0" w:color="auto"/>
        <w:bottom w:val="none" w:sz="0" w:space="0" w:color="auto"/>
        <w:right w:val="none" w:sz="0" w:space="0" w:color="auto"/>
      </w:divBdr>
    </w:div>
    <w:div w:id="782648349">
      <w:bodyDiv w:val="1"/>
      <w:marLeft w:val="0"/>
      <w:marRight w:val="0"/>
      <w:marTop w:val="0"/>
      <w:marBottom w:val="0"/>
      <w:divBdr>
        <w:top w:val="none" w:sz="0" w:space="0" w:color="auto"/>
        <w:left w:val="none" w:sz="0" w:space="0" w:color="auto"/>
        <w:bottom w:val="none" w:sz="0" w:space="0" w:color="auto"/>
        <w:right w:val="none" w:sz="0" w:space="0" w:color="auto"/>
      </w:divBdr>
    </w:div>
    <w:div w:id="786583231">
      <w:bodyDiv w:val="1"/>
      <w:marLeft w:val="0"/>
      <w:marRight w:val="0"/>
      <w:marTop w:val="0"/>
      <w:marBottom w:val="0"/>
      <w:divBdr>
        <w:top w:val="none" w:sz="0" w:space="0" w:color="auto"/>
        <w:left w:val="none" w:sz="0" w:space="0" w:color="auto"/>
        <w:bottom w:val="none" w:sz="0" w:space="0" w:color="auto"/>
        <w:right w:val="none" w:sz="0" w:space="0" w:color="auto"/>
      </w:divBdr>
    </w:div>
    <w:div w:id="788864737">
      <w:bodyDiv w:val="1"/>
      <w:marLeft w:val="0"/>
      <w:marRight w:val="0"/>
      <w:marTop w:val="0"/>
      <w:marBottom w:val="0"/>
      <w:divBdr>
        <w:top w:val="none" w:sz="0" w:space="0" w:color="auto"/>
        <w:left w:val="none" w:sz="0" w:space="0" w:color="auto"/>
        <w:bottom w:val="none" w:sz="0" w:space="0" w:color="auto"/>
        <w:right w:val="none" w:sz="0" w:space="0" w:color="auto"/>
      </w:divBdr>
    </w:div>
    <w:div w:id="799302029">
      <w:bodyDiv w:val="1"/>
      <w:marLeft w:val="0"/>
      <w:marRight w:val="0"/>
      <w:marTop w:val="0"/>
      <w:marBottom w:val="0"/>
      <w:divBdr>
        <w:top w:val="none" w:sz="0" w:space="0" w:color="auto"/>
        <w:left w:val="none" w:sz="0" w:space="0" w:color="auto"/>
        <w:bottom w:val="none" w:sz="0" w:space="0" w:color="auto"/>
        <w:right w:val="none" w:sz="0" w:space="0" w:color="auto"/>
      </w:divBdr>
    </w:div>
    <w:div w:id="802499972">
      <w:bodyDiv w:val="1"/>
      <w:marLeft w:val="0"/>
      <w:marRight w:val="0"/>
      <w:marTop w:val="0"/>
      <w:marBottom w:val="0"/>
      <w:divBdr>
        <w:top w:val="none" w:sz="0" w:space="0" w:color="auto"/>
        <w:left w:val="none" w:sz="0" w:space="0" w:color="auto"/>
        <w:bottom w:val="none" w:sz="0" w:space="0" w:color="auto"/>
        <w:right w:val="none" w:sz="0" w:space="0" w:color="auto"/>
      </w:divBdr>
    </w:div>
    <w:div w:id="802623753">
      <w:bodyDiv w:val="1"/>
      <w:marLeft w:val="0"/>
      <w:marRight w:val="0"/>
      <w:marTop w:val="0"/>
      <w:marBottom w:val="0"/>
      <w:divBdr>
        <w:top w:val="none" w:sz="0" w:space="0" w:color="auto"/>
        <w:left w:val="none" w:sz="0" w:space="0" w:color="auto"/>
        <w:bottom w:val="none" w:sz="0" w:space="0" w:color="auto"/>
        <w:right w:val="none" w:sz="0" w:space="0" w:color="auto"/>
      </w:divBdr>
    </w:div>
    <w:div w:id="802650934">
      <w:bodyDiv w:val="1"/>
      <w:marLeft w:val="0"/>
      <w:marRight w:val="0"/>
      <w:marTop w:val="0"/>
      <w:marBottom w:val="0"/>
      <w:divBdr>
        <w:top w:val="none" w:sz="0" w:space="0" w:color="auto"/>
        <w:left w:val="none" w:sz="0" w:space="0" w:color="auto"/>
        <w:bottom w:val="none" w:sz="0" w:space="0" w:color="auto"/>
        <w:right w:val="none" w:sz="0" w:space="0" w:color="auto"/>
      </w:divBdr>
    </w:div>
    <w:div w:id="805128478">
      <w:bodyDiv w:val="1"/>
      <w:marLeft w:val="0"/>
      <w:marRight w:val="0"/>
      <w:marTop w:val="0"/>
      <w:marBottom w:val="0"/>
      <w:divBdr>
        <w:top w:val="none" w:sz="0" w:space="0" w:color="auto"/>
        <w:left w:val="none" w:sz="0" w:space="0" w:color="auto"/>
        <w:bottom w:val="none" w:sz="0" w:space="0" w:color="auto"/>
        <w:right w:val="none" w:sz="0" w:space="0" w:color="auto"/>
      </w:divBdr>
    </w:div>
    <w:div w:id="805463917">
      <w:bodyDiv w:val="1"/>
      <w:marLeft w:val="0"/>
      <w:marRight w:val="0"/>
      <w:marTop w:val="0"/>
      <w:marBottom w:val="0"/>
      <w:divBdr>
        <w:top w:val="none" w:sz="0" w:space="0" w:color="auto"/>
        <w:left w:val="none" w:sz="0" w:space="0" w:color="auto"/>
        <w:bottom w:val="none" w:sz="0" w:space="0" w:color="auto"/>
        <w:right w:val="none" w:sz="0" w:space="0" w:color="auto"/>
      </w:divBdr>
    </w:div>
    <w:div w:id="805664628">
      <w:bodyDiv w:val="1"/>
      <w:marLeft w:val="0"/>
      <w:marRight w:val="0"/>
      <w:marTop w:val="0"/>
      <w:marBottom w:val="0"/>
      <w:divBdr>
        <w:top w:val="none" w:sz="0" w:space="0" w:color="auto"/>
        <w:left w:val="none" w:sz="0" w:space="0" w:color="auto"/>
        <w:bottom w:val="none" w:sz="0" w:space="0" w:color="auto"/>
        <w:right w:val="none" w:sz="0" w:space="0" w:color="auto"/>
      </w:divBdr>
    </w:div>
    <w:div w:id="807942351">
      <w:bodyDiv w:val="1"/>
      <w:marLeft w:val="0"/>
      <w:marRight w:val="0"/>
      <w:marTop w:val="0"/>
      <w:marBottom w:val="0"/>
      <w:divBdr>
        <w:top w:val="none" w:sz="0" w:space="0" w:color="auto"/>
        <w:left w:val="none" w:sz="0" w:space="0" w:color="auto"/>
        <w:bottom w:val="none" w:sz="0" w:space="0" w:color="auto"/>
        <w:right w:val="none" w:sz="0" w:space="0" w:color="auto"/>
      </w:divBdr>
      <w:divsChild>
        <w:div w:id="841161808">
          <w:marLeft w:val="0"/>
          <w:marRight w:val="0"/>
          <w:marTop w:val="0"/>
          <w:marBottom w:val="0"/>
          <w:divBdr>
            <w:top w:val="none" w:sz="0" w:space="0" w:color="auto"/>
            <w:left w:val="none" w:sz="0" w:space="0" w:color="auto"/>
            <w:bottom w:val="none" w:sz="0" w:space="0" w:color="auto"/>
            <w:right w:val="none" w:sz="0" w:space="0" w:color="auto"/>
          </w:divBdr>
          <w:divsChild>
            <w:div w:id="515190962">
              <w:marLeft w:val="0"/>
              <w:marRight w:val="0"/>
              <w:marTop w:val="0"/>
              <w:marBottom w:val="0"/>
              <w:divBdr>
                <w:top w:val="none" w:sz="0" w:space="0" w:color="auto"/>
                <w:left w:val="none" w:sz="0" w:space="0" w:color="auto"/>
                <w:bottom w:val="none" w:sz="0" w:space="0" w:color="auto"/>
                <w:right w:val="none" w:sz="0" w:space="0" w:color="auto"/>
              </w:divBdr>
              <w:divsChild>
                <w:div w:id="800997317">
                  <w:marLeft w:val="0"/>
                  <w:marRight w:val="0"/>
                  <w:marTop w:val="0"/>
                  <w:marBottom w:val="0"/>
                  <w:divBdr>
                    <w:top w:val="none" w:sz="0" w:space="0" w:color="auto"/>
                    <w:left w:val="none" w:sz="0" w:space="0" w:color="auto"/>
                    <w:bottom w:val="none" w:sz="0" w:space="0" w:color="auto"/>
                    <w:right w:val="none" w:sz="0" w:space="0" w:color="auto"/>
                  </w:divBdr>
                </w:div>
                <w:div w:id="209512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91363">
      <w:bodyDiv w:val="1"/>
      <w:marLeft w:val="0"/>
      <w:marRight w:val="0"/>
      <w:marTop w:val="0"/>
      <w:marBottom w:val="0"/>
      <w:divBdr>
        <w:top w:val="none" w:sz="0" w:space="0" w:color="auto"/>
        <w:left w:val="none" w:sz="0" w:space="0" w:color="auto"/>
        <w:bottom w:val="none" w:sz="0" w:space="0" w:color="auto"/>
        <w:right w:val="none" w:sz="0" w:space="0" w:color="auto"/>
      </w:divBdr>
    </w:div>
    <w:div w:id="811799272">
      <w:bodyDiv w:val="1"/>
      <w:marLeft w:val="0"/>
      <w:marRight w:val="0"/>
      <w:marTop w:val="0"/>
      <w:marBottom w:val="0"/>
      <w:divBdr>
        <w:top w:val="none" w:sz="0" w:space="0" w:color="auto"/>
        <w:left w:val="none" w:sz="0" w:space="0" w:color="auto"/>
        <w:bottom w:val="none" w:sz="0" w:space="0" w:color="auto"/>
        <w:right w:val="none" w:sz="0" w:space="0" w:color="auto"/>
      </w:divBdr>
    </w:div>
    <w:div w:id="814026362">
      <w:bodyDiv w:val="1"/>
      <w:marLeft w:val="0"/>
      <w:marRight w:val="0"/>
      <w:marTop w:val="0"/>
      <w:marBottom w:val="0"/>
      <w:divBdr>
        <w:top w:val="none" w:sz="0" w:space="0" w:color="auto"/>
        <w:left w:val="none" w:sz="0" w:space="0" w:color="auto"/>
        <w:bottom w:val="none" w:sz="0" w:space="0" w:color="auto"/>
        <w:right w:val="none" w:sz="0" w:space="0" w:color="auto"/>
      </w:divBdr>
    </w:div>
    <w:div w:id="814487599">
      <w:bodyDiv w:val="1"/>
      <w:marLeft w:val="0"/>
      <w:marRight w:val="0"/>
      <w:marTop w:val="0"/>
      <w:marBottom w:val="0"/>
      <w:divBdr>
        <w:top w:val="none" w:sz="0" w:space="0" w:color="auto"/>
        <w:left w:val="none" w:sz="0" w:space="0" w:color="auto"/>
        <w:bottom w:val="none" w:sz="0" w:space="0" w:color="auto"/>
        <w:right w:val="none" w:sz="0" w:space="0" w:color="auto"/>
      </w:divBdr>
    </w:div>
    <w:div w:id="815148543">
      <w:bodyDiv w:val="1"/>
      <w:marLeft w:val="0"/>
      <w:marRight w:val="0"/>
      <w:marTop w:val="0"/>
      <w:marBottom w:val="0"/>
      <w:divBdr>
        <w:top w:val="none" w:sz="0" w:space="0" w:color="auto"/>
        <w:left w:val="none" w:sz="0" w:space="0" w:color="auto"/>
        <w:bottom w:val="none" w:sz="0" w:space="0" w:color="auto"/>
        <w:right w:val="none" w:sz="0" w:space="0" w:color="auto"/>
      </w:divBdr>
    </w:div>
    <w:div w:id="820541734">
      <w:bodyDiv w:val="1"/>
      <w:marLeft w:val="0"/>
      <w:marRight w:val="0"/>
      <w:marTop w:val="0"/>
      <w:marBottom w:val="0"/>
      <w:divBdr>
        <w:top w:val="none" w:sz="0" w:space="0" w:color="auto"/>
        <w:left w:val="none" w:sz="0" w:space="0" w:color="auto"/>
        <w:bottom w:val="none" w:sz="0" w:space="0" w:color="auto"/>
        <w:right w:val="none" w:sz="0" w:space="0" w:color="auto"/>
      </w:divBdr>
    </w:div>
    <w:div w:id="821238953">
      <w:bodyDiv w:val="1"/>
      <w:marLeft w:val="0"/>
      <w:marRight w:val="0"/>
      <w:marTop w:val="0"/>
      <w:marBottom w:val="0"/>
      <w:divBdr>
        <w:top w:val="none" w:sz="0" w:space="0" w:color="auto"/>
        <w:left w:val="none" w:sz="0" w:space="0" w:color="auto"/>
        <w:bottom w:val="none" w:sz="0" w:space="0" w:color="auto"/>
        <w:right w:val="none" w:sz="0" w:space="0" w:color="auto"/>
      </w:divBdr>
    </w:div>
    <w:div w:id="821653907">
      <w:bodyDiv w:val="1"/>
      <w:marLeft w:val="0"/>
      <w:marRight w:val="0"/>
      <w:marTop w:val="0"/>
      <w:marBottom w:val="0"/>
      <w:divBdr>
        <w:top w:val="none" w:sz="0" w:space="0" w:color="auto"/>
        <w:left w:val="none" w:sz="0" w:space="0" w:color="auto"/>
        <w:bottom w:val="none" w:sz="0" w:space="0" w:color="auto"/>
        <w:right w:val="none" w:sz="0" w:space="0" w:color="auto"/>
      </w:divBdr>
    </w:div>
    <w:div w:id="823202998">
      <w:bodyDiv w:val="1"/>
      <w:marLeft w:val="0"/>
      <w:marRight w:val="0"/>
      <w:marTop w:val="0"/>
      <w:marBottom w:val="0"/>
      <w:divBdr>
        <w:top w:val="none" w:sz="0" w:space="0" w:color="auto"/>
        <w:left w:val="none" w:sz="0" w:space="0" w:color="auto"/>
        <w:bottom w:val="none" w:sz="0" w:space="0" w:color="auto"/>
        <w:right w:val="none" w:sz="0" w:space="0" w:color="auto"/>
      </w:divBdr>
    </w:div>
    <w:div w:id="826163847">
      <w:bodyDiv w:val="1"/>
      <w:marLeft w:val="0"/>
      <w:marRight w:val="0"/>
      <w:marTop w:val="0"/>
      <w:marBottom w:val="0"/>
      <w:divBdr>
        <w:top w:val="none" w:sz="0" w:space="0" w:color="auto"/>
        <w:left w:val="none" w:sz="0" w:space="0" w:color="auto"/>
        <w:bottom w:val="none" w:sz="0" w:space="0" w:color="auto"/>
        <w:right w:val="none" w:sz="0" w:space="0" w:color="auto"/>
      </w:divBdr>
      <w:divsChild>
        <w:div w:id="1834956101">
          <w:marLeft w:val="0"/>
          <w:marRight w:val="0"/>
          <w:marTop w:val="0"/>
          <w:marBottom w:val="0"/>
          <w:divBdr>
            <w:top w:val="none" w:sz="0" w:space="0" w:color="auto"/>
            <w:left w:val="none" w:sz="0" w:space="0" w:color="auto"/>
            <w:bottom w:val="none" w:sz="0" w:space="0" w:color="auto"/>
            <w:right w:val="none" w:sz="0" w:space="0" w:color="auto"/>
          </w:divBdr>
          <w:divsChild>
            <w:div w:id="937176997">
              <w:marLeft w:val="0"/>
              <w:marRight w:val="0"/>
              <w:marTop w:val="0"/>
              <w:marBottom w:val="0"/>
              <w:divBdr>
                <w:top w:val="none" w:sz="0" w:space="0" w:color="auto"/>
                <w:left w:val="none" w:sz="0" w:space="0" w:color="auto"/>
                <w:bottom w:val="none" w:sz="0" w:space="0" w:color="auto"/>
                <w:right w:val="none" w:sz="0" w:space="0" w:color="auto"/>
              </w:divBdr>
              <w:divsChild>
                <w:div w:id="66586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095423">
      <w:bodyDiv w:val="1"/>
      <w:marLeft w:val="0"/>
      <w:marRight w:val="0"/>
      <w:marTop w:val="0"/>
      <w:marBottom w:val="0"/>
      <w:divBdr>
        <w:top w:val="none" w:sz="0" w:space="0" w:color="auto"/>
        <w:left w:val="none" w:sz="0" w:space="0" w:color="auto"/>
        <w:bottom w:val="none" w:sz="0" w:space="0" w:color="auto"/>
        <w:right w:val="none" w:sz="0" w:space="0" w:color="auto"/>
      </w:divBdr>
    </w:div>
    <w:div w:id="828450051">
      <w:bodyDiv w:val="1"/>
      <w:marLeft w:val="0"/>
      <w:marRight w:val="0"/>
      <w:marTop w:val="0"/>
      <w:marBottom w:val="0"/>
      <w:divBdr>
        <w:top w:val="none" w:sz="0" w:space="0" w:color="auto"/>
        <w:left w:val="none" w:sz="0" w:space="0" w:color="auto"/>
        <w:bottom w:val="none" w:sz="0" w:space="0" w:color="auto"/>
        <w:right w:val="none" w:sz="0" w:space="0" w:color="auto"/>
      </w:divBdr>
      <w:divsChild>
        <w:div w:id="2064595426">
          <w:marLeft w:val="0"/>
          <w:marRight w:val="0"/>
          <w:marTop w:val="0"/>
          <w:marBottom w:val="0"/>
          <w:divBdr>
            <w:top w:val="none" w:sz="0" w:space="0" w:color="auto"/>
            <w:left w:val="none" w:sz="0" w:space="0" w:color="auto"/>
            <w:bottom w:val="none" w:sz="0" w:space="0" w:color="auto"/>
            <w:right w:val="none" w:sz="0" w:space="0" w:color="auto"/>
          </w:divBdr>
          <w:divsChild>
            <w:div w:id="1821772948">
              <w:marLeft w:val="0"/>
              <w:marRight w:val="0"/>
              <w:marTop w:val="0"/>
              <w:marBottom w:val="0"/>
              <w:divBdr>
                <w:top w:val="none" w:sz="0" w:space="0" w:color="auto"/>
                <w:left w:val="none" w:sz="0" w:space="0" w:color="auto"/>
                <w:bottom w:val="none" w:sz="0" w:space="0" w:color="auto"/>
                <w:right w:val="none" w:sz="0" w:space="0" w:color="auto"/>
              </w:divBdr>
              <w:divsChild>
                <w:div w:id="21984374">
                  <w:marLeft w:val="0"/>
                  <w:marRight w:val="0"/>
                  <w:marTop w:val="0"/>
                  <w:marBottom w:val="0"/>
                  <w:divBdr>
                    <w:top w:val="none" w:sz="0" w:space="0" w:color="auto"/>
                    <w:left w:val="none" w:sz="0" w:space="0" w:color="auto"/>
                    <w:bottom w:val="none" w:sz="0" w:space="0" w:color="auto"/>
                    <w:right w:val="none" w:sz="0" w:space="0" w:color="auto"/>
                  </w:divBdr>
                </w:div>
              </w:divsChild>
            </w:div>
            <w:div w:id="1913545685">
              <w:marLeft w:val="0"/>
              <w:marRight w:val="0"/>
              <w:marTop w:val="0"/>
              <w:marBottom w:val="0"/>
              <w:divBdr>
                <w:top w:val="none" w:sz="0" w:space="0" w:color="auto"/>
                <w:left w:val="none" w:sz="0" w:space="0" w:color="auto"/>
                <w:bottom w:val="none" w:sz="0" w:space="0" w:color="auto"/>
                <w:right w:val="none" w:sz="0" w:space="0" w:color="auto"/>
              </w:divBdr>
              <w:divsChild>
                <w:div w:id="17789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79142">
          <w:marLeft w:val="0"/>
          <w:marRight w:val="0"/>
          <w:marTop w:val="0"/>
          <w:marBottom w:val="0"/>
          <w:divBdr>
            <w:top w:val="none" w:sz="0" w:space="0" w:color="auto"/>
            <w:left w:val="none" w:sz="0" w:space="0" w:color="auto"/>
            <w:bottom w:val="none" w:sz="0" w:space="0" w:color="auto"/>
            <w:right w:val="none" w:sz="0" w:space="0" w:color="auto"/>
          </w:divBdr>
          <w:divsChild>
            <w:div w:id="55326859">
              <w:marLeft w:val="0"/>
              <w:marRight w:val="0"/>
              <w:marTop w:val="0"/>
              <w:marBottom w:val="0"/>
              <w:divBdr>
                <w:top w:val="none" w:sz="0" w:space="0" w:color="auto"/>
                <w:left w:val="none" w:sz="0" w:space="0" w:color="auto"/>
                <w:bottom w:val="none" w:sz="0" w:space="0" w:color="auto"/>
                <w:right w:val="none" w:sz="0" w:space="0" w:color="auto"/>
              </w:divBdr>
              <w:divsChild>
                <w:div w:id="100932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667187">
      <w:bodyDiv w:val="1"/>
      <w:marLeft w:val="0"/>
      <w:marRight w:val="0"/>
      <w:marTop w:val="0"/>
      <w:marBottom w:val="0"/>
      <w:divBdr>
        <w:top w:val="none" w:sz="0" w:space="0" w:color="auto"/>
        <w:left w:val="none" w:sz="0" w:space="0" w:color="auto"/>
        <w:bottom w:val="none" w:sz="0" w:space="0" w:color="auto"/>
        <w:right w:val="none" w:sz="0" w:space="0" w:color="auto"/>
      </w:divBdr>
    </w:div>
    <w:div w:id="835532753">
      <w:bodyDiv w:val="1"/>
      <w:marLeft w:val="0"/>
      <w:marRight w:val="0"/>
      <w:marTop w:val="0"/>
      <w:marBottom w:val="0"/>
      <w:divBdr>
        <w:top w:val="none" w:sz="0" w:space="0" w:color="auto"/>
        <w:left w:val="none" w:sz="0" w:space="0" w:color="auto"/>
        <w:bottom w:val="none" w:sz="0" w:space="0" w:color="auto"/>
        <w:right w:val="none" w:sz="0" w:space="0" w:color="auto"/>
      </w:divBdr>
    </w:div>
    <w:div w:id="836307342">
      <w:bodyDiv w:val="1"/>
      <w:marLeft w:val="0"/>
      <w:marRight w:val="0"/>
      <w:marTop w:val="0"/>
      <w:marBottom w:val="0"/>
      <w:divBdr>
        <w:top w:val="none" w:sz="0" w:space="0" w:color="auto"/>
        <w:left w:val="none" w:sz="0" w:space="0" w:color="auto"/>
        <w:bottom w:val="none" w:sz="0" w:space="0" w:color="auto"/>
        <w:right w:val="none" w:sz="0" w:space="0" w:color="auto"/>
      </w:divBdr>
    </w:div>
    <w:div w:id="839587393">
      <w:bodyDiv w:val="1"/>
      <w:marLeft w:val="0"/>
      <w:marRight w:val="0"/>
      <w:marTop w:val="0"/>
      <w:marBottom w:val="0"/>
      <w:divBdr>
        <w:top w:val="none" w:sz="0" w:space="0" w:color="auto"/>
        <w:left w:val="none" w:sz="0" w:space="0" w:color="auto"/>
        <w:bottom w:val="none" w:sz="0" w:space="0" w:color="auto"/>
        <w:right w:val="none" w:sz="0" w:space="0" w:color="auto"/>
      </w:divBdr>
    </w:div>
    <w:div w:id="841891508">
      <w:bodyDiv w:val="1"/>
      <w:marLeft w:val="0"/>
      <w:marRight w:val="0"/>
      <w:marTop w:val="0"/>
      <w:marBottom w:val="0"/>
      <w:divBdr>
        <w:top w:val="none" w:sz="0" w:space="0" w:color="auto"/>
        <w:left w:val="none" w:sz="0" w:space="0" w:color="auto"/>
        <w:bottom w:val="none" w:sz="0" w:space="0" w:color="auto"/>
        <w:right w:val="none" w:sz="0" w:space="0" w:color="auto"/>
      </w:divBdr>
    </w:div>
    <w:div w:id="842010818">
      <w:bodyDiv w:val="1"/>
      <w:marLeft w:val="0"/>
      <w:marRight w:val="0"/>
      <w:marTop w:val="0"/>
      <w:marBottom w:val="0"/>
      <w:divBdr>
        <w:top w:val="none" w:sz="0" w:space="0" w:color="auto"/>
        <w:left w:val="none" w:sz="0" w:space="0" w:color="auto"/>
        <w:bottom w:val="none" w:sz="0" w:space="0" w:color="auto"/>
        <w:right w:val="none" w:sz="0" w:space="0" w:color="auto"/>
      </w:divBdr>
    </w:div>
    <w:div w:id="846677021">
      <w:bodyDiv w:val="1"/>
      <w:marLeft w:val="0"/>
      <w:marRight w:val="0"/>
      <w:marTop w:val="0"/>
      <w:marBottom w:val="0"/>
      <w:divBdr>
        <w:top w:val="none" w:sz="0" w:space="0" w:color="auto"/>
        <w:left w:val="none" w:sz="0" w:space="0" w:color="auto"/>
        <w:bottom w:val="none" w:sz="0" w:space="0" w:color="auto"/>
        <w:right w:val="none" w:sz="0" w:space="0" w:color="auto"/>
      </w:divBdr>
    </w:div>
    <w:div w:id="848452485">
      <w:bodyDiv w:val="1"/>
      <w:marLeft w:val="0"/>
      <w:marRight w:val="0"/>
      <w:marTop w:val="0"/>
      <w:marBottom w:val="0"/>
      <w:divBdr>
        <w:top w:val="none" w:sz="0" w:space="0" w:color="auto"/>
        <w:left w:val="none" w:sz="0" w:space="0" w:color="auto"/>
        <w:bottom w:val="none" w:sz="0" w:space="0" w:color="auto"/>
        <w:right w:val="none" w:sz="0" w:space="0" w:color="auto"/>
      </w:divBdr>
    </w:div>
    <w:div w:id="848643122">
      <w:bodyDiv w:val="1"/>
      <w:marLeft w:val="0"/>
      <w:marRight w:val="0"/>
      <w:marTop w:val="0"/>
      <w:marBottom w:val="0"/>
      <w:divBdr>
        <w:top w:val="none" w:sz="0" w:space="0" w:color="auto"/>
        <w:left w:val="none" w:sz="0" w:space="0" w:color="auto"/>
        <w:bottom w:val="none" w:sz="0" w:space="0" w:color="auto"/>
        <w:right w:val="none" w:sz="0" w:space="0" w:color="auto"/>
      </w:divBdr>
    </w:div>
    <w:div w:id="852646830">
      <w:bodyDiv w:val="1"/>
      <w:marLeft w:val="0"/>
      <w:marRight w:val="0"/>
      <w:marTop w:val="0"/>
      <w:marBottom w:val="0"/>
      <w:divBdr>
        <w:top w:val="none" w:sz="0" w:space="0" w:color="auto"/>
        <w:left w:val="none" w:sz="0" w:space="0" w:color="auto"/>
        <w:bottom w:val="none" w:sz="0" w:space="0" w:color="auto"/>
        <w:right w:val="none" w:sz="0" w:space="0" w:color="auto"/>
      </w:divBdr>
    </w:div>
    <w:div w:id="853425294">
      <w:bodyDiv w:val="1"/>
      <w:marLeft w:val="0"/>
      <w:marRight w:val="0"/>
      <w:marTop w:val="0"/>
      <w:marBottom w:val="0"/>
      <w:divBdr>
        <w:top w:val="none" w:sz="0" w:space="0" w:color="auto"/>
        <w:left w:val="none" w:sz="0" w:space="0" w:color="auto"/>
        <w:bottom w:val="none" w:sz="0" w:space="0" w:color="auto"/>
        <w:right w:val="none" w:sz="0" w:space="0" w:color="auto"/>
      </w:divBdr>
    </w:div>
    <w:div w:id="856118617">
      <w:bodyDiv w:val="1"/>
      <w:marLeft w:val="0"/>
      <w:marRight w:val="0"/>
      <w:marTop w:val="0"/>
      <w:marBottom w:val="0"/>
      <w:divBdr>
        <w:top w:val="none" w:sz="0" w:space="0" w:color="auto"/>
        <w:left w:val="none" w:sz="0" w:space="0" w:color="auto"/>
        <w:bottom w:val="none" w:sz="0" w:space="0" w:color="auto"/>
        <w:right w:val="none" w:sz="0" w:space="0" w:color="auto"/>
      </w:divBdr>
      <w:divsChild>
        <w:div w:id="716667083">
          <w:marLeft w:val="0"/>
          <w:marRight w:val="0"/>
          <w:marTop w:val="0"/>
          <w:marBottom w:val="0"/>
          <w:divBdr>
            <w:top w:val="none" w:sz="0" w:space="0" w:color="auto"/>
            <w:left w:val="none" w:sz="0" w:space="0" w:color="auto"/>
            <w:bottom w:val="none" w:sz="0" w:space="0" w:color="auto"/>
            <w:right w:val="none" w:sz="0" w:space="0" w:color="auto"/>
          </w:divBdr>
          <w:divsChild>
            <w:div w:id="1543445510">
              <w:marLeft w:val="0"/>
              <w:marRight w:val="0"/>
              <w:marTop w:val="0"/>
              <w:marBottom w:val="0"/>
              <w:divBdr>
                <w:top w:val="none" w:sz="0" w:space="0" w:color="auto"/>
                <w:left w:val="none" w:sz="0" w:space="0" w:color="auto"/>
                <w:bottom w:val="none" w:sz="0" w:space="0" w:color="auto"/>
                <w:right w:val="none" w:sz="0" w:space="0" w:color="auto"/>
              </w:divBdr>
              <w:divsChild>
                <w:div w:id="13749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45768">
      <w:bodyDiv w:val="1"/>
      <w:marLeft w:val="0"/>
      <w:marRight w:val="0"/>
      <w:marTop w:val="0"/>
      <w:marBottom w:val="0"/>
      <w:divBdr>
        <w:top w:val="none" w:sz="0" w:space="0" w:color="auto"/>
        <w:left w:val="none" w:sz="0" w:space="0" w:color="auto"/>
        <w:bottom w:val="none" w:sz="0" w:space="0" w:color="auto"/>
        <w:right w:val="none" w:sz="0" w:space="0" w:color="auto"/>
      </w:divBdr>
    </w:div>
    <w:div w:id="864368574">
      <w:bodyDiv w:val="1"/>
      <w:marLeft w:val="0"/>
      <w:marRight w:val="0"/>
      <w:marTop w:val="0"/>
      <w:marBottom w:val="0"/>
      <w:divBdr>
        <w:top w:val="none" w:sz="0" w:space="0" w:color="auto"/>
        <w:left w:val="none" w:sz="0" w:space="0" w:color="auto"/>
        <w:bottom w:val="none" w:sz="0" w:space="0" w:color="auto"/>
        <w:right w:val="none" w:sz="0" w:space="0" w:color="auto"/>
      </w:divBdr>
    </w:div>
    <w:div w:id="865412737">
      <w:bodyDiv w:val="1"/>
      <w:marLeft w:val="0"/>
      <w:marRight w:val="0"/>
      <w:marTop w:val="0"/>
      <w:marBottom w:val="0"/>
      <w:divBdr>
        <w:top w:val="none" w:sz="0" w:space="0" w:color="auto"/>
        <w:left w:val="none" w:sz="0" w:space="0" w:color="auto"/>
        <w:bottom w:val="none" w:sz="0" w:space="0" w:color="auto"/>
        <w:right w:val="none" w:sz="0" w:space="0" w:color="auto"/>
      </w:divBdr>
      <w:divsChild>
        <w:div w:id="1700205444">
          <w:marLeft w:val="0"/>
          <w:marRight w:val="0"/>
          <w:marTop w:val="0"/>
          <w:marBottom w:val="0"/>
          <w:divBdr>
            <w:top w:val="none" w:sz="0" w:space="0" w:color="auto"/>
            <w:left w:val="none" w:sz="0" w:space="0" w:color="auto"/>
            <w:bottom w:val="none" w:sz="0" w:space="0" w:color="auto"/>
            <w:right w:val="none" w:sz="0" w:space="0" w:color="auto"/>
          </w:divBdr>
          <w:divsChild>
            <w:div w:id="1169367952">
              <w:marLeft w:val="0"/>
              <w:marRight w:val="0"/>
              <w:marTop w:val="0"/>
              <w:marBottom w:val="0"/>
              <w:divBdr>
                <w:top w:val="none" w:sz="0" w:space="0" w:color="auto"/>
                <w:left w:val="none" w:sz="0" w:space="0" w:color="auto"/>
                <w:bottom w:val="none" w:sz="0" w:space="0" w:color="auto"/>
                <w:right w:val="none" w:sz="0" w:space="0" w:color="auto"/>
              </w:divBdr>
              <w:divsChild>
                <w:div w:id="167950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561222">
      <w:bodyDiv w:val="1"/>
      <w:marLeft w:val="0"/>
      <w:marRight w:val="0"/>
      <w:marTop w:val="0"/>
      <w:marBottom w:val="0"/>
      <w:divBdr>
        <w:top w:val="none" w:sz="0" w:space="0" w:color="auto"/>
        <w:left w:val="none" w:sz="0" w:space="0" w:color="auto"/>
        <w:bottom w:val="none" w:sz="0" w:space="0" w:color="auto"/>
        <w:right w:val="none" w:sz="0" w:space="0" w:color="auto"/>
      </w:divBdr>
    </w:div>
    <w:div w:id="866721794">
      <w:bodyDiv w:val="1"/>
      <w:marLeft w:val="0"/>
      <w:marRight w:val="0"/>
      <w:marTop w:val="0"/>
      <w:marBottom w:val="0"/>
      <w:divBdr>
        <w:top w:val="none" w:sz="0" w:space="0" w:color="auto"/>
        <w:left w:val="none" w:sz="0" w:space="0" w:color="auto"/>
        <w:bottom w:val="none" w:sz="0" w:space="0" w:color="auto"/>
        <w:right w:val="none" w:sz="0" w:space="0" w:color="auto"/>
      </w:divBdr>
      <w:divsChild>
        <w:div w:id="1675763899">
          <w:marLeft w:val="0"/>
          <w:marRight w:val="0"/>
          <w:marTop w:val="0"/>
          <w:marBottom w:val="0"/>
          <w:divBdr>
            <w:top w:val="none" w:sz="0" w:space="0" w:color="auto"/>
            <w:left w:val="none" w:sz="0" w:space="0" w:color="auto"/>
            <w:bottom w:val="none" w:sz="0" w:space="0" w:color="auto"/>
            <w:right w:val="none" w:sz="0" w:space="0" w:color="auto"/>
          </w:divBdr>
          <w:divsChild>
            <w:div w:id="307561862">
              <w:marLeft w:val="0"/>
              <w:marRight w:val="0"/>
              <w:marTop w:val="0"/>
              <w:marBottom w:val="0"/>
              <w:divBdr>
                <w:top w:val="none" w:sz="0" w:space="0" w:color="auto"/>
                <w:left w:val="none" w:sz="0" w:space="0" w:color="auto"/>
                <w:bottom w:val="none" w:sz="0" w:space="0" w:color="auto"/>
                <w:right w:val="none" w:sz="0" w:space="0" w:color="auto"/>
              </w:divBdr>
              <w:divsChild>
                <w:div w:id="18981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2341">
      <w:bodyDiv w:val="1"/>
      <w:marLeft w:val="0"/>
      <w:marRight w:val="0"/>
      <w:marTop w:val="0"/>
      <w:marBottom w:val="0"/>
      <w:divBdr>
        <w:top w:val="none" w:sz="0" w:space="0" w:color="auto"/>
        <w:left w:val="none" w:sz="0" w:space="0" w:color="auto"/>
        <w:bottom w:val="none" w:sz="0" w:space="0" w:color="auto"/>
        <w:right w:val="none" w:sz="0" w:space="0" w:color="auto"/>
      </w:divBdr>
    </w:div>
    <w:div w:id="872351208">
      <w:bodyDiv w:val="1"/>
      <w:marLeft w:val="0"/>
      <w:marRight w:val="0"/>
      <w:marTop w:val="0"/>
      <w:marBottom w:val="0"/>
      <w:divBdr>
        <w:top w:val="none" w:sz="0" w:space="0" w:color="auto"/>
        <w:left w:val="none" w:sz="0" w:space="0" w:color="auto"/>
        <w:bottom w:val="none" w:sz="0" w:space="0" w:color="auto"/>
        <w:right w:val="none" w:sz="0" w:space="0" w:color="auto"/>
      </w:divBdr>
    </w:div>
    <w:div w:id="872768907">
      <w:bodyDiv w:val="1"/>
      <w:marLeft w:val="0"/>
      <w:marRight w:val="0"/>
      <w:marTop w:val="0"/>
      <w:marBottom w:val="0"/>
      <w:divBdr>
        <w:top w:val="none" w:sz="0" w:space="0" w:color="auto"/>
        <w:left w:val="none" w:sz="0" w:space="0" w:color="auto"/>
        <w:bottom w:val="none" w:sz="0" w:space="0" w:color="auto"/>
        <w:right w:val="none" w:sz="0" w:space="0" w:color="auto"/>
      </w:divBdr>
      <w:divsChild>
        <w:div w:id="983312411">
          <w:marLeft w:val="0"/>
          <w:marRight w:val="0"/>
          <w:marTop w:val="0"/>
          <w:marBottom w:val="0"/>
          <w:divBdr>
            <w:top w:val="none" w:sz="0" w:space="0" w:color="auto"/>
            <w:left w:val="none" w:sz="0" w:space="0" w:color="auto"/>
            <w:bottom w:val="none" w:sz="0" w:space="0" w:color="auto"/>
            <w:right w:val="none" w:sz="0" w:space="0" w:color="auto"/>
          </w:divBdr>
          <w:divsChild>
            <w:div w:id="96366518">
              <w:marLeft w:val="0"/>
              <w:marRight w:val="0"/>
              <w:marTop w:val="0"/>
              <w:marBottom w:val="0"/>
              <w:divBdr>
                <w:top w:val="none" w:sz="0" w:space="0" w:color="auto"/>
                <w:left w:val="none" w:sz="0" w:space="0" w:color="auto"/>
                <w:bottom w:val="none" w:sz="0" w:space="0" w:color="auto"/>
                <w:right w:val="none" w:sz="0" w:space="0" w:color="auto"/>
              </w:divBdr>
              <w:divsChild>
                <w:div w:id="107820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829933">
      <w:bodyDiv w:val="1"/>
      <w:marLeft w:val="0"/>
      <w:marRight w:val="0"/>
      <w:marTop w:val="0"/>
      <w:marBottom w:val="0"/>
      <w:divBdr>
        <w:top w:val="none" w:sz="0" w:space="0" w:color="auto"/>
        <w:left w:val="none" w:sz="0" w:space="0" w:color="auto"/>
        <w:bottom w:val="none" w:sz="0" w:space="0" w:color="auto"/>
        <w:right w:val="none" w:sz="0" w:space="0" w:color="auto"/>
      </w:divBdr>
    </w:div>
    <w:div w:id="885145240">
      <w:bodyDiv w:val="1"/>
      <w:marLeft w:val="0"/>
      <w:marRight w:val="0"/>
      <w:marTop w:val="0"/>
      <w:marBottom w:val="0"/>
      <w:divBdr>
        <w:top w:val="none" w:sz="0" w:space="0" w:color="auto"/>
        <w:left w:val="none" w:sz="0" w:space="0" w:color="auto"/>
        <w:bottom w:val="none" w:sz="0" w:space="0" w:color="auto"/>
        <w:right w:val="none" w:sz="0" w:space="0" w:color="auto"/>
      </w:divBdr>
    </w:div>
    <w:div w:id="886840813">
      <w:bodyDiv w:val="1"/>
      <w:marLeft w:val="0"/>
      <w:marRight w:val="0"/>
      <w:marTop w:val="0"/>
      <w:marBottom w:val="0"/>
      <w:divBdr>
        <w:top w:val="none" w:sz="0" w:space="0" w:color="auto"/>
        <w:left w:val="none" w:sz="0" w:space="0" w:color="auto"/>
        <w:bottom w:val="none" w:sz="0" w:space="0" w:color="auto"/>
        <w:right w:val="none" w:sz="0" w:space="0" w:color="auto"/>
      </w:divBdr>
    </w:div>
    <w:div w:id="887496251">
      <w:bodyDiv w:val="1"/>
      <w:marLeft w:val="0"/>
      <w:marRight w:val="0"/>
      <w:marTop w:val="0"/>
      <w:marBottom w:val="0"/>
      <w:divBdr>
        <w:top w:val="none" w:sz="0" w:space="0" w:color="auto"/>
        <w:left w:val="none" w:sz="0" w:space="0" w:color="auto"/>
        <w:bottom w:val="none" w:sz="0" w:space="0" w:color="auto"/>
        <w:right w:val="none" w:sz="0" w:space="0" w:color="auto"/>
      </w:divBdr>
    </w:div>
    <w:div w:id="890923974">
      <w:bodyDiv w:val="1"/>
      <w:marLeft w:val="0"/>
      <w:marRight w:val="0"/>
      <w:marTop w:val="0"/>
      <w:marBottom w:val="0"/>
      <w:divBdr>
        <w:top w:val="none" w:sz="0" w:space="0" w:color="auto"/>
        <w:left w:val="none" w:sz="0" w:space="0" w:color="auto"/>
        <w:bottom w:val="none" w:sz="0" w:space="0" w:color="auto"/>
        <w:right w:val="none" w:sz="0" w:space="0" w:color="auto"/>
      </w:divBdr>
    </w:div>
    <w:div w:id="892039605">
      <w:bodyDiv w:val="1"/>
      <w:marLeft w:val="0"/>
      <w:marRight w:val="0"/>
      <w:marTop w:val="0"/>
      <w:marBottom w:val="0"/>
      <w:divBdr>
        <w:top w:val="none" w:sz="0" w:space="0" w:color="auto"/>
        <w:left w:val="none" w:sz="0" w:space="0" w:color="auto"/>
        <w:bottom w:val="none" w:sz="0" w:space="0" w:color="auto"/>
        <w:right w:val="none" w:sz="0" w:space="0" w:color="auto"/>
      </w:divBdr>
    </w:div>
    <w:div w:id="892734169">
      <w:bodyDiv w:val="1"/>
      <w:marLeft w:val="0"/>
      <w:marRight w:val="0"/>
      <w:marTop w:val="0"/>
      <w:marBottom w:val="0"/>
      <w:divBdr>
        <w:top w:val="none" w:sz="0" w:space="0" w:color="auto"/>
        <w:left w:val="none" w:sz="0" w:space="0" w:color="auto"/>
        <w:bottom w:val="none" w:sz="0" w:space="0" w:color="auto"/>
        <w:right w:val="none" w:sz="0" w:space="0" w:color="auto"/>
      </w:divBdr>
    </w:div>
    <w:div w:id="893197755">
      <w:bodyDiv w:val="1"/>
      <w:marLeft w:val="0"/>
      <w:marRight w:val="0"/>
      <w:marTop w:val="0"/>
      <w:marBottom w:val="0"/>
      <w:divBdr>
        <w:top w:val="none" w:sz="0" w:space="0" w:color="auto"/>
        <w:left w:val="none" w:sz="0" w:space="0" w:color="auto"/>
        <w:bottom w:val="none" w:sz="0" w:space="0" w:color="auto"/>
        <w:right w:val="none" w:sz="0" w:space="0" w:color="auto"/>
      </w:divBdr>
    </w:div>
    <w:div w:id="897060140">
      <w:bodyDiv w:val="1"/>
      <w:marLeft w:val="0"/>
      <w:marRight w:val="0"/>
      <w:marTop w:val="0"/>
      <w:marBottom w:val="0"/>
      <w:divBdr>
        <w:top w:val="none" w:sz="0" w:space="0" w:color="auto"/>
        <w:left w:val="none" w:sz="0" w:space="0" w:color="auto"/>
        <w:bottom w:val="none" w:sz="0" w:space="0" w:color="auto"/>
        <w:right w:val="none" w:sz="0" w:space="0" w:color="auto"/>
      </w:divBdr>
    </w:div>
    <w:div w:id="898982195">
      <w:bodyDiv w:val="1"/>
      <w:marLeft w:val="0"/>
      <w:marRight w:val="0"/>
      <w:marTop w:val="0"/>
      <w:marBottom w:val="0"/>
      <w:divBdr>
        <w:top w:val="none" w:sz="0" w:space="0" w:color="auto"/>
        <w:left w:val="none" w:sz="0" w:space="0" w:color="auto"/>
        <w:bottom w:val="none" w:sz="0" w:space="0" w:color="auto"/>
        <w:right w:val="none" w:sz="0" w:space="0" w:color="auto"/>
      </w:divBdr>
    </w:div>
    <w:div w:id="899094393">
      <w:bodyDiv w:val="1"/>
      <w:marLeft w:val="0"/>
      <w:marRight w:val="0"/>
      <w:marTop w:val="0"/>
      <w:marBottom w:val="0"/>
      <w:divBdr>
        <w:top w:val="none" w:sz="0" w:space="0" w:color="auto"/>
        <w:left w:val="none" w:sz="0" w:space="0" w:color="auto"/>
        <w:bottom w:val="none" w:sz="0" w:space="0" w:color="auto"/>
        <w:right w:val="none" w:sz="0" w:space="0" w:color="auto"/>
      </w:divBdr>
    </w:div>
    <w:div w:id="902107335">
      <w:bodyDiv w:val="1"/>
      <w:marLeft w:val="0"/>
      <w:marRight w:val="0"/>
      <w:marTop w:val="0"/>
      <w:marBottom w:val="0"/>
      <w:divBdr>
        <w:top w:val="none" w:sz="0" w:space="0" w:color="auto"/>
        <w:left w:val="none" w:sz="0" w:space="0" w:color="auto"/>
        <w:bottom w:val="none" w:sz="0" w:space="0" w:color="auto"/>
        <w:right w:val="none" w:sz="0" w:space="0" w:color="auto"/>
      </w:divBdr>
    </w:div>
    <w:div w:id="902370301">
      <w:bodyDiv w:val="1"/>
      <w:marLeft w:val="0"/>
      <w:marRight w:val="0"/>
      <w:marTop w:val="0"/>
      <w:marBottom w:val="0"/>
      <w:divBdr>
        <w:top w:val="none" w:sz="0" w:space="0" w:color="auto"/>
        <w:left w:val="none" w:sz="0" w:space="0" w:color="auto"/>
        <w:bottom w:val="none" w:sz="0" w:space="0" w:color="auto"/>
        <w:right w:val="none" w:sz="0" w:space="0" w:color="auto"/>
      </w:divBdr>
    </w:div>
    <w:div w:id="903100456">
      <w:bodyDiv w:val="1"/>
      <w:marLeft w:val="0"/>
      <w:marRight w:val="0"/>
      <w:marTop w:val="0"/>
      <w:marBottom w:val="0"/>
      <w:divBdr>
        <w:top w:val="none" w:sz="0" w:space="0" w:color="auto"/>
        <w:left w:val="none" w:sz="0" w:space="0" w:color="auto"/>
        <w:bottom w:val="none" w:sz="0" w:space="0" w:color="auto"/>
        <w:right w:val="none" w:sz="0" w:space="0" w:color="auto"/>
      </w:divBdr>
      <w:divsChild>
        <w:div w:id="1116295749">
          <w:marLeft w:val="0"/>
          <w:marRight w:val="0"/>
          <w:marTop w:val="0"/>
          <w:marBottom w:val="0"/>
          <w:divBdr>
            <w:top w:val="none" w:sz="0" w:space="0" w:color="auto"/>
            <w:left w:val="none" w:sz="0" w:space="0" w:color="auto"/>
            <w:bottom w:val="none" w:sz="0" w:space="0" w:color="auto"/>
            <w:right w:val="none" w:sz="0" w:space="0" w:color="auto"/>
          </w:divBdr>
          <w:divsChild>
            <w:div w:id="1254439648">
              <w:marLeft w:val="0"/>
              <w:marRight w:val="0"/>
              <w:marTop w:val="0"/>
              <w:marBottom w:val="0"/>
              <w:divBdr>
                <w:top w:val="none" w:sz="0" w:space="0" w:color="auto"/>
                <w:left w:val="none" w:sz="0" w:space="0" w:color="auto"/>
                <w:bottom w:val="none" w:sz="0" w:space="0" w:color="auto"/>
                <w:right w:val="none" w:sz="0" w:space="0" w:color="auto"/>
              </w:divBdr>
              <w:divsChild>
                <w:div w:id="30679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296782">
      <w:bodyDiv w:val="1"/>
      <w:marLeft w:val="0"/>
      <w:marRight w:val="0"/>
      <w:marTop w:val="0"/>
      <w:marBottom w:val="0"/>
      <w:divBdr>
        <w:top w:val="none" w:sz="0" w:space="0" w:color="auto"/>
        <w:left w:val="none" w:sz="0" w:space="0" w:color="auto"/>
        <w:bottom w:val="none" w:sz="0" w:space="0" w:color="auto"/>
        <w:right w:val="none" w:sz="0" w:space="0" w:color="auto"/>
      </w:divBdr>
    </w:div>
    <w:div w:id="904492558">
      <w:bodyDiv w:val="1"/>
      <w:marLeft w:val="0"/>
      <w:marRight w:val="0"/>
      <w:marTop w:val="0"/>
      <w:marBottom w:val="0"/>
      <w:divBdr>
        <w:top w:val="none" w:sz="0" w:space="0" w:color="auto"/>
        <w:left w:val="none" w:sz="0" w:space="0" w:color="auto"/>
        <w:bottom w:val="none" w:sz="0" w:space="0" w:color="auto"/>
        <w:right w:val="none" w:sz="0" w:space="0" w:color="auto"/>
      </w:divBdr>
      <w:divsChild>
        <w:div w:id="394595375">
          <w:marLeft w:val="0"/>
          <w:marRight w:val="0"/>
          <w:marTop w:val="0"/>
          <w:marBottom w:val="0"/>
          <w:divBdr>
            <w:top w:val="none" w:sz="0" w:space="0" w:color="auto"/>
            <w:left w:val="none" w:sz="0" w:space="0" w:color="auto"/>
            <w:bottom w:val="none" w:sz="0" w:space="0" w:color="auto"/>
            <w:right w:val="none" w:sz="0" w:space="0" w:color="auto"/>
          </w:divBdr>
          <w:divsChild>
            <w:div w:id="1036080689">
              <w:marLeft w:val="0"/>
              <w:marRight w:val="0"/>
              <w:marTop w:val="0"/>
              <w:marBottom w:val="0"/>
              <w:divBdr>
                <w:top w:val="none" w:sz="0" w:space="0" w:color="auto"/>
                <w:left w:val="none" w:sz="0" w:space="0" w:color="auto"/>
                <w:bottom w:val="none" w:sz="0" w:space="0" w:color="auto"/>
                <w:right w:val="none" w:sz="0" w:space="0" w:color="auto"/>
              </w:divBdr>
              <w:divsChild>
                <w:div w:id="1600216379">
                  <w:marLeft w:val="0"/>
                  <w:marRight w:val="0"/>
                  <w:marTop w:val="0"/>
                  <w:marBottom w:val="0"/>
                  <w:divBdr>
                    <w:top w:val="none" w:sz="0" w:space="0" w:color="auto"/>
                    <w:left w:val="none" w:sz="0" w:space="0" w:color="auto"/>
                    <w:bottom w:val="none" w:sz="0" w:space="0" w:color="auto"/>
                    <w:right w:val="none" w:sz="0" w:space="0" w:color="auto"/>
                  </w:divBdr>
                </w:div>
              </w:divsChild>
            </w:div>
            <w:div w:id="1565136988">
              <w:marLeft w:val="0"/>
              <w:marRight w:val="0"/>
              <w:marTop w:val="0"/>
              <w:marBottom w:val="0"/>
              <w:divBdr>
                <w:top w:val="none" w:sz="0" w:space="0" w:color="auto"/>
                <w:left w:val="none" w:sz="0" w:space="0" w:color="auto"/>
                <w:bottom w:val="none" w:sz="0" w:space="0" w:color="auto"/>
                <w:right w:val="none" w:sz="0" w:space="0" w:color="auto"/>
              </w:divBdr>
              <w:divsChild>
                <w:div w:id="1124421097">
                  <w:marLeft w:val="0"/>
                  <w:marRight w:val="0"/>
                  <w:marTop w:val="0"/>
                  <w:marBottom w:val="0"/>
                  <w:divBdr>
                    <w:top w:val="none" w:sz="0" w:space="0" w:color="auto"/>
                    <w:left w:val="none" w:sz="0" w:space="0" w:color="auto"/>
                    <w:bottom w:val="none" w:sz="0" w:space="0" w:color="auto"/>
                    <w:right w:val="none" w:sz="0" w:space="0" w:color="auto"/>
                  </w:divBdr>
                </w:div>
                <w:div w:id="204316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25144">
          <w:marLeft w:val="0"/>
          <w:marRight w:val="0"/>
          <w:marTop w:val="0"/>
          <w:marBottom w:val="0"/>
          <w:divBdr>
            <w:top w:val="none" w:sz="0" w:space="0" w:color="auto"/>
            <w:left w:val="none" w:sz="0" w:space="0" w:color="auto"/>
            <w:bottom w:val="none" w:sz="0" w:space="0" w:color="auto"/>
            <w:right w:val="none" w:sz="0" w:space="0" w:color="auto"/>
          </w:divBdr>
          <w:divsChild>
            <w:div w:id="1344629471">
              <w:marLeft w:val="0"/>
              <w:marRight w:val="0"/>
              <w:marTop w:val="0"/>
              <w:marBottom w:val="0"/>
              <w:divBdr>
                <w:top w:val="none" w:sz="0" w:space="0" w:color="auto"/>
                <w:left w:val="none" w:sz="0" w:space="0" w:color="auto"/>
                <w:bottom w:val="none" w:sz="0" w:space="0" w:color="auto"/>
                <w:right w:val="none" w:sz="0" w:space="0" w:color="auto"/>
              </w:divBdr>
              <w:divsChild>
                <w:div w:id="194730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572741">
      <w:bodyDiv w:val="1"/>
      <w:marLeft w:val="0"/>
      <w:marRight w:val="0"/>
      <w:marTop w:val="0"/>
      <w:marBottom w:val="0"/>
      <w:divBdr>
        <w:top w:val="none" w:sz="0" w:space="0" w:color="auto"/>
        <w:left w:val="none" w:sz="0" w:space="0" w:color="auto"/>
        <w:bottom w:val="none" w:sz="0" w:space="0" w:color="auto"/>
        <w:right w:val="none" w:sz="0" w:space="0" w:color="auto"/>
      </w:divBdr>
    </w:div>
    <w:div w:id="918297570">
      <w:bodyDiv w:val="1"/>
      <w:marLeft w:val="0"/>
      <w:marRight w:val="0"/>
      <w:marTop w:val="0"/>
      <w:marBottom w:val="0"/>
      <w:divBdr>
        <w:top w:val="none" w:sz="0" w:space="0" w:color="auto"/>
        <w:left w:val="none" w:sz="0" w:space="0" w:color="auto"/>
        <w:bottom w:val="none" w:sz="0" w:space="0" w:color="auto"/>
        <w:right w:val="none" w:sz="0" w:space="0" w:color="auto"/>
      </w:divBdr>
    </w:div>
    <w:div w:id="918487362">
      <w:bodyDiv w:val="1"/>
      <w:marLeft w:val="0"/>
      <w:marRight w:val="0"/>
      <w:marTop w:val="0"/>
      <w:marBottom w:val="0"/>
      <w:divBdr>
        <w:top w:val="none" w:sz="0" w:space="0" w:color="auto"/>
        <w:left w:val="none" w:sz="0" w:space="0" w:color="auto"/>
        <w:bottom w:val="none" w:sz="0" w:space="0" w:color="auto"/>
        <w:right w:val="none" w:sz="0" w:space="0" w:color="auto"/>
      </w:divBdr>
    </w:div>
    <w:div w:id="922295388">
      <w:bodyDiv w:val="1"/>
      <w:marLeft w:val="0"/>
      <w:marRight w:val="0"/>
      <w:marTop w:val="0"/>
      <w:marBottom w:val="0"/>
      <w:divBdr>
        <w:top w:val="none" w:sz="0" w:space="0" w:color="auto"/>
        <w:left w:val="none" w:sz="0" w:space="0" w:color="auto"/>
        <w:bottom w:val="none" w:sz="0" w:space="0" w:color="auto"/>
        <w:right w:val="none" w:sz="0" w:space="0" w:color="auto"/>
      </w:divBdr>
      <w:divsChild>
        <w:div w:id="1984113755">
          <w:marLeft w:val="0"/>
          <w:marRight w:val="0"/>
          <w:marTop w:val="0"/>
          <w:marBottom w:val="0"/>
          <w:divBdr>
            <w:top w:val="none" w:sz="0" w:space="0" w:color="auto"/>
            <w:left w:val="none" w:sz="0" w:space="0" w:color="auto"/>
            <w:bottom w:val="none" w:sz="0" w:space="0" w:color="auto"/>
            <w:right w:val="none" w:sz="0" w:space="0" w:color="auto"/>
          </w:divBdr>
          <w:divsChild>
            <w:div w:id="1525483310">
              <w:marLeft w:val="0"/>
              <w:marRight w:val="0"/>
              <w:marTop w:val="0"/>
              <w:marBottom w:val="0"/>
              <w:divBdr>
                <w:top w:val="none" w:sz="0" w:space="0" w:color="auto"/>
                <w:left w:val="none" w:sz="0" w:space="0" w:color="auto"/>
                <w:bottom w:val="none" w:sz="0" w:space="0" w:color="auto"/>
                <w:right w:val="none" w:sz="0" w:space="0" w:color="auto"/>
              </w:divBdr>
              <w:divsChild>
                <w:div w:id="169504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767301">
      <w:bodyDiv w:val="1"/>
      <w:marLeft w:val="0"/>
      <w:marRight w:val="0"/>
      <w:marTop w:val="0"/>
      <w:marBottom w:val="0"/>
      <w:divBdr>
        <w:top w:val="none" w:sz="0" w:space="0" w:color="auto"/>
        <w:left w:val="none" w:sz="0" w:space="0" w:color="auto"/>
        <w:bottom w:val="none" w:sz="0" w:space="0" w:color="auto"/>
        <w:right w:val="none" w:sz="0" w:space="0" w:color="auto"/>
      </w:divBdr>
    </w:div>
    <w:div w:id="926110728">
      <w:bodyDiv w:val="1"/>
      <w:marLeft w:val="0"/>
      <w:marRight w:val="0"/>
      <w:marTop w:val="0"/>
      <w:marBottom w:val="0"/>
      <w:divBdr>
        <w:top w:val="none" w:sz="0" w:space="0" w:color="auto"/>
        <w:left w:val="none" w:sz="0" w:space="0" w:color="auto"/>
        <w:bottom w:val="none" w:sz="0" w:space="0" w:color="auto"/>
        <w:right w:val="none" w:sz="0" w:space="0" w:color="auto"/>
      </w:divBdr>
    </w:div>
    <w:div w:id="927542465">
      <w:bodyDiv w:val="1"/>
      <w:marLeft w:val="0"/>
      <w:marRight w:val="0"/>
      <w:marTop w:val="0"/>
      <w:marBottom w:val="0"/>
      <w:divBdr>
        <w:top w:val="none" w:sz="0" w:space="0" w:color="auto"/>
        <w:left w:val="none" w:sz="0" w:space="0" w:color="auto"/>
        <w:bottom w:val="none" w:sz="0" w:space="0" w:color="auto"/>
        <w:right w:val="none" w:sz="0" w:space="0" w:color="auto"/>
      </w:divBdr>
    </w:div>
    <w:div w:id="930552137">
      <w:bodyDiv w:val="1"/>
      <w:marLeft w:val="0"/>
      <w:marRight w:val="0"/>
      <w:marTop w:val="0"/>
      <w:marBottom w:val="0"/>
      <w:divBdr>
        <w:top w:val="none" w:sz="0" w:space="0" w:color="auto"/>
        <w:left w:val="none" w:sz="0" w:space="0" w:color="auto"/>
        <w:bottom w:val="none" w:sz="0" w:space="0" w:color="auto"/>
        <w:right w:val="none" w:sz="0" w:space="0" w:color="auto"/>
      </w:divBdr>
    </w:div>
    <w:div w:id="931670240">
      <w:bodyDiv w:val="1"/>
      <w:marLeft w:val="0"/>
      <w:marRight w:val="0"/>
      <w:marTop w:val="0"/>
      <w:marBottom w:val="0"/>
      <w:divBdr>
        <w:top w:val="none" w:sz="0" w:space="0" w:color="auto"/>
        <w:left w:val="none" w:sz="0" w:space="0" w:color="auto"/>
        <w:bottom w:val="none" w:sz="0" w:space="0" w:color="auto"/>
        <w:right w:val="none" w:sz="0" w:space="0" w:color="auto"/>
      </w:divBdr>
    </w:div>
    <w:div w:id="933830150">
      <w:bodyDiv w:val="1"/>
      <w:marLeft w:val="0"/>
      <w:marRight w:val="0"/>
      <w:marTop w:val="0"/>
      <w:marBottom w:val="0"/>
      <w:divBdr>
        <w:top w:val="none" w:sz="0" w:space="0" w:color="auto"/>
        <w:left w:val="none" w:sz="0" w:space="0" w:color="auto"/>
        <w:bottom w:val="none" w:sz="0" w:space="0" w:color="auto"/>
        <w:right w:val="none" w:sz="0" w:space="0" w:color="auto"/>
      </w:divBdr>
    </w:div>
    <w:div w:id="944264003">
      <w:bodyDiv w:val="1"/>
      <w:marLeft w:val="0"/>
      <w:marRight w:val="0"/>
      <w:marTop w:val="0"/>
      <w:marBottom w:val="0"/>
      <w:divBdr>
        <w:top w:val="none" w:sz="0" w:space="0" w:color="auto"/>
        <w:left w:val="none" w:sz="0" w:space="0" w:color="auto"/>
        <w:bottom w:val="none" w:sz="0" w:space="0" w:color="auto"/>
        <w:right w:val="none" w:sz="0" w:space="0" w:color="auto"/>
      </w:divBdr>
    </w:div>
    <w:div w:id="944926967">
      <w:bodyDiv w:val="1"/>
      <w:marLeft w:val="0"/>
      <w:marRight w:val="0"/>
      <w:marTop w:val="0"/>
      <w:marBottom w:val="0"/>
      <w:divBdr>
        <w:top w:val="none" w:sz="0" w:space="0" w:color="auto"/>
        <w:left w:val="none" w:sz="0" w:space="0" w:color="auto"/>
        <w:bottom w:val="none" w:sz="0" w:space="0" w:color="auto"/>
        <w:right w:val="none" w:sz="0" w:space="0" w:color="auto"/>
      </w:divBdr>
    </w:div>
    <w:div w:id="955212399">
      <w:bodyDiv w:val="1"/>
      <w:marLeft w:val="0"/>
      <w:marRight w:val="0"/>
      <w:marTop w:val="0"/>
      <w:marBottom w:val="0"/>
      <w:divBdr>
        <w:top w:val="none" w:sz="0" w:space="0" w:color="auto"/>
        <w:left w:val="none" w:sz="0" w:space="0" w:color="auto"/>
        <w:bottom w:val="none" w:sz="0" w:space="0" w:color="auto"/>
        <w:right w:val="none" w:sz="0" w:space="0" w:color="auto"/>
      </w:divBdr>
    </w:div>
    <w:div w:id="957755581">
      <w:bodyDiv w:val="1"/>
      <w:marLeft w:val="0"/>
      <w:marRight w:val="0"/>
      <w:marTop w:val="0"/>
      <w:marBottom w:val="0"/>
      <w:divBdr>
        <w:top w:val="none" w:sz="0" w:space="0" w:color="auto"/>
        <w:left w:val="none" w:sz="0" w:space="0" w:color="auto"/>
        <w:bottom w:val="none" w:sz="0" w:space="0" w:color="auto"/>
        <w:right w:val="none" w:sz="0" w:space="0" w:color="auto"/>
      </w:divBdr>
    </w:div>
    <w:div w:id="958876322">
      <w:bodyDiv w:val="1"/>
      <w:marLeft w:val="0"/>
      <w:marRight w:val="0"/>
      <w:marTop w:val="0"/>
      <w:marBottom w:val="0"/>
      <w:divBdr>
        <w:top w:val="none" w:sz="0" w:space="0" w:color="auto"/>
        <w:left w:val="none" w:sz="0" w:space="0" w:color="auto"/>
        <w:bottom w:val="none" w:sz="0" w:space="0" w:color="auto"/>
        <w:right w:val="none" w:sz="0" w:space="0" w:color="auto"/>
      </w:divBdr>
    </w:div>
    <w:div w:id="961351890">
      <w:bodyDiv w:val="1"/>
      <w:marLeft w:val="0"/>
      <w:marRight w:val="0"/>
      <w:marTop w:val="0"/>
      <w:marBottom w:val="0"/>
      <w:divBdr>
        <w:top w:val="none" w:sz="0" w:space="0" w:color="auto"/>
        <w:left w:val="none" w:sz="0" w:space="0" w:color="auto"/>
        <w:bottom w:val="none" w:sz="0" w:space="0" w:color="auto"/>
        <w:right w:val="none" w:sz="0" w:space="0" w:color="auto"/>
      </w:divBdr>
      <w:divsChild>
        <w:div w:id="1421563324">
          <w:marLeft w:val="0"/>
          <w:marRight w:val="0"/>
          <w:marTop w:val="0"/>
          <w:marBottom w:val="0"/>
          <w:divBdr>
            <w:top w:val="none" w:sz="0" w:space="0" w:color="auto"/>
            <w:left w:val="none" w:sz="0" w:space="0" w:color="auto"/>
            <w:bottom w:val="none" w:sz="0" w:space="0" w:color="auto"/>
            <w:right w:val="none" w:sz="0" w:space="0" w:color="auto"/>
          </w:divBdr>
          <w:divsChild>
            <w:div w:id="832598530">
              <w:marLeft w:val="0"/>
              <w:marRight w:val="0"/>
              <w:marTop w:val="0"/>
              <w:marBottom w:val="0"/>
              <w:divBdr>
                <w:top w:val="none" w:sz="0" w:space="0" w:color="auto"/>
                <w:left w:val="none" w:sz="0" w:space="0" w:color="auto"/>
                <w:bottom w:val="none" w:sz="0" w:space="0" w:color="auto"/>
                <w:right w:val="none" w:sz="0" w:space="0" w:color="auto"/>
              </w:divBdr>
              <w:divsChild>
                <w:div w:id="131290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03806">
      <w:bodyDiv w:val="1"/>
      <w:marLeft w:val="0"/>
      <w:marRight w:val="0"/>
      <w:marTop w:val="0"/>
      <w:marBottom w:val="0"/>
      <w:divBdr>
        <w:top w:val="none" w:sz="0" w:space="0" w:color="auto"/>
        <w:left w:val="none" w:sz="0" w:space="0" w:color="auto"/>
        <w:bottom w:val="none" w:sz="0" w:space="0" w:color="auto"/>
        <w:right w:val="none" w:sz="0" w:space="0" w:color="auto"/>
      </w:divBdr>
    </w:div>
    <w:div w:id="963462872">
      <w:bodyDiv w:val="1"/>
      <w:marLeft w:val="0"/>
      <w:marRight w:val="0"/>
      <w:marTop w:val="0"/>
      <w:marBottom w:val="0"/>
      <w:divBdr>
        <w:top w:val="none" w:sz="0" w:space="0" w:color="auto"/>
        <w:left w:val="none" w:sz="0" w:space="0" w:color="auto"/>
        <w:bottom w:val="none" w:sz="0" w:space="0" w:color="auto"/>
        <w:right w:val="none" w:sz="0" w:space="0" w:color="auto"/>
      </w:divBdr>
    </w:div>
    <w:div w:id="965815909">
      <w:bodyDiv w:val="1"/>
      <w:marLeft w:val="0"/>
      <w:marRight w:val="0"/>
      <w:marTop w:val="0"/>
      <w:marBottom w:val="0"/>
      <w:divBdr>
        <w:top w:val="none" w:sz="0" w:space="0" w:color="auto"/>
        <w:left w:val="none" w:sz="0" w:space="0" w:color="auto"/>
        <w:bottom w:val="none" w:sz="0" w:space="0" w:color="auto"/>
        <w:right w:val="none" w:sz="0" w:space="0" w:color="auto"/>
      </w:divBdr>
    </w:div>
    <w:div w:id="967471219">
      <w:bodyDiv w:val="1"/>
      <w:marLeft w:val="0"/>
      <w:marRight w:val="0"/>
      <w:marTop w:val="0"/>
      <w:marBottom w:val="0"/>
      <w:divBdr>
        <w:top w:val="none" w:sz="0" w:space="0" w:color="auto"/>
        <w:left w:val="none" w:sz="0" w:space="0" w:color="auto"/>
        <w:bottom w:val="none" w:sz="0" w:space="0" w:color="auto"/>
        <w:right w:val="none" w:sz="0" w:space="0" w:color="auto"/>
      </w:divBdr>
    </w:div>
    <w:div w:id="967972078">
      <w:bodyDiv w:val="1"/>
      <w:marLeft w:val="0"/>
      <w:marRight w:val="0"/>
      <w:marTop w:val="0"/>
      <w:marBottom w:val="0"/>
      <w:divBdr>
        <w:top w:val="none" w:sz="0" w:space="0" w:color="auto"/>
        <w:left w:val="none" w:sz="0" w:space="0" w:color="auto"/>
        <w:bottom w:val="none" w:sz="0" w:space="0" w:color="auto"/>
        <w:right w:val="none" w:sz="0" w:space="0" w:color="auto"/>
      </w:divBdr>
      <w:divsChild>
        <w:div w:id="1322126675">
          <w:marLeft w:val="0"/>
          <w:marRight w:val="0"/>
          <w:marTop w:val="0"/>
          <w:marBottom w:val="0"/>
          <w:divBdr>
            <w:top w:val="none" w:sz="0" w:space="0" w:color="auto"/>
            <w:left w:val="none" w:sz="0" w:space="0" w:color="auto"/>
            <w:bottom w:val="none" w:sz="0" w:space="0" w:color="auto"/>
            <w:right w:val="none" w:sz="0" w:space="0" w:color="auto"/>
          </w:divBdr>
          <w:divsChild>
            <w:div w:id="1250697777">
              <w:marLeft w:val="0"/>
              <w:marRight w:val="0"/>
              <w:marTop w:val="0"/>
              <w:marBottom w:val="0"/>
              <w:divBdr>
                <w:top w:val="none" w:sz="0" w:space="0" w:color="auto"/>
                <w:left w:val="none" w:sz="0" w:space="0" w:color="auto"/>
                <w:bottom w:val="none" w:sz="0" w:space="0" w:color="auto"/>
                <w:right w:val="none" w:sz="0" w:space="0" w:color="auto"/>
              </w:divBdr>
              <w:divsChild>
                <w:div w:id="155303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5956">
      <w:bodyDiv w:val="1"/>
      <w:marLeft w:val="0"/>
      <w:marRight w:val="0"/>
      <w:marTop w:val="0"/>
      <w:marBottom w:val="0"/>
      <w:divBdr>
        <w:top w:val="none" w:sz="0" w:space="0" w:color="auto"/>
        <w:left w:val="none" w:sz="0" w:space="0" w:color="auto"/>
        <w:bottom w:val="none" w:sz="0" w:space="0" w:color="auto"/>
        <w:right w:val="none" w:sz="0" w:space="0" w:color="auto"/>
      </w:divBdr>
    </w:div>
    <w:div w:id="979916903">
      <w:bodyDiv w:val="1"/>
      <w:marLeft w:val="0"/>
      <w:marRight w:val="0"/>
      <w:marTop w:val="0"/>
      <w:marBottom w:val="0"/>
      <w:divBdr>
        <w:top w:val="none" w:sz="0" w:space="0" w:color="auto"/>
        <w:left w:val="none" w:sz="0" w:space="0" w:color="auto"/>
        <w:bottom w:val="none" w:sz="0" w:space="0" w:color="auto"/>
        <w:right w:val="none" w:sz="0" w:space="0" w:color="auto"/>
      </w:divBdr>
      <w:divsChild>
        <w:div w:id="490409723">
          <w:marLeft w:val="0"/>
          <w:marRight w:val="0"/>
          <w:marTop w:val="0"/>
          <w:marBottom w:val="0"/>
          <w:divBdr>
            <w:top w:val="none" w:sz="0" w:space="0" w:color="auto"/>
            <w:left w:val="none" w:sz="0" w:space="0" w:color="auto"/>
            <w:bottom w:val="none" w:sz="0" w:space="0" w:color="auto"/>
            <w:right w:val="none" w:sz="0" w:space="0" w:color="auto"/>
          </w:divBdr>
          <w:divsChild>
            <w:div w:id="1076050962">
              <w:marLeft w:val="0"/>
              <w:marRight w:val="0"/>
              <w:marTop w:val="0"/>
              <w:marBottom w:val="0"/>
              <w:divBdr>
                <w:top w:val="none" w:sz="0" w:space="0" w:color="auto"/>
                <w:left w:val="none" w:sz="0" w:space="0" w:color="auto"/>
                <w:bottom w:val="none" w:sz="0" w:space="0" w:color="auto"/>
                <w:right w:val="none" w:sz="0" w:space="0" w:color="auto"/>
              </w:divBdr>
              <w:divsChild>
                <w:div w:id="54147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1442">
      <w:bodyDiv w:val="1"/>
      <w:marLeft w:val="0"/>
      <w:marRight w:val="0"/>
      <w:marTop w:val="0"/>
      <w:marBottom w:val="0"/>
      <w:divBdr>
        <w:top w:val="none" w:sz="0" w:space="0" w:color="auto"/>
        <w:left w:val="none" w:sz="0" w:space="0" w:color="auto"/>
        <w:bottom w:val="none" w:sz="0" w:space="0" w:color="auto"/>
        <w:right w:val="none" w:sz="0" w:space="0" w:color="auto"/>
      </w:divBdr>
    </w:div>
    <w:div w:id="984548320">
      <w:bodyDiv w:val="1"/>
      <w:marLeft w:val="0"/>
      <w:marRight w:val="0"/>
      <w:marTop w:val="0"/>
      <w:marBottom w:val="0"/>
      <w:divBdr>
        <w:top w:val="none" w:sz="0" w:space="0" w:color="auto"/>
        <w:left w:val="none" w:sz="0" w:space="0" w:color="auto"/>
        <w:bottom w:val="none" w:sz="0" w:space="0" w:color="auto"/>
        <w:right w:val="none" w:sz="0" w:space="0" w:color="auto"/>
      </w:divBdr>
    </w:div>
    <w:div w:id="986589613">
      <w:bodyDiv w:val="1"/>
      <w:marLeft w:val="0"/>
      <w:marRight w:val="0"/>
      <w:marTop w:val="0"/>
      <w:marBottom w:val="0"/>
      <w:divBdr>
        <w:top w:val="none" w:sz="0" w:space="0" w:color="auto"/>
        <w:left w:val="none" w:sz="0" w:space="0" w:color="auto"/>
        <w:bottom w:val="none" w:sz="0" w:space="0" w:color="auto"/>
        <w:right w:val="none" w:sz="0" w:space="0" w:color="auto"/>
      </w:divBdr>
    </w:div>
    <w:div w:id="987326907">
      <w:bodyDiv w:val="1"/>
      <w:marLeft w:val="0"/>
      <w:marRight w:val="0"/>
      <w:marTop w:val="0"/>
      <w:marBottom w:val="0"/>
      <w:divBdr>
        <w:top w:val="none" w:sz="0" w:space="0" w:color="auto"/>
        <w:left w:val="none" w:sz="0" w:space="0" w:color="auto"/>
        <w:bottom w:val="none" w:sz="0" w:space="0" w:color="auto"/>
        <w:right w:val="none" w:sz="0" w:space="0" w:color="auto"/>
      </w:divBdr>
    </w:div>
    <w:div w:id="989602698">
      <w:bodyDiv w:val="1"/>
      <w:marLeft w:val="0"/>
      <w:marRight w:val="0"/>
      <w:marTop w:val="0"/>
      <w:marBottom w:val="0"/>
      <w:divBdr>
        <w:top w:val="none" w:sz="0" w:space="0" w:color="auto"/>
        <w:left w:val="none" w:sz="0" w:space="0" w:color="auto"/>
        <w:bottom w:val="none" w:sz="0" w:space="0" w:color="auto"/>
        <w:right w:val="none" w:sz="0" w:space="0" w:color="auto"/>
      </w:divBdr>
    </w:div>
    <w:div w:id="990907104">
      <w:bodyDiv w:val="1"/>
      <w:marLeft w:val="0"/>
      <w:marRight w:val="0"/>
      <w:marTop w:val="0"/>
      <w:marBottom w:val="0"/>
      <w:divBdr>
        <w:top w:val="none" w:sz="0" w:space="0" w:color="auto"/>
        <w:left w:val="none" w:sz="0" w:space="0" w:color="auto"/>
        <w:bottom w:val="none" w:sz="0" w:space="0" w:color="auto"/>
        <w:right w:val="none" w:sz="0" w:space="0" w:color="auto"/>
      </w:divBdr>
    </w:div>
    <w:div w:id="992565205">
      <w:bodyDiv w:val="1"/>
      <w:marLeft w:val="0"/>
      <w:marRight w:val="0"/>
      <w:marTop w:val="0"/>
      <w:marBottom w:val="0"/>
      <w:divBdr>
        <w:top w:val="none" w:sz="0" w:space="0" w:color="auto"/>
        <w:left w:val="none" w:sz="0" w:space="0" w:color="auto"/>
        <w:bottom w:val="none" w:sz="0" w:space="0" w:color="auto"/>
        <w:right w:val="none" w:sz="0" w:space="0" w:color="auto"/>
      </w:divBdr>
    </w:div>
    <w:div w:id="999041090">
      <w:bodyDiv w:val="1"/>
      <w:marLeft w:val="0"/>
      <w:marRight w:val="0"/>
      <w:marTop w:val="0"/>
      <w:marBottom w:val="0"/>
      <w:divBdr>
        <w:top w:val="none" w:sz="0" w:space="0" w:color="auto"/>
        <w:left w:val="none" w:sz="0" w:space="0" w:color="auto"/>
        <w:bottom w:val="none" w:sz="0" w:space="0" w:color="auto"/>
        <w:right w:val="none" w:sz="0" w:space="0" w:color="auto"/>
      </w:divBdr>
    </w:div>
    <w:div w:id="1001549070">
      <w:bodyDiv w:val="1"/>
      <w:marLeft w:val="0"/>
      <w:marRight w:val="0"/>
      <w:marTop w:val="0"/>
      <w:marBottom w:val="0"/>
      <w:divBdr>
        <w:top w:val="none" w:sz="0" w:space="0" w:color="auto"/>
        <w:left w:val="none" w:sz="0" w:space="0" w:color="auto"/>
        <w:bottom w:val="none" w:sz="0" w:space="0" w:color="auto"/>
        <w:right w:val="none" w:sz="0" w:space="0" w:color="auto"/>
      </w:divBdr>
    </w:div>
    <w:div w:id="1002971457">
      <w:bodyDiv w:val="1"/>
      <w:marLeft w:val="0"/>
      <w:marRight w:val="0"/>
      <w:marTop w:val="0"/>
      <w:marBottom w:val="0"/>
      <w:divBdr>
        <w:top w:val="none" w:sz="0" w:space="0" w:color="auto"/>
        <w:left w:val="none" w:sz="0" w:space="0" w:color="auto"/>
        <w:bottom w:val="none" w:sz="0" w:space="0" w:color="auto"/>
        <w:right w:val="none" w:sz="0" w:space="0" w:color="auto"/>
      </w:divBdr>
    </w:div>
    <w:div w:id="1003051246">
      <w:bodyDiv w:val="1"/>
      <w:marLeft w:val="0"/>
      <w:marRight w:val="0"/>
      <w:marTop w:val="0"/>
      <w:marBottom w:val="0"/>
      <w:divBdr>
        <w:top w:val="none" w:sz="0" w:space="0" w:color="auto"/>
        <w:left w:val="none" w:sz="0" w:space="0" w:color="auto"/>
        <w:bottom w:val="none" w:sz="0" w:space="0" w:color="auto"/>
        <w:right w:val="none" w:sz="0" w:space="0" w:color="auto"/>
      </w:divBdr>
    </w:div>
    <w:div w:id="1006009855">
      <w:bodyDiv w:val="1"/>
      <w:marLeft w:val="0"/>
      <w:marRight w:val="0"/>
      <w:marTop w:val="0"/>
      <w:marBottom w:val="0"/>
      <w:divBdr>
        <w:top w:val="none" w:sz="0" w:space="0" w:color="auto"/>
        <w:left w:val="none" w:sz="0" w:space="0" w:color="auto"/>
        <w:bottom w:val="none" w:sz="0" w:space="0" w:color="auto"/>
        <w:right w:val="none" w:sz="0" w:space="0" w:color="auto"/>
      </w:divBdr>
    </w:div>
    <w:div w:id="1006329586">
      <w:bodyDiv w:val="1"/>
      <w:marLeft w:val="0"/>
      <w:marRight w:val="0"/>
      <w:marTop w:val="0"/>
      <w:marBottom w:val="0"/>
      <w:divBdr>
        <w:top w:val="none" w:sz="0" w:space="0" w:color="auto"/>
        <w:left w:val="none" w:sz="0" w:space="0" w:color="auto"/>
        <w:bottom w:val="none" w:sz="0" w:space="0" w:color="auto"/>
        <w:right w:val="none" w:sz="0" w:space="0" w:color="auto"/>
      </w:divBdr>
      <w:divsChild>
        <w:div w:id="1553887672">
          <w:marLeft w:val="0"/>
          <w:marRight w:val="0"/>
          <w:marTop w:val="0"/>
          <w:marBottom w:val="0"/>
          <w:divBdr>
            <w:top w:val="none" w:sz="0" w:space="0" w:color="auto"/>
            <w:left w:val="none" w:sz="0" w:space="0" w:color="auto"/>
            <w:bottom w:val="none" w:sz="0" w:space="0" w:color="auto"/>
            <w:right w:val="none" w:sz="0" w:space="0" w:color="auto"/>
          </w:divBdr>
          <w:divsChild>
            <w:div w:id="1800299312">
              <w:marLeft w:val="0"/>
              <w:marRight w:val="0"/>
              <w:marTop w:val="0"/>
              <w:marBottom w:val="0"/>
              <w:divBdr>
                <w:top w:val="none" w:sz="0" w:space="0" w:color="auto"/>
                <w:left w:val="none" w:sz="0" w:space="0" w:color="auto"/>
                <w:bottom w:val="none" w:sz="0" w:space="0" w:color="auto"/>
                <w:right w:val="none" w:sz="0" w:space="0" w:color="auto"/>
              </w:divBdr>
              <w:divsChild>
                <w:div w:id="20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285801">
      <w:bodyDiv w:val="1"/>
      <w:marLeft w:val="0"/>
      <w:marRight w:val="0"/>
      <w:marTop w:val="0"/>
      <w:marBottom w:val="0"/>
      <w:divBdr>
        <w:top w:val="none" w:sz="0" w:space="0" w:color="auto"/>
        <w:left w:val="none" w:sz="0" w:space="0" w:color="auto"/>
        <w:bottom w:val="none" w:sz="0" w:space="0" w:color="auto"/>
        <w:right w:val="none" w:sz="0" w:space="0" w:color="auto"/>
      </w:divBdr>
    </w:div>
    <w:div w:id="1010374830">
      <w:bodyDiv w:val="1"/>
      <w:marLeft w:val="0"/>
      <w:marRight w:val="0"/>
      <w:marTop w:val="0"/>
      <w:marBottom w:val="0"/>
      <w:divBdr>
        <w:top w:val="none" w:sz="0" w:space="0" w:color="auto"/>
        <w:left w:val="none" w:sz="0" w:space="0" w:color="auto"/>
        <w:bottom w:val="none" w:sz="0" w:space="0" w:color="auto"/>
        <w:right w:val="none" w:sz="0" w:space="0" w:color="auto"/>
      </w:divBdr>
    </w:div>
    <w:div w:id="1011220606">
      <w:bodyDiv w:val="1"/>
      <w:marLeft w:val="0"/>
      <w:marRight w:val="0"/>
      <w:marTop w:val="0"/>
      <w:marBottom w:val="0"/>
      <w:divBdr>
        <w:top w:val="none" w:sz="0" w:space="0" w:color="auto"/>
        <w:left w:val="none" w:sz="0" w:space="0" w:color="auto"/>
        <w:bottom w:val="none" w:sz="0" w:space="0" w:color="auto"/>
        <w:right w:val="none" w:sz="0" w:space="0" w:color="auto"/>
      </w:divBdr>
    </w:div>
    <w:div w:id="1012948957">
      <w:bodyDiv w:val="1"/>
      <w:marLeft w:val="0"/>
      <w:marRight w:val="0"/>
      <w:marTop w:val="0"/>
      <w:marBottom w:val="0"/>
      <w:divBdr>
        <w:top w:val="none" w:sz="0" w:space="0" w:color="auto"/>
        <w:left w:val="none" w:sz="0" w:space="0" w:color="auto"/>
        <w:bottom w:val="none" w:sz="0" w:space="0" w:color="auto"/>
        <w:right w:val="none" w:sz="0" w:space="0" w:color="auto"/>
      </w:divBdr>
    </w:div>
    <w:div w:id="1013803010">
      <w:bodyDiv w:val="1"/>
      <w:marLeft w:val="0"/>
      <w:marRight w:val="0"/>
      <w:marTop w:val="0"/>
      <w:marBottom w:val="0"/>
      <w:divBdr>
        <w:top w:val="none" w:sz="0" w:space="0" w:color="auto"/>
        <w:left w:val="none" w:sz="0" w:space="0" w:color="auto"/>
        <w:bottom w:val="none" w:sz="0" w:space="0" w:color="auto"/>
        <w:right w:val="none" w:sz="0" w:space="0" w:color="auto"/>
      </w:divBdr>
    </w:div>
    <w:div w:id="1017734851">
      <w:bodyDiv w:val="1"/>
      <w:marLeft w:val="0"/>
      <w:marRight w:val="0"/>
      <w:marTop w:val="0"/>
      <w:marBottom w:val="0"/>
      <w:divBdr>
        <w:top w:val="none" w:sz="0" w:space="0" w:color="auto"/>
        <w:left w:val="none" w:sz="0" w:space="0" w:color="auto"/>
        <w:bottom w:val="none" w:sz="0" w:space="0" w:color="auto"/>
        <w:right w:val="none" w:sz="0" w:space="0" w:color="auto"/>
      </w:divBdr>
      <w:divsChild>
        <w:div w:id="1636594180">
          <w:marLeft w:val="0"/>
          <w:marRight w:val="0"/>
          <w:marTop w:val="0"/>
          <w:marBottom w:val="0"/>
          <w:divBdr>
            <w:top w:val="none" w:sz="0" w:space="0" w:color="auto"/>
            <w:left w:val="none" w:sz="0" w:space="0" w:color="auto"/>
            <w:bottom w:val="none" w:sz="0" w:space="0" w:color="auto"/>
            <w:right w:val="none" w:sz="0" w:space="0" w:color="auto"/>
          </w:divBdr>
          <w:divsChild>
            <w:div w:id="298347567">
              <w:marLeft w:val="0"/>
              <w:marRight w:val="0"/>
              <w:marTop w:val="0"/>
              <w:marBottom w:val="0"/>
              <w:divBdr>
                <w:top w:val="none" w:sz="0" w:space="0" w:color="auto"/>
                <w:left w:val="none" w:sz="0" w:space="0" w:color="auto"/>
                <w:bottom w:val="none" w:sz="0" w:space="0" w:color="auto"/>
                <w:right w:val="none" w:sz="0" w:space="0" w:color="auto"/>
              </w:divBdr>
              <w:divsChild>
                <w:div w:id="127266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01267">
      <w:bodyDiv w:val="1"/>
      <w:marLeft w:val="0"/>
      <w:marRight w:val="0"/>
      <w:marTop w:val="0"/>
      <w:marBottom w:val="0"/>
      <w:divBdr>
        <w:top w:val="none" w:sz="0" w:space="0" w:color="auto"/>
        <w:left w:val="none" w:sz="0" w:space="0" w:color="auto"/>
        <w:bottom w:val="none" w:sz="0" w:space="0" w:color="auto"/>
        <w:right w:val="none" w:sz="0" w:space="0" w:color="auto"/>
      </w:divBdr>
    </w:div>
    <w:div w:id="1021591865">
      <w:bodyDiv w:val="1"/>
      <w:marLeft w:val="0"/>
      <w:marRight w:val="0"/>
      <w:marTop w:val="0"/>
      <w:marBottom w:val="0"/>
      <w:divBdr>
        <w:top w:val="none" w:sz="0" w:space="0" w:color="auto"/>
        <w:left w:val="none" w:sz="0" w:space="0" w:color="auto"/>
        <w:bottom w:val="none" w:sz="0" w:space="0" w:color="auto"/>
        <w:right w:val="none" w:sz="0" w:space="0" w:color="auto"/>
      </w:divBdr>
    </w:div>
    <w:div w:id="1022053862">
      <w:bodyDiv w:val="1"/>
      <w:marLeft w:val="0"/>
      <w:marRight w:val="0"/>
      <w:marTop w:val="0"/>
      <w:marBottom w:val="0"/>
      <w:divBdr>
        <w:top w:val="none" w:sz="0" w:space="0" w:color="auto"/>
        <w:left w:val="none" w:sz="0" w:space="0" w:color="auto"/>
        <w:bottom w:val="none" w:sz="0" w:space="0" w:color="auto"/>
        <w:right w:val="none" w:sz="0" w:space="0" w:color="auto"/>
      </w:divBdr>
    </w:div>
    <w:div w:id="1028334401">
      <w:bodyDiv w:val="1"/>
      <w:marLeft w:val="0"/>
      <w:marRight w:val="0"/>
      <w:marTop w:val="0"/>
      <w:marBottom w:val="0"/>
      <w:divBdr>
        <w:top w:val="none" w:sz="0" w:space="0" w:color="auto"/>
        <w:left w:val="none" w:sz="0" w:space="0" w:color="auto"/>
        <w:bottom w:val="none" w:sz="0" w:space="0" w:color="auto"/>
        <w:right w:val="none" w:sz="0" w:space="0" w:color="auto"/>
      </w:divBdr>
    </w:div>
    <w:div w:id="1032417939">
      <w:bodyDiv w:val="1"/>
      <w:marLeft w:val="0"/>
      <w:marRight w:val="0"/>
      <w:marTop w:val="0"/>
      <w:marBottom w:val="0"/>
      <w:divBdr>
        <w:top w:val="none" w:sz="0" w:space="0" w:color="auto"/>
        <w:left w:val="none" w:sz="0" w:space="0" w:color="auto"/>
        <w:bottom w:val="none" w:sz="0" w:space="0" w:color="auto"/>
        <w:right w:val="none" w:sz="0" w:space="0" w:color="auto"/>
      </w:divBdr>
    </w:div>
    <w:div w:id="1032809076">
      <w:bodyDiv w:val="1"/>
      <w:marLeft w:val="0"/>
      <w:marRight w:val="0"/>
      <w:marTop w:val="0"/>
      <w:marBottom w:val="0"/>
      <w:divBdr>
        <w:top w:val="none" w:sz="0" w:space="0" w:color="auto"/>
        <w:left w:val="none" w:sz="0" w:space="0" w:color="auto"/>
        <w:bottom w:val="none" w:sz="0" w:space="0" w:color="auto"/>
        <w:right w:val="none" w:sz="0" w:space="0" w:color="auto"/>
      </w:divBdr>
      <w:divsChild>
        <w:div w:id="730807545">
          <w:marLeft w:val="0"/>
          <w:marRight w:val="0"/>
          <w:marTop w:val="0"/>
          <w:marBottom w:val="0"/>
          <w:divBdr>
            <w:top w:val="none" w:sz="0" w:space="0" w:color="auto"/>
            <w:left w:val="none" w:sz="0" w:space="0" w:color="auto"/>
            <w:bottom w:val="none" w:sz="0" w:space="0" w:color="auto"/>
            <w:right w:val="none" w:sz="0" w:space="0" w:color="auto"/>
          </w:divBdr>
          <w:divsChild>
            <w:div w:id="662662606">
              <w:marLeft w:val="0"/>
              <w:marRight w:val="0"/>
              <w:marTop w:val="0"/>
              <w:marBottom w:val="0"/>
              <w:divBdr>
                <w:top w:val="none" w:sz="0" w:space="0" w:color="auto"/>
                <w:left w:val="none" w:sz="0" w:space="0" w:color="auto"/>
                <w:bottom w:val="none" w:sz="0" w:space="0" w:color="auto"/>
                <w:right w:val="none" w:sz="0" w:space="0" w:color="auto"/>
              </w:divBdr>
              <w:divsChild>
                <w:div w:id="86602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470326">
      <w:bodyDiv w:val="1"/>
      <w:marLeft w:val="0"/>
      <w:marRight w:val="0"/>
      <w:marTop w:val="0"/>
      <w:marBottom w:val="0"/>
      <w:divBdr>
        <w:top w:val="none" w:sz="0" w:space="0" w:color="auto"/>
        <w:left w:val="none" w:sz="0" w:space="0" w:color="auto"/>
        <w:bottom w:val="none" w:sz="0" w:space="0" w:color="auto"/>
        <w:right w:val="none" w:sz="0" w:space="0" w:color="auto"/>
      </w:divBdr>
    </w:div>
    <w:div w:id="1040545723">
      <w:bodyDiv w:val="1"/>
      <w:marLeft w:val="0"/>
      <w:marRight w:val="0"/>
      <w:marTop w:val="0"/>
      <w:marBottom w:val="0"/>
      <w:divBdr>
        <w:top w:val="none" w:sz="0" w:space="0" w:color="auto"/>
        <w:left w:val="none" w:sz="0" w:space="0" w:color="auto"/>
        <w:bottom w:val="none" w:sz="0" w:space="0" w:color="auto"/>
        <w:right w:val="none" w:sz="0" w:space="0" w:color="auto"/>
      </w:divBdr>
    </w:div>
    <w:div w:id="1041780731">
      <w:bodyDiv w:val="1"/>
      <w:marLeft w:val="0"/>
      <w:marRight w:val="0"/>
      <w:marTop w:val="0"/>
      <w:marBottom w:val="0"/>
      <w:divBdr>
        <w:top w:val="none" w:sz="0" w:space="0" w:color="auto"/>
        <w:left w:val="none" w:sz="0" w:space="0" w:color="auto"/>
        <w:bottom w:val="none" w:sz="0" w:space="0" w:color="auto"/>
        <w:right w:val="none" w:sz="0" w:space="0" w:color="auto"/>
      </w:divBdr>
      <w:divsChild>
        <w:div w:id="1195114955">
          <w:marLeft w:val="0"/>
          <w:marRight w:val="0"/>
          <w:marTop w:val="0"/>
          <w:marBottom w:val="0"/>
          <w:divBdr>
            <w:top w:val="none" w:sz="0" w:space="0" w:color="auto"/>
            <w:left w:val="none" w:sz="0" w:space="0" w:color="auto"/>
            <w:bottom w:val="none" w:sz="0" w:space="0" w:color="auto"/>
            <w:right w:val="none" w:sz="0" w:space="0" w:color="auto"/>
          </w:divBdr>
          <w:divsChild>
            <w:div w:id="1726758371">
              <w:marLeft w:val="0"/>
              <w:marRight w:val="0"/>
              <w:marTop w:val="0"/>
              <w:marBottom w:val="0"/>
              <w:divBdr>
                <w:top w:val="none" w:sz="0" w:space="0" w:color="auto"/>
                <w:left w:val="none" w:sz="0" w:space="0" w:color="auto"/>
                <w:bottom w:val="none" w:sz="0" w:space="0" w:color="auto"/>
                <w:right w:val="none" w:sz="0" w:space="0" w:color="auto"/>
              </w:divBdr>
              <w:divsChild>
                <w:div w:id="183536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692817">
      <w:bodyDiv w:val="1"/>
      <w:marLeft w:val="0"/>
      <w:marRight w:val="0"/>
      <w:marTop w:val="0"/>
      <w:marBottom w:val="0"/>
      <w:divBdr>
        <w:top w:val="none" w:sz="0" w:space="0" w:color="auto"/>
        <w:left w:val="none" w:sz="0" w:space="0" w:color="auto"/>
        <w:bottom w:val="none" w:sz="0" w:space="0" w:color="auto"/>
        <w:right w:val="none" w:sz="0" w:space="0" w:color="auto"/>
      </w:divBdr>
    </w:div>
    <w:div w:id="1060977901">
      <w:bodyDiv w:val="1"/>
      <w:marLeft w:val="0"/>
      <w:marRight w:val="0"/>
      <w:marTop w:val="0"/>
      <w:marBottom w:val="0"/>
      <w:divBdr>
        <w:top w:val="none" w:sz="0" w:space="0" w:color="auto"/>
        <w:left w:val="none" w:sz="0" w:space="0" w:color="auto"/>
        <w:bottom w:val="none" w:sz="0" w:space="0" w:color="auto"/>
        <w:right w:val="none" w:sz="0" w:space="0" w:color="auto"/>
      </w:divBdr>
    </w:div>
    <w:div w:id="1064178329">
      <w:bodyDiv w:val="1"/>
      <w:marLeft w:val="0"/>
      <w:marRight w:val="0"/>
      <w:marTop w:val="0"/>
      <w:marBottom w:val="0"/>
      <w:divBdr>
        <w:top w:val="none" w:sz="0" w:space="0" w:color="auto"/>
        <w:left w:val="none" w:sz="0" w:space="0" w:color="auto"/>
        <w:bottom w:val="none" w:sz="0" w:space="0" w:color="auto"/>
        <w:right w:val="none" w:sz="0" w:space="0" w:color="auto"/>
      </w:divBdr>
    </w:div>
    <w:div w:id="1067411529">
      <w:bodyDiv w:val="1"/>
      <w:marLeft w:val="0"/>
      <w:marRight w:val="0"/>
      <w:marTop w:val="0"/>
      <w:marBottom w:val="0"/>
      <w:divBdr>
        <w:top w:val="none" w:sz="0" w:space="0" w:color="auto"/>
        <w:left w:val="none" w:sz="0" w:space="0" w:color="auto"/>
        <w:bottom w:val="none" w:sz="0" w:space="0" w:color="auto"/>
        <w:right w:val="none" w:sz="0" w:space="0" w:color="auto"/>
      </w:divBdr>
    </w:div>
    <w:div w:id="1067650208">
      <w:bodyDiv w:val="1"/>
      <w:marLeft w:val="0"/>
      <w:marRight w:val="0"/>
      <w:marTop w:val="0"/>
      <w:marBottom w:val="0"/>
      <w:divBdr>
        <w:top w:val="none" w:sz="0" w:space="0" w:color="auto"/>
        <w:left w:val="none" w:sz="0" w:space="0" w:color="auto"/>
        <w:bottom w:val="none" w:sz="0" w:space="0" w:color="auto"/>
        <w:right w:val="none" w:sz="0" w:space="0" w:color="auto"/>
      </w:divBdr>
      <w:divsChild>
        <w:div w:id="1024286628">
          <w:marLeft w:val="0"/>
          <w:marRight w:val="0"/>
          <w:marTop w:val="0"/>
          <w:marBottom w:val="0"/>
          <w:divBdr>
            <w:top w:val="none" w:sz="0" w:space="0" w:color="auto"/>
            <w:left w:val="none" w:sz="0" w:space="0" w:color="auto"/>
            <w:bottom w:val="none" w:sz="0" w:space="0" w:color="auto"/>
            <w:right w:val="none" w:sz="0" w:space="0" w:color="auto"/>
          </w:divBdr>
          <w:divsChild>
            <w:div w:id="440690920">
              <w:marLeft w:val="0"/>
              <w:marRight w:val="0"/>
              <w:marTop w:val="0"/>
              <w:marBottom w:val="0"/>
              <w:divBdr>
                <w:top w:val="none" w:sz="0" w:space="0" w:color="auto"/>
                <w:left w:val="none" w:sz="0" w:space="0" w:color="auto"/>
                <w:bottom w:val="none" w:sz="0" w:space="0" w:color="auto"/>
                <w:right w:val="none" w:sz="0" w:space="0" w:color="auto"/>
              </w:divBdr>
              <w:divsChild>
                <w:div w:id="658534549">
                  <w:marLeft w:val="0"/>
                  <w:marRight w:val="0"/>
                  <w:marTop w:val="0"/>
                  <w:marBottom w:val="0"/>
                  <w:divBdr>
                    <w:top w:val="none" w:sz="0" w:space="0" w:color="auto"/>
                    <w:left w:val="none" w:sz="0" w:space="0" w:color="auto"/>
                    <w:bottom w:val="none" w:sz="0" w:space="0" w:color="auto"/>
                    <w:right w:val="none" w:sz="0" w:space="0" w:color="auto"/>
                  </w:divBdr>
                </w:div>
                <w:div w:id="49888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32847">
      <w:bodyDiv w:val="1"/>
      <w:marLeft w:val="0"/>
      <w:marRight w:val="0"/>
      <w:marTop w:val="0"/>
      <w:marBottom w:val="0"/>
      <w:divBdr>
        <w:top w:val="none" w:sz="0" w:space="0" w:color="auto"/>
        <w:left w:val="none" w:sz="0" w:space="0" w:color="auto"/>
        <w:bottom w:val="none" w:sz="0" w:space="0" w:color="auto"/>
        <w:right w:val="none" w:sz="0" w:space="0" w:color="auto"/>
      </w:divBdr>
    </w:div>
    <w:div w:id="1074084468">
      <w:bodyDiv w:val="1"/>
      <w:marLeft w:val="0"/>
      <w:marRight w:val="0"/>
      <w:marTop w:val="0"/>
      <w:marBottom w:val="0"/>
      <w:divBdr>
        <w:top w:val="none" w:sz="0" w:space="0" w:color="auto"/>
        <w:left w:val="none" w:sz="0" w:space="0" w:color="auto"/>
        <w:bottom w:val="none" w:sz="0" w:space="0" w:color="auto"/>
        <w:right w:val="none" w:sz="0" w:space="0" w:color="auto"/>
      </w:divBdr>
    </w:div>
    <w:div w:id="1078594485">
      <w:bodyDiv w:val="1"/>
      <w:marLeft w:val="0"/>
      <w:marRight w:val="0"/>
      <w:marTop w:val="0"/>
      <w:marBottom w:val="0"/>
      <w:divBdr>
        <w:top w:val="none" w:sz="0" w:space="0" w:color="auto"/>
        <w:left w:val="none" w:sz="0" w:space="0" w:color="auto"/>
        <w:bottom w:val="none" w:sz="0" w:space="0" w:color="auto"/>
        <w:right w:val="none" w:sz="0" w:space="0" w:color="auto"/>
      </w:divBdr>
    </w:div>
    <w:div w:id="1079601342">
      <w:bodyDiv w:val="1"/>
      <w:marLeft w:val="0"/>
      <w:marRight w:val="0"/>
      <w:marTop w:val="0"/>
      <w:marBottom w:val="0"/>
      <w:divBdr>
        <w:top w:val="none" w:sz="0" w:space="0" w:color="auto"/>
        <w:left w:val="none" w:sz="0" w:space="0" w:color="auto"/>
        <w:bottom w:val="none" w:sz="0" w:space="0" w:color="auto"/>
        <w:right w:val="none" w:sz="0" w:space="0" w:color="auto"/>
      </w:divBdr>
    </w:div>
    <w:div w:id="1087312313">
      <w:bodyDiv w:val="1"/>
      <w:marLeft w:val="0"/>
      <w:marRight w:val="0"/>
      <w:marTop w:val="0"/>
      <w:marBottom w:val="0"/>
      <w:divBdr>
        <w:top w:val="none" w:sz="0" w:space="0" w:color="auto"/>
        <w:left w:val="none" w:sz="0" w:space="0" w:color="auto"/>
        <w:bottom w:val="none" w:sz="0" w:space="0" w:color="auto"/>
        <w:right w:val="none" w:sz="0" w:space="0" w:color="auto"/>
      </w:divBdr>
    </w:div>
    <w:div w:id="1087383295">
      <w:bodyDiv w:val="1"/>
      <w:marLeft w:val="0"/>
      <w:marRight w:val="0"/>
      <w:marTop w:val="0"/>
      <w:marBottom w:val="0"/>
      <w:divBdr>
        <w:top w:val="none" w:sz="0" w:space="0" w:color="auto"/>
        <w:left w:val="none" w:sz="0" w:space="0" w:color="auto"/>
        <w:bottom w:val="none" w:sz="0" w:space="0" w:color="auto"/>
        <w:right w:val="none" w:sz="0" w:space="0" w:color="auto"/>
      </w:divBdr>
    </w:div>
    <w:div w:id="1087774792">
      <w:bodyDiv w:val="1"/>
      <w:marLeft w:val="0"/>
      <w:marRight w:val="0"/>
      <w:marTop w:val="0"/>
      <w:marBottom w:val="0"/>
      <w:divBdr>
        <w:top w:val="none" w:sz="0" w:space="0" w:color="auto"/>
        <w:left w:val="none" w:sz="0" w:space="0" w:color="auto"/>
        <w:bottom w:val="none" w:sz="0" w:space="0" w:color="auto"/>
        <w:right w:val="none" w:sz="0" w:space="0" w:color="auto"/>
      </w:divBdr>
    </w:div>
    <w:div w:id="1089428681">
      <w:bodyDiv w:val="1"/>
      <w:marLeft w:val="0"/>
      <w:marRight w:val="0"/>
      <w:marTop w:val="0"/>
      <w:marBottom w:val="0"/>
      <w:divBdr>
        <w:top w:val="none" w:sz="0" w:space="0" w:color="auto"/>
        <w:left w:val="none" w:sz="0" w:space="0" w:color="auto"/>
        <w:bottom w:val="none" w:sz="0" w:space="0" w:color="auto"/>
        <w:right w:val="none" w:sz="0" w:space="0" w:color="auto"/>
      </w:divBdr>
      <w:divsChild>
        <w:div w:id="825508363">
          <w:marLeft w:val="0"/>
          <w:marRight w:val="0"/>
          <w:marTop w:val="0"/>
          <w:marBottom w:val="0"/>
          <w:divBdr>
            <w:top w:val="none" w:sz="0" w:space="0" w:color="auto"/>
            <w:left w:val="none" w:sz="0" w:space="0" w:color="auto"/>
            <w:bottom w:val="none" w:sz="0" w:space="0" w:color="auto"/>
            <w:right w:val="none" w:sz="0" w:space="0" w:color="auto"/>
          </w:divBdr>
          <w:divsChild>
            <w:div w:id="561255236">
              <w:marLeft w:val="0"/>
              <w:marRight w:val="0"/>
              <w:marTop w:val="0"/>
              <w:marBottom w:val="0"/>
              <w:divBdr>
                <w:top w:val="none" w:sz="0" w:space="0" w:color="auto"/>
                <w:left w:val="none" w:sz="0" w:space="0" w:color="auto"/>
                <w:bottom w:val="none" w:sz="0" w:space="0" w:color="auto"/>
                <w:right w:val="none" w:sz="0" w:space="0" w:color="auto"/>
              </w:divBdr>
              <w:divsChild>
                <w:div w:id="19315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616018">
      <w:bodyDiv w:val="1"/>
      <w:marLeft w:val="0"/>
      <w:marRight w:val="0"/>
      <w:marTop w:val="0"/>
      <w:marBottom w:val="0"/>
      <w:divBdr>
        <w:top w:val="none" w:sz="0" w:space="0" w:color="auto"/>
        <w:left w:val="none" w:sz="0" w:space="0" w:color="auto"/>
        <w:bottom w:val="none" w:sz="0" w:space="0" w:color="auto"/>
        <w:right w:val="none" w:sz="0" w:space="0" w:color="auto"/>
      </w:divBdr>
    </w:div>
    <w:div w:id="1091926491">
      <w:bodyDiv w:val="1"/>
      <w:marLeft w:val="0"/>
      <w:marRight w:val="0"/>
      <w:marTop w:val="0"/>
      <w:marBottom w:val="0"/>
      <w:divBdr>
        <w:top w:val="none" w:sz="0" w:space="0" w:color="auto"/>
        <w:left w:val="none" w:sz="0" w:space="0" w:color="auto"/>
        <w:bottom w:val="none" w:sz="0" w:space="0" w:color="auto"/>
        <w:right w:val="none" w:sz="0" w:space="0" w:color="auto"/>
      </w:divBdr>
      <w:divsChild>
        <w:div w:id="1046955358">
          <w:marLeft w:val="0"/>
          <w:marRight w:val="0"/>
          <w:marTop w:val="0"/>
          <w:marBottom w:val="0"/>
          <w:divBdr>
            <w:top w:val="none" w:sz="0" w:space="0" w:color="auto"/>
            <w:left w:val="none" w:sz="0" w:space="0" w:color="auto"/>
            <w:bottom w:val="none" w:sz="0" w:space="0" w:color="auto"/>
            <w:right w:val="none" w:sz="0" w:space="0" w:color="auto"/>
          </w:divBdr>
          <w:divsChild>
            <w:div w:id="1742170875">
              <w:marLeft w:val="0"/>
              <w:marRight w:val="0"/>
              <w:marTop w:val="0"/>
              <w:marBottom w:val="0"/>
              <w:divBdr>
                <w:top w:val="none" w:sz="0" w:space="0" w:color="auto"/>
                <w:left w:val="none" w:sz="0" w:space="0" w:color="auto"/>
                <w:bottom w:val="none" w:sz="0" w:space="0" w:color="auto"/>
                <w:right w:val="none" w:sz="0" w:space="0" w:color="auto"/>
              </w:divBdr>
              <w:divsChild>
                <w:div w:id="130188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84439">
      <w:bodyDiv w:val="1"/>
      <w:marLeft w:val="0"/>
      <w:marRight w:val="0"/>
      <w:marTop w:val="0"/>
      <w:marBottom w:val="0"/>
      <w:divBdr>
        <w:top w:val="none" w:sz="0" w:space="0" w:color="auto"/>
        <w:left w:val="none" w:sz="0" w:space="0" w:color="auto"/>
        <w:bottom w:val="none" w:sz="0" w:space="0" w:color="auto"/>
        <w:right w:val="none" w:sz="0" w:space="0" w:color="auto"/>
      </w:divBdr>
    </w:div>
    <w:div w:id="1096093693">
      <w:bodyDiv w:val="1"/>
      <w:marLeft w:val="0"/>
      <w:marRight w:val="0"/>
      <w:marTop w:val="0"/>
      <w:marBottom w:val="0"/>
      <w:divBdr>
        <w:top w:val="none" w:sz="0" w:space="0" w:color="auto"/>
        <w:left w:val="none" w:sz="0" w:space="0" w:color="auto"/>
        <w:bottom w:val="none" w:sz="0" w:space="0" w:color="auto"/>
        <w:right w:val="none" w:sz="0" w:space="0" w:color="auto"/>
      </w:divBdr>
    </w:div>
    <w:div w:id="1097672145">
      <w:bodyDiv w:val="1"/>
      <w:marLeft w:val="0"/>
      <w:marRight w:val="0"/>
      <w:marTop w:val="0"/>
      <w:marBottom w:val="0"/>
      <w:divBdr>
        <w:top w:val="none" w:sz="0" w:space="0" w:color="auto"/>
        <w:left w:val="none" w:sz="0" w:space="0" w:color="auto"/>
        <w:bottom w:val="none" w:sz="0" w:space="0" w:color="auto"/>
        <w:right w:val="none" w:sz="0" w:space="0" w:color="auto"/>
      </w:divBdr>
    </w:div>
    <w:div w:id="1098600075">
      <w:bodyDiv w:val="1"/>
      <w:marLeft w:val="0"/>
      <w:marRight w:val="0"/>
      <w:marTop w:val="0"/>
      <w:marBottom w:val="0"/>
      <w:divBdr>
        <w:top w:val="none" w:sz="0" w:space="0" w:color="auto"/>
        <w:left w:val="none" w:sz="0" w:space="0" w:color="auto"/>
        <w:bottom w:val="none" w:sz="0" w:space="0" w:color="auto"/>
        <w:right w:val="none" w:sz="0" w:space="0" w:color="auto"/>
      </w:divBdr>
    </w:div>
    <w:div w:id="1099064923">
      <w:bodyDiv w:val="1"/>
      <w:marLeft w:val="0"/>
      <w:marRight w:val="0"/>
      <w:marTop w:val="0"/>
      <w:marBottom w:val="0"/>
      <w:divBdr>
        <w:top w:val="none" w:sz="0" w:space="0" w:color="auto"/>
        <w:left w:val="none" w:sz="0" w:space="0" w:color="auto"/>
        <w:bottom w:val="none" w:sz="0" w:space="0" w:color="auto"/>
        <w:right w:val="none" w:sz="0" w:space="0" w:color="auto"/>
      </w:divBdr>
      <w:divsChild>
        <w:div w:id="1899054430">
          <w:marLeft w:val="0"/>
          <w:marRight w:val="0"/>
          <w:marTop w:val="0"/>
          <w:marBottom w:val="0"/>
          <w:divBdr>
            <w:top w:val="none" w:sz="0" w:space="0" w:color="auto"/>
            <w:left w:val="none" w:sz="0" w:space="0" w:color="auto"/>
            <w:bottom w:val="none" w:sz="0" w:space="0" w:color="auto"/>
            <w:right w:val="none" w:sz="0" w:space="0" w:color="auto"/>
          </w:divBdr>
          <w:divsChild>
            <w:div w:id="982807289">
              <w:marLeft w:val="0"/>
              <w:marRight w:val="0"/>
              <w:marTop w:val="0"/>
              <w:marBottom w:val="0"/>
              <w:divBdr>
                <w:top w:val="none" w:sz="0" w:space="0" w:color="auto"/>
                <w:left w:val="none" w:sz="0" w:space="0" w:color="auto"/>
                <w:bottom w:val="none" w:sz="0" w:space="0" w:color="auto"/>
                <w:right w:val="none" w:sz="0" w:space="0" w:color="auto"/>
              </w:divBdr>
              <w:divsChild>
                <w:div w:id="164928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4703">
      <w:bodyDiv w:val="1"/>
      <w:marLeft w:val="0"/>
      <w:marRight w:val="0"/>
      <w:marTop w:val="0"/>
      <w:marBottom w:val="0"/>
      <w:divBdr>
        <w:top w:val="none" w:sz="0" w:space="0" w:color="auto"/>
        <w:left w:val="none" w:sz="0" w:space="0" w:color="auto"/>
        <w:bottom w:val="none" w:sz="0" w:space="0" w:color="auto"/>
        <w:right w:val="none" w:sz="0" w:space="0" w:color="auto"/>
      </w:divBdr>
    </w:div>
    <w:div w:id="1114131034">
      <w:bodyDiv w:val="1"/>
      <w:marLeft w:val="0"/>
      <w:marRight w:val="0"/>
      <w:marTop w:val="0"/>
      <w:marBottom w:val="0"/>
      <w:divBdr>
        <w:top w:val="none" w:sz="0" w:space="0" w:color="auto"/>
        <w:left w:val="none" w:sz="0" w:space="0" w:color="auto"/>
        <w:bottom w:val="none" w:sz="0" w:space="0" w:color="auto"/>
        <w:right w:val="none" w:sz="0" w:space="0" w:color="auto"/>
      </w:divBdr>
    </w:div>
    <w:div w:id="1114179085">
      <w:bodyDiv w:val="1"/>
      <w:marLeft w:val="0"/>
      <w:marRight w:val="0"/>
      <w:marTop w:val="0"/>
      <w:marBottom w:val="0"/>
      <w:divBdr>
        <w:top w:val="none" w:sz="0" w:space="0" w:color="auto"/>
        <w:left w:val="none" w:sz="0" w:space="0" w:color="auto"/>
        <w:bottom w:val="none" w:sz="0" w:space="0" w:color="auto"/>
        <w:right w:val="none" w:sz="0" w:space="0" w:color="auto"/>
      </w:divBdr>
    </w:div>
    <w:div w:id="1115171183">
      <w:bodyDiv w:val="1"/>
      <w:marLeft w:val="0"/>
      <w:marRight w:val="0"/>
      <w:marTop w:val="0"/>
      <w:marBottom w:val="0"/>
      <w:divBdr>
        <w:top w:val="none" w:sz="0" w:space="0" w:color="auto"/>
        <w:left w:val="none" w:sz="0" w:space="0" w:color="auto"/>
        <w:bottom w:val="none" w:sz="0" w:space="0" w:color="auto"/>
        <w:right w:val="none" w:sz="0" w:space="0" w:color="auto"/>
      </w:divBdr>
    </w:div>
    <w:div w:id="1116944971">
      <w:bodyDiv w:val="1"/>
      <w:marLeft w:val="0"/>
      <w:marRight w:val="0"/>
      <w:marTop w:val="0"/>
      <w:marBottom w:val="0"/>
      <w:divBdr>
        <w:top w:val="none" w:sz="0" w:space="0" w:color="auto"/>
        <w:left w:val="none" w:sz="0" w:space="0" w:color="auto"/>
        <w:bottom w:val="none" w:sz="0" w:space="0" w:color="auto"/>
        <w:right w:val="none" w:sz="0" w:space="0" w:color="auto"/>
      </w:divBdr>
    </w:div>
    <w:div w:id="1120414959">
      <w:bodyDiv w:val="1"/>
      <w:marLeft w:val="0"/>
      <w:marRight w:val="0"/>
      <w:marTop w:val="0"/>
      <w:marBottom w:val="0"/>
      <w:divBdr>
        <w:top w:val="none" w:sz="0" w:space="0" w:color="auto"/>
        <w:left w:val="none" w:sz="0" w:space="0" w:color="auto"/>
        <w:bottom w:val="none" w:sz="0" w:space="0" w:color="auto"/>
        <w:right w:val="none" w:sz="0" w:space="0" w:color="auto"/>
      </w:divBdr>
    </w:div>
    <w:div w:id="1122042569">
      <w:bodyDiv w:val="1"/>
      <w:marLeft w:val="0"/>
      <w:marRight w:val="0"/>
      <w:marTop w:val="0"/>
      <w:marBottom w:val="0"/>
      <w:divBdr>
        <w:top w:val="none" w:sz="0" w:space="0" w:color="auto"/>
        <w:left w:val="none" w:sz="0" w:space="0" w:color="auto"/>
        <w:bottom w:val="none" w:sz="0" w:space="0" w:color="auto"/>
        <w:right w:val="none" w:sz="0" w:space="0" w:color="auto"/>
      </w:divBdr>
    </w:div>
    <w:div w:id="1128089725">
      <w:bodyDiv w:val="1"/>
      <w:marLeft w:val="0"/>
      <w:marRight w:val="0"/>
      <w:marTop w:val="0"/>
      <w:marBottom w:val="0"/>
      <w:divBdr>
        <w:top w:val="none" w:sz="0" w:space="0" w:color="auto"/>
        <w:left w:val="none" w:sz="0" w:space="0" w:color="auto"/>
        <w:bottom w:val="none" w:sz="0" w:space="0" w:color="auto"/>
        <w:right w:val="none" w:sz="0" w:space="0" w:color="auto"/>
      </w:divBdr>
    </w:div>
    <w:div w:id="1128859555">
      <w:bodyDiv w:val="1"/>
      <w:marLeft w:val="0"/>
      <w:marRight w:val="0"/>
      <w:marTop w:val="0"/>
      <w:marBottom w:val="0"/>
      <w:divBdr>
        <w:top w:val="none" w:sz="0" w:space="0" w:color="auto"/>
        <w:left w:val="none" w:sz="0" w:space="0" w:color="auto"/>
        <w:bottom w:val="none" w:sz="0" w:space="0" w:color="auto"/>
        <w:right w:val="none" w:sz="0" w:space="0" w:color="auto"/>
      </w:divBdr>
    </w:div>
    <w:div w:id="1130440773">
      <w:bodyDiv w:val="1"/>
      <w:marLeft w:val="0"/>
      <w:marRight w:val="0"/>
      <w:marTop w:val="0"/>
      <w:marBottom w:val="0"/>
      <w:divBdr>
        <w:top w:val="none" w:sz="0" w:space="0" w:color="auto"/>
        <w:left w:val="none" w:sz="0" w:space="0" w:color="auto"/>
        <w:bottom w:val="none" w:sz="0" w:space="0" w:color="auto"/>
        <w:right w:val="none" w:sz="0" w:space="0" w:color="auto"/>
      </w:divBdr>
    </w:div>
    <w:div w:id="1134442600">
      <w:bodyDiv w:val="1"/>
      <w:marLeft w:val="0"/>
      <w:marRight w:val="0"/>
      <w:marTop w:val="0"/>
      <w:marBottom w:val="0"/>
      <w:divBdr>
        <w:top w:val="none" w:sz="0" w:space="0" w:color="auto"/>
        <w:left w:val="none" w:sz="0" w:space="0" w:color="auto"/>
        <w:bottom w:val="none" w:sz="0" w:space="0" w:color="auto"/>
        <w:right w:val="none" w:sz="0" w:space="0" w:color="auto"/>
      </w:divBdr>
    </w:div>
    <w:div w:id="1136869271">
      <w:bodyDiv w:val="1"/>
      <w:marLeft w:val="0"/>
      <w:marRight w:val="0"/>
      <w:marTop w:val="0"/>
      <w:marBottom w:val="0"/>
      <w:divBdr>
        <w:top w:val="none" w:sz="0" w:space="0" w:color="auto"/>
        <w:left w:val="none" w:sz="0" w:space="0" w:color="auto"/>
        <w:bottom w:val="none" w:sz="0" w:space="0" w:color="auto"/>
        <w:right w:val="none" w:sz="0" w:space="0" w:color="auto"/>
      </w:divBdr>
    </w:div>
    <w:div w:id="1138455233">
      <w:bodyDiv w:val="1"/>
      <w:marLeft w:val="0"/>
      <w:marRight w:val="0"/>
      <w:marTop w:val="0"/>
      <w:marBottom w:val="0"/>
      <w:divBdr>
        <w:top w:val="none" w:sz="0" w:space="0" w:color="auto"/>
        <w:left w:val="none" w:sz="0" w:space="0" w:color="auto"/>
        <w:bottom w:val="none" w:sz="0" w:space="0" w:color="auto"/>
        <w:right w:val="none" w:sz="0" w:space="0" w:color="auto"/>
      </w:divBdr>
    </w:div>
    <w:div w:id="1138575076">
      <w:bodyDiv w:val="1"/>
      <w:marLeft w:val="0"/>
      <w:marRight w:val="0"/>
      <w:marTop w:val="0"/>
      <w:marBottom w:val="0"/>
      <w:divBdr>
        <w:top w:val="none" w:sz="0" w:space="0" w:color="auto"/>
        <w:left w:val="none" w:sz="0" w:space="0" w:color="auto"/>
        <w:bottom w:val="none" w:sz="0" w:space="0" w:color="auto"/>
        <w:right w:val="none" w:sz="0" w:space="0" w:color="auto"/>
      </w:divBdr>
    </w:div>
    <w:div w:id="1142969265">
      <w:bodyDiv w:val="1"/>
      <w:marLeft w:val="0"/>
      <w:marRight w:val="0"/>
      <w:marTop w:val="0"/>
      <w:marBottom w:val="0"/>
      <w:divBdr>
        <w:top w:val="none" w:sz="0" w:space="0" w:color="auto"/>
        <w:left w:val="none" w:sz="0" w:space="0" w:color="auto"/>
        <w:bottom w:val="none" w:sz="0" w:space="0" w:color="auto"/>
        <w:right w:val="none" w:sz="0" w:space="0" w:color="auto"/>
      </w:divBdr>
    </w:div>
    <w:div w:id="1144006272">
      <w:bodyDiv w:val="1"/>
      <w:marLeft w:val="0"/>
      <w:marRight w:val="0"/>
      <w:marTop w:val="0"/>
      <w:marBottom w:val="0"/>
      <w:divBdr>
        <w:top w:val="none" w:sz="0" w:space="0" w:color="auto"/>
        <w:left w:val="none" w:sz="0" w:space="0" w:color="auto"/>
        <w:bottom w:val="none" w:sz="0" w:space="0" w:color="auto"/>
        <w:right w:val="none" w:sz="0" w:space="0" w:color="auto"/>
      </w:divBdr>
    </w:div>
    <w:div w:id="1146584720">
      <w:bodyDiv w:val="1"/>
      <w:marLeft w:val="0"/>
      <w:marRight w:val="0"/>
      <w:marTop w:val="0"/>
      <w:marBottom w:val="0"/>
      <w:divBdr>
        <w:top w:val="none" w:sz="0" w:space="0" w:color="auto"/>
        <w:left w:val="none" w:sz="0" w:space="0" w:color="auto"/>
        <w:bottom w:val="none" w:sz="0" w:space="0" w:color="auto"/>
        <w:right w:val="none" w:sz="0" w:space="0" w:color="auto"/>
      </w:divBdr>
    </w:div>
    <w:div w:id="1149904724">
      <w:bodyDiv w:val="1"/>
      <w:marLeft w:val="0"/>
      <w:marRight w:val="0"/>
      <w:marTop w:val="0"/>
      <w:marBottom w:val="0"/>
      <w:divBdr>
        <w:top w:val="none" w:sz="0" w:space="0" w:color="auto"/>
        <w:left w:val="none" w:sz="0" w:space="0" w:color="auto"/>
        <w:bottom w:val="none" w:sz="0" w:space="0" w:color="auto"/>
        <w:right w:val="none" w:sz="0" w:space="0" w:color="auto"/>
      </w:divBdr>
      <w:divsChild>
        <w:div w:id="2059814368">
          <w:marLeft w:val="0"/>
          <w:marRight w:val="0"/>
          <w:marTop w:val="0"/>
          <w:marBottom w:val="0"/>
          <w:divBdr>
            <w:top w:val="none" w:sz="0" w:space="0" w:color="auto"/>
            <w:left w:val="none" w:sz="0" w:space="0" w:color="auto"/>
            <w:bottom w:val="none" w:sz="0" w:space="0" w:color="auto"/>
            <w:right w:val="none" w:sz="0" w:space="0" w:color="auto"/>
          </w:divBdr>
          <w:divsChild>
            <w:div w:id="2114126124">
              <w:marLeft w:val="0"/>
              <w:marRight w:val="0"/>
              <w:marTop w:val="0"/>
              <w:marBottom w:val="0"/>
              <w:divBdr>
                <w:top w:val="none" w:sz="0" w:space="0" w:color="auto"/>
                <w:left w:val="none" w:sz="0" w:space="0" w:color="auto"/>
                <w:bottom w:val="none" w:sz="0" w:space="0" w:color="auto"/>
                <w:right w:val="none" w:sz="0" w:space="0" w:color="auto"/>
              </w:divBdr>
              <w:divsChild>
                <w:div w:id="16355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7961">
      <w:bodyDiv w:val="1"/>
      <w:marLeft w:val="0"/>
      <w:marRight w:val="0"/>
      <w:marTop w:val="0"/>
      <w:marBottom w:val="0"/>
      <w:divBdr>
        <w:top w:val="none" w:sz="0" w:space="0" w:color="auto"/>
        <w:left w:val="none" w:sz="0" w:space="0" w:color="auto"/>
        <w:bottom w:val="none" w:sz="0" w:space="0" w:color="auto"/>
        <w:right w:val="none" w:sz="0" w:space="0" w:color="auto"/>
      </w:divBdr>
    </w:div>
    <w:div w:id="1157115406">
      <w:bodyDiv w:val="1"/>
      <w:marLeft w:val="0"/>
      <w:marRight w:val="0"/>
      <w:marTop w:val="0"/>
      <w:marBottom w:val="0"/>
      <w:divBdr>
        <w:top w:val="none" w:sz="0" w:space="0" w:color="auto"/>
        <w:left w:val="none" w:sz="0" w:space="0" w:color="auto"/>
        <w:bottom w:val="none" w:sz="0" w:space="0" w:color="auto"/>
        <w:right w:val="none" w:sz="0" w:space="0" w:color="auto"/>
      </w:divBdr>
    </w:div>
    <w:div w:id="1164201963">
      <w:bodyDiv w:val="1"/>
      <w:marLeft w:val="0"/>
      <w:marRight w:val="0"/>
      <w:marTop w:val="0"/>
      <w:marBottom w:val="0"/>
      <w:divBdr>
        <w:top w:val="none" w:sz="0" w:space="0" w:color="auto"/>
        <w:left w:val="none" w:sz="0" w:space="0" w:color="auto"/>
        <w:bottom w:val="none" w:sz="0" w:space="0" w:color="auto"/>
        <w:right w:val="none" w:sz="0" w:space="0" w:color="auto"/>
      </w:divBdr>
    </w:div>
    <w:div w:id="1164397254">
      <w:bodyDiv w:val="1"/>
      <w:marLeft w:val="0"/>
      <w:marRight w:val="0"/>
      <w:marTop w:val="0"/>
      <w:marBottom w:val="0"/>
      <w:divBdr>
        <w:top w:val="none" w:sz="0" w:space="0" w:color="auto"/>
        <w:left w:val="none" w:sz="0" w:space="0" w:color="auto"/>
        <w:bottom w:val="none" w:sz="0" w:space="0" w:color="auto"/>
        <w:right w:val="none" w:sz="0" w:space="0" w:color="auto"/>
      </w:divBdr>
    </w:div>
    <w:div w:id="1164660344">
      <w:bodyDiv w:val="1"/>
      <w:marLeft w:val="0"/>
      <w:marRight w:val="0"/>
      <w:marTop w:val="0"/>
      <w:marBottom w:val="0"/>
      <w:divBdr>
        <w:top w:val="none" w:sz="0" w:space="0" w:color="auto"/>
        <w:left w:val="none" w:sz="0" w:space="0" w:color="auto"/>
        <w:bottom w:val="none" w:sz="0" w:space="0" w:color="auto"/>
        <w:right w:val="none" w:sz="0" w:space="0" w:color="auto"/>
      </w:divBdr>
    </w:div>
    <w:div w:id="1167289452">
      <w:bodyDiv w:val="1"/>
      <w:marLeft w:val="0"/>
      <w:marRight w:val="0"/>
      <w:marTop w:val="0"/>
      <w:marBottom w:val="0"/>
      <w:divBdr>
        <w:top w:val="none" w:sz="0" w:space="0" w:color="auto"/>
        <w:left w:val="none" w:sz="0" w:space="0" w:color="auto"/>
        <w:bottom w:val="none" w:sz="0" w:space="0" w:color="auto"/>
        <w:right w:val="none" w:sz="0" w:space="0" w:color="auto"/>
      </w:divBdr>
    </w:div>
    <w:div w:id="1167986611">
      <w:bodyDiv w:val="1"/>
      <w:marLeft w:val="0"/>
      <w:marRight w:val="0"/>
      <w:marTop w:val="0"/>
      <w:marBottom w:val="0"/>
      <w:divBdr>
        <w:top w:val="none" w:sz="0" w:space="0" w:color="auto"/>
        <w:left w:val="none" w:sz="0" w:space="0" w:color="auto"/>
        <w:bottom w:val="none" w:sz="0" w:space="0" w:color="auto"/>
        <w:right w:val="none" w:sz="0" w:space="0" w:color="auto"/>
      </w:divBdr>
    </w:div>
    <w:div w:id="1170294761">
      <w:bodyDiv w:val="1"/>
      <w:marLeft w:val="0"/>
      <w:marRight w:val="0"/>
      <w:marTop w:val="0"/>
      <w:marBottom w:val="0"/>
      <w:divBdr>
        <w:top w:val="none" w:sz="0" w:space="0" w:color="auto"/>
        <w:left w:val="none" w:sz="0" w:space="0" w:color="auto"/>
        <w:bottom w:val="none" w:sz="0" w:space="0" w:color="auto"/>
        <w:right w:val="none" w:sz="0" w:space="0" w:color="auto"/>
      </w:divBdr>
    </w:div>
    <w:div w:id="1182401075">
      <w:bodyDiv w:val="1"/>
      <w:marLeft w:val="0"/>
      <w:marRight w:val="0"/>
      <w:marTop w:val="0"/>
      <w:marBottom w:val="0"/>
      <w:divBdr>
        <w:top w:val="none" w:sz="0" w:space="0" w:color="auto"/>
        <w:left w:val="none" w:sz="0" w:space="0" w:color="auto"/>
        <w:bottom w:val="none" w:sz="0" w:space="0" w:color="auto"/>
        <w:right w:val="none" w:sz="0" w:space="0" w:color="auto"/>
      </w:divBdr>
      <w:divsChild>
        <w:div w:id="1144353909">
          <w:marLeft w:val="0"/>
          <w:marRight w:val="0"/>
          <w:marTop w:val="0"/>
          <w:marBottom w:val="0"/>
          <w:divBdr>
            <w:top w:val="none" w:sz="0" w:space="0" w:color="auto"/>
            <w:left w:val="none" w:sz="0" w:space="0" w:color="auto"/>
            <w:bottom w:val="none" w:sz="0" w:space="0" w:color="auto"/>
            <w:right w:val="none" w:sz="0" w:space="0" w:color="auto"/>
          </w:divBdr>
          <w:divsChild>
            <w:div w:id="2056194657">
              <w:marLeft w:val="0"/>
              <w:marRight w:val="0"/>
              <w:marTop w:val="0"/>
              <w:marBottom w:val="0"/>
              <w:divBdr>
                <w:top w:val="none" w:sz="0" w:space="0" w:color="auto"/>
                <w:left w:val="none" w:sz="0" w:space="0" w:color="auto"/>
                <w:bottom w:val="none" w:sz="0" w:space="0" w:color="auto"/>
                <w:right w:val="none" w:sz="0" w:space="0" w:color="auto"/>
              </w:divBdr>
              <w:divsChild>
                <w:div w:id="133438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631440">
      <w:bodyDiv w:val="1"/>
      <w:marLeft w:val="0"/>
      <w:marRight w:val="0"/>
      <w:marTop w:val="0"/>
      <w:marBottom w:val="0"/>
      <w:divBdr>
        <w:top w:val="none" w:sz="0" w:space="0" w:color="auto"/>
        <w:left w:val="none" w:sz="0" w:space="0" w:color="auto"/>
        <w:bottom w:val="none" w:sz="0" w:space="0" w:color="auto"/>
        <w:right w:val="none" w:sz="0" w:space="0" w:color="auto"/>
      </w:divBdr>
    </w:div>
    <w:div w:id="1185677830">
      <w:bodyDiv w:val="1"/>
      <w:marLeft w:val="0"/>
      <w:marRight w:val="0"/>
      <w:marTop w:val="0"/>
      <w:marBottom w:val="0"/>
      <w:divBdr>
        <w:top w:val="none" w:sz="0" w:space="0" w:color="auto"/>
        <w:left w:val="none" w:sz="0" w:space="0" w:color="auto"/>
        <w:bottom w:val="none" w:sz="0" w:space="0" w:color="auto"/>
        <w:right w:val="none" w:sz="0" w:space="0" w:color="auto"/>
      </w:divBdr>
    </w:div>
    <w:div w:id="1185905109">
      <w:bodyDiv w:val="1"/>
      <w:marLeft w:val="0"/>
      <w:marRight w:val="0"/>
      <w:marTop w:val="0"/>
      <w:marBottom w:val="0"/>
      <w:divBdr>
        <w:top w:val="none" w:sz="0" w:space="0" w:color="auto"/>
        <w:left w:val="none" w:sz="0" w:space="0" w:color="auto"/>
        <w:bottom w:val="none" w:sz="0" w:space="0" w:color="auto"/>
        <w:right w:val="none" w:sz="0" w:space="0" w:color="auto"/>
      </w:divBdr>
    </w:div>
    <w:div w:id="1190486175">
      <w:bodyDiv w:val="1"/>
      <w:marLeft w:val="0"/>
      <w:marRight w:val="0"/>
      <w:marTop w:val="0"/>
      <w:marBottom w:val="0"/>
      <w:divBdr>
        <w:top w:val="none" w:sz="0" w:space="0" w:color="auto"/>
        <w:left w:val="none" w:sz="0" w:space="0" w:color="auto"/>
        <w:bottom w:val="none" w:sz="0" w:space="0" w:color="auto"/>
        <w:right w:val="none" w:sz="0" w:space="0" w:color="auto"/>
      </w:divBdr>
    </w:div>
    <w:div w:id="1199048402">
      <w:bodyDiv w:val="1"/>
      <w:marLeft w:val="0"/>
      <w:marRight w:val="0"/>
      <w:marTop w:val="0"/>
      <w:marBottom w:val="0"/>
      <w:divBdr>
        <w:top w:val="none" w:sz="0" w:space="0" w:color="auto"/>
        <w:left w:val="none" w:sz="0" w:space="0" w:color="auto"/>
        <w:bottom w:val="none" w:sz="0" w:space="0" w:color="auto"/>
        <w:right w:val="none" w:sz="0" w:space="0" w:color="auto"/>
      </w:divBdr>
    </w:div>
    <w:div w:id="1199314894">
      <w:bodyDiv w:val="1"/>
      <w:marLeft w:val="0"/>
      <w:marRight w:val="0"/>
      <w:marTop w:val="0"/>
      <w:marBottom w:val="0"/>
      <w:divBdr>
        <w:top w:val="none" w:sz="0" w:space="0" w:color="auto"/>
        <w:left w:val="none" w:sz="0" w:space="0" w:color="auto"/>
        <w:bottom w:val="none" w:sz="0" w:space="0" w:color="auto"/>
        <w:right w:val="none" w:sz="0" w:space="0" w:color="auto"/>
      </w:divBdr>
    </w:div>
    <w:div w:id="1199927139">
      <w:bodyDiv w:val="1"/>
      <w:marLeft w:val="0"/>
      <w:marRight w:val="0"/>
      <w:marTop w:val="0"/>
      <w:marBottom w:val="0"/>
      <w:divBdr>
        <w:top w:val="none" w:sz="0" w:space="0" w:color="auto"/>
        <w:left w:val="none" w:sz="0" w:space="0" w:color="auto"/>
        <w:bottom w:val="none" w:sz="0" w:space="0" w:color="auto"/>
        <w:right w:val="none" w:sz="0" w:space="0" w:color="auto"/>
      </w:divBdr>
    </w:div>
    <w:div w:id="1200780071">
      <w:bodyDiv w:val="1"/>
      <w:marLeft w:val="0"/>
      <w:marRight w:val="0"/>
      <w:marTop w:val="0"/>
      <w:marBottom w:val="0"/>
      <w:divBdr>
        <w:top w:val="none" w:sz="0" w:space="0" w:color="auto"/>
        <w:left w:val="none" w:sz="0" w:space="0" w:color="auto"/>
        <w:bottom w:val="none" w:sz="0" w:space="0" w:color="auto"/>
        <w:right w:val="none" w:sz="0" w:space="0" w:color="auto"/>
      </w:divBdr>
    </w:div>
    <w:div w:id="1205025848">
      <w:bodyDiv w:val="1"/>
      <w:marLeft w:val="0"/>
      <w:marRight w:val="0"/>
      <w:marTop w:val="0"/>
      <w:marBottom w:val="0"/>
      <w:divBdr>
        <w:top w:val="none" w:sz="0" w:space="0" w:color="auto"/>
        <w:left w:val="none" w:sz="0" w:space="0" w:color="auto"/>
        <w:bottom w:val="none" w:sz="0" w:space="0" w:color="auto"/>
        <w:right w:val="none" w:sz="0" w:space="0" w:color="auto"/>
      </w:divBdr>
      <w:divsChild>
        <w:div w:id="1455755157">
          <w:marLeft w:val="0"/>
          <w:marRight w:val="0"/>
          <w:marTop w:val="0"/>
          <w:marBottom w:val="0"/>
          <w:divBdr>
            <w:top w:val="none" w:sz="0" w:space="0" w:color="auto"/>
            <w:left w:val="none" w:sz="0" w:space="0" w:color="auto"/>
            <w:bottom w:val="none" w:sz="0" w:space="0" w:color="auto"/>
            <w:right w:val="none" w:sz="0" w:space="0" w:color="auto"/>
          </w:divBdr>
          <w:divsChild>
            <w:div w:id="113603487">
              <w:marLeft w:val="0"/>
              <w:marRight w:val="0"/>
              <w:marTop w:val="0"/>
              <w:marBottom w:val="0"/>
              <w:divBdr>
                <w:top w:val="none" w:sz="0" w:space="0" w:color="auto"/>
                <w:left w:val="none" w:sz="0" w:space="0" w:color="auto"/>
                <w:bottom w:val="none" w:sz="0" w:space="0" w:color="auto"/>
                <w:right w:val="none" w:sz="0" w:space="0" w:color="auto"/>
              </w:divBdr>
              <w:divsChild>
                <w:div w:id="18973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839365">
      <w:bodyDiv w:val="1"/>
      <w:marLeft w:val="0"/>
      <w:marRight w:val="0"/>
      <w:marTop w:val="0"/>
      <w:marBottom w:val="0"/>
      <w:divBdr>
        <w:top w:val="none" w:sz="0" w:space="0" w:color="auto"/>
        <w:left w:val="none" w:sz="0" w:space="0" w:color="auto"/>
        <w:bottom w:val="none" w:sz="0" w:space="0" w:color="auto"/>
        <w:right w:val="none" w:sz="0" w:space="0" w:color="auto"/>
      </w:divBdr>
    </w:div>
    <w:div w:id="1209150060">
      <w:bodyDiv w:val="1"/>
      <w:marLeft w:val="0"/>
      <w:marRight w:val="0"/>
      <w:marTop w:val="0"/>
      <w:marBottom w:val="0"/>
      <w:divBdr>
        <w:top w:val="none" w:sz="0" w:space="0" w:color="auto"/>
        <w:left w:val="none" w:sz="0" w:space="0" w:color="auto"/>
        <w:bottom w:val="none" w:sz="0" w:space="0" w:color="auto"/>
        <w:right w:val="none" w:sz="0" w:space="0" w:color="auto"/>
      </w:divBdr>
    </w:div>
    <w:div w:id="1211112928">
      <w:bodyDiv w:val="1"/>
      <w:marLeft w:val="0"/>
      <w:marRight w:val="0"/>
      <w:marTop w:val="0"/>
      <w:marBottom w:val="0"/>
      <w:divBdr>
        <w:top w:val="none" w:sz="0" w:space="0" w:color="auto"/>
        <w:left w:val="none" w:sz="0" w:space="0" w:color="auto"/>
        <w:bottom w:val="none" w:sz="0" w:space="0" w:color="auto"/>
        <w:right w:val="none" w:sz="0" w:space="0" w:color="auto"/>
      </w:divBdr>
      <w:divsChild>
        <w:div w:id="34543486">
          <w:marLeft w:val="0"/>
          <w:marRight w:val="0"/>
          <w:marTop w:val="0"/>
          <w:marBottom w:val="0"/>
          <w:divBdr>
            <w:top w:val="none" w:sz="0" w:space="0" w:color="auto"/>
            <w:left w:val="none" w:sz="0" w:space="0" w:color="auto"/>
            <w:bottom w:val="none" w:sz="0" w:space="0" w:color="auto"/>
            <w:right w:val="none" w:sz="0" w:space="0" w:color="auto"/>
          </w:divBdr>
          <w:divsChild>
            <w:div w:id="685713704">
              <w:marLeft w:val="0"/>
              <w:marRight w:val="0"/>
              <w:marTop w:val="0"/>
              <w:marBottom w:val="0"/>
              <w:divBdr>
                <w:top w:val="none" w:sz="0" w:space="0" w:color="auto"/>
                <w:left w:val="none" w:sz="0" w:space="0" w:color="auto"/>
                <w:bottom w:val="none" w:sz="0" w:space="0" w:color="auto"/>
                <w:right w:val="none" w:sz="0" w:space="0" w:color="auto"/>
              </w:divBdr>
              <w:divsChild>
                <w:div w:id="176391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378307">
      <w:bodyDiv w:val="1"/>
      <w:marLeft w:val="0"/>
      <w:marRight w:val="0"/>
      <w:marTop w:val="0"/>
      <w:marBottom w:val="0"/>
      <w:divBdr>
        <w:top w:val="none" w:sz="0" w:space="0" w:color="auto"/>
        <w:left w:val="none" w:sz="0" w:space="0" w:color="auto"/>
        <w:bottom w:val="none" w:sz="0" w:space="0" w:color="auto"/>
        <w:right w:val="none" w:sz="0" w:space="0" w:color="auto"/>
      </w:divBdr>
    </w:div>
    <w:div w:id="1213612195">
      <w:bodyDiv w:val="1"/>
      <w:marLeft w:val="0"/>
      <w:marRight w:val="0"/>
      <w:marTop w:val="0"/>
      <w:marBottom w:val="0"/>
      <w:divBdr>
        <w:top w:val="none" w:sz="0" w:space="0" w:color="auto"/>
        <w:left w:val="none" w:sz="0" w:space="0" w:color="auto"/>
        <w:bottom w:val="none" w:sz="0" w:space="0" w:color="auto"/>
        <w:right w:val="none" w:sz="0" w:space="0" w:color="auto"/>
      </w:divBdr>
    </w:div>
    <w:div w:id="1225918914">
      <w:bodyDiv w:val="1"/>
      <w:marLeft w:val="0"/>
      <w:marRight w:val="0"/>
      <w:marTop w:val="0"/>
      <w:marBottom w:val="0"/>
      <w:divBdr>
        <w:top w:val="none" w:sz="0" w:space="0" w:color="auto"/>
        <w:left w:val="none" w:sz="0" w:space="0" w:color="auto"/>
        <w:bottom w:val="none" w:sz="0" w:space="0" w:color="auto"/>
        <w:right w:val="none" w:sz="0" w:space="0" w:color="auto"/>
      </w:divBdr>
    </w:div>
    <w:div w:id="1227033432">
      <w:bodyDiv w:val="1"/>
      <w:marLeft w:val="0"/>
      <w:marRight w:val="0"/>
      <w:marTop w:val="0"/>
      <w:marBottom w:val="0"/>
      <w:divBdr>
        <w:top w:val="none" w:sz="0" w:space="0" w:color="auto"/>
        <w:left w:val="none" w:sz="0" w:space="0" w:color="auto"/>
        <w:bottom w:val="none" w:sz="0" w:space="0" w:color="auto"/>
        <w:right w:val="none" w:sz="0" w:space="0" w:color="auto"/>
      </w:divBdr>
    </w:div>
    <w:div w:id="1227455841">
      <w:bodyDiv w:val="1"/>
      <w:marLeft w:val="0"/>
      <w:marRight w:val="0"/>
      <w:marTop w:val="0"/>
      <w:marBottom w:val="0"/>
      <w:divBdr>
        <w:top w:val="none" w:sz="0" w:space="0" w:color="auto"/>
        <w:left w:val="none" w:sz="0" w:space="0" w:color="auto"/>
        <w:bottom w:val="none" w:sz="0" w:space="0" w:color="auto"/>
        <w:right w:val="none" w:sz="0" w:space="0" w:color="auto"/>
      </w:divBdr>
    </w:div>
    <w:div w:id="1229340891">
      <w:bodyDiv w:val="1"/>
      <w:marLeft w:val="0"/>
      <w:marRight w:val="0"/>
      <w:marTop w:val="0"/>
      <w:marBottom w:val="0"/>
      <w:divBdr>
        <w:top w:val="none" w:sz="0" w:space="0" w:color="auto"/>
        <w:left w:val="none" w:sz="0" w:space="0" w:color="auto"/>
        <w:bottom w:val="none" w:sz="0" w:space="0" w:color="auto"/>
        <w:right w:val="none" w:sz="0" w:space="0" w:color="auto"/>
      </w:divBdr>
    </w:div>
    <w:div w:id="1235822371">
      <w:bodyDiv w:val="1"/>
      <w:marLeft w:val="0"/>
      <w:marRight w:val="0"/>
      <w:marTop w:val="0"/>
      <w:marBottom w:val="0"/>
      <w:divBdr>
        <w:top w:val="none" w:sz="0" w:space="0" w:color="auto"/>
        <w:left w:val="none" w:sz="0" w:space="0" w:color="auto"/>
        <w:bottom w:val="none" w:sz="0" w:space="0" w:color="auto"/>
        <w:right w:val="none" w:sz="0" w:space="0" w:color="auto"/>
      </w:divBdr>
    </w:div>
    <w:div w:id="1240872308">
      <w:bodyDiv w:val="1"/>
      <w:marLeft w:val="0"/>
      <w:marRight w:val="0"/>
      <w:marTop w:val="0"/>
      <w:marBottom w:val="0"/>
      <w:divBdr>
        <w:top w:val="none" w:sz="0" w:space="0" w:color="auto"/>
        <w:left w:val="none" w:sz="0" w:space="0" w:color="auto"/>
        <w:bottom w:val="none" w:sz="0" w:space="0" w:color="auto"/>
        <w:right w:val="none" w:sz="0" w:space="0" w:color="auto"/>
      </w:divBdr>
    </w:div>
    <w:div w:id="1242523215">
      <w:bodyDiv w:val="1"/>
      <w:marLeft w:val="0"/>
      <w:marRight w:val="0"/>
      <w:marTop w:val="0"/>
      <w:marBottom w:val="0"/>
      <w:divBdr>
        <w:top w:val="none" w:sz="0" w:space="0" w:color="auto"/>
        <w:left w:val="none" w:sz="0" w:space="0" w:color="auto"/>
        <w:bottom w:val="none" w:sz="0" w:space="0" w:color="auto"/>
        <w:right w:val="none" w:sz="0" w:space="0" w:color="auto"/>
      </w:divBdr>
    </w:div>
    <w:div w:id="1242594623">
      <w:bodyDiv w:val="1"/>
      <w:marLeft w:val="0"/>
      <w:marRight w:val="0"/>
      <w:marTop w:val="0"/>
      <w:marBottom w:val="0"/>
      <w:divBdr>
        <w:top w:val="none" w:sz="0" w:space="0" w:color="auto"/>
        <w:left w:val="none" w:sz="0" w:space="0" w:color="auto"/>
        <w:bottom w:val="none" w:sz="0" w:space="0" w:color="auto"/>
        <w:right w:val="none" w:sz="0" w:space="0" w:color="auto"/>
      </w:divBdr>
    </w:div>
    <w:div w:id="1244222800">
      <w:bodyDiv w:val="1"/>
      <w:marLeft w:val="0"/>
      <w:marRight w:val="0"/>
      <w:marTop w:val="0"/>
      <w:marBottom w:val="0"/>
      <w:divBdr>
        <w:top w:val="none" w:sz="0" w:space="0" w:color="auto"/>
        <w:left w:val="none" w:sz="0" w:space="0" w:color="auto"/>
        <w:bottom w:val="none" w:sz="0" w:space="0" w:color="auto"/>
        <w:right w:val="none" w:sz="0" w:space="0" w:color="auto"/>
      </w:divBdr>
    </w:div>
    <w:div w:id="1245643900">
      <w:bodyDiv w:val="1"/>
      <w:marLeft w:val="0"/>
      <w:marRight w:val="0"/>
      <w:marTop w:val="0"/>
      <w:marBottom w:val="0"/>
      <w:divBdr>
        <w:top w:val="none" w:sz="0" w:space="0" w:color="auto"/>
        <w:left w:val="none" w:sz="0" w:space="0" w:color="auto"/>
        <w:bottom w:val="none" w:sz="0" w:space="0" w:color="auto"/>
        <w:right w:val="none" w:sz="0" w:space="0" w:color="auto"/>
      </w:divBdr>
    </w:div>
    <w:div w:id="1250385405">
      <w:bodyDiv w:val="1"/>
      <w:marLeft w:val="0"/>
      <w:marRight w:val="0"/>
      <w:marTop w:val="0"/>
      <w:marBottom w:val="0"/>
      <w:divBdr>
        <w:top w:val="none" w:sz="0" w:space="0" w:color="auto"/>
        <w:left w:val="none" w:sz="0" w:space="0" w:color="auto"/>
        <w:bottom w:val="none" w:sz="0" w:space="0" w:color="auto"/>
        <w:right w:val="none" w:sz="0" w:space="0" w:color="auto"/>
      </w:divBdr>
    </w:div>
    <w:div w:id="1255476344">
      <w:bodyDiv w:val="1"/>
      <w:marLeft w:val="0"/>
      <w:marRight w:val="0"/>
      <w:marTop w:val="0"/>
      <w:marBottom w:val="0"/>
      <w:divBdr>
        <w:top w:val="none" w:sz="0" w:space="0" w:color="auto"/>
        <w:left w:val="none" w:sz="0" w:space="0" w:color="auto"/>
        <w:bottom w:val="none" w:sz="0" w:space="0" w:color="auto"/>
        <w:right w:val="none" w:sz="0" w:space="0" w:color="auto"/>
      </w:divBdr>
    </w:div>
    <w:div w:id="1258253742">
      <w:bodyDiv w:val="1"/>
      <w:marLeft w:val="0"/>
      <w:marRight w:val="0"/>
      <w:marTop w:val="0"/>
      <w:marBottom w:val="0"/>
      <w:divBdr>
        <w:top w:val="none" w:sz="0" w:space="0" w:color="auto"/>
        <w:left w:val="none" w:sz="0" w:space="0" w:color="auto"/>
        <w:bottom w:val="none" w:sz="0" w:space="0" w:color="auto"/>
        <w:right w:val="none" w:sz="0" w:space="0" w:color="auto"/>
      </w:divBdr>
    </w:div>
    <w:div w:id="1262302864">
      <w:bodyDiv w:val="1"/>
      <w:marLeft w:val="0"/>
      <w:marRight w:val="0"/>
      <w:marTop w:val="0"/>
      <w:marBottom w:val="0"/>
      <w:divBdr>
        <w:top w:val="none" w:sz="0" w:space="0" w:color="auto"/>
        <w:left w:val="none" w:sz="0" w:space="0" w:color="auto"/>
        <w:bottom w:val="none" w:sz="0" w:space="0" w:color="auto"/>
        <w:right w:val="none" w:sz="0" w:space="0" w:color="auto"/>
      </w:divBdr>
    </w:div>
    <w:div w:id="1268464138">
      <w:bodyDiv w:val="1"/>
      <w:marLeft w:val="0"/>
      <w:marRight w:val="0"/>
      <w:marTop w:val="0"/>
      <w:marBottom w:val="0"/>
      <w:divBdr>
        <w:top w:val="none" w:sz="0" w:space="0" w:color="auto"/>
        <w:left w:val="none" w:sz="0" w:space="0" w:color="auto"/>
        <w:bottom w:val="none" w:sz="0" w:space="0" w:color="auto"/>
        <w:right w:val="none" w:sz="0" w:space="0" w:color="auto"/>
      </w:divBdr>
    </w:div>
    <w:div w:id="1270621261">
      <w:bodyDiv w:val="1"/>
      <w:marLeft w:val="0"/>
      <w:marRight w:val="0"/>
      <w:marTop w:val="0"/>
      <w:marBottom w:val="0"/>
      <w:divBdr>
        <w:top w:val="none" w:sz="0" w:space="0" w:color="auto"/>
        <w:left w:val="none" w:sz="0" w:space="0" w:color="auto"/>
        <w:bottom w:val="none" w:sz="0" w:space="0" w:color="auto"/>
        <w:right w:val="none" w:sz="0" w:space="0" w:color="auto"/>
      </w:divBdr>
    </w:div>
    <w:div w:id="1270888297">
      <w:bodyDiv w:val="1"/>
      <w:marLeft w:val="0"/>
      <w:marRight w:val="0"/>
      <w:marTop w:val="0"/>
      <w:marBottom w:val="0"/>
      <w:divBdr>
        <w:top w:val="none" w:sz="0" w:space="0" w:color="auto"/>
        <w:left w:val="none" w:sz="0" w:space="0" w:color="auto"/>
        <w:bottom w:val="none" w:sz="0" w:space="0" w:color="auto"/>
        <w:right w:val="none" w:sz="0" w:space="0" w:color="auto"/>
      </w:divBdr>
    </w:div>
    <w:div w:id="1274361167">
      <w:bodyDiv w:val="1"/>
      <w:marLeft w:val="0"/>
      <w:marRight w:val="0"/>
      <w:marTop w:val="0"/>
      <w:marBottom w:val="0"/>
      <w:divBdr>
        <w:top w:val="none" w:sz="0" w:space="0" w:color="auto"/>
        <w:left w:val="none" w:sz="0" w:space="0" w:color="auto"/>
        <w:bottom w:val="none" w:sz="0" w:space="0" w:color="auto"/>
        <w:right w:val="none" w:sz="0" w:space="0" w:color="auto"/>
      </w:divBdr>
    </w:div>
    <w:div w:id="1277106109">
      <w:bodyDiv w:val="1"/>
      <w:marLeft w:val="0"/>
      <w:marRight w:val="0"/>
      <w:marTop w:val="0"/>
      <w:marBottom w:val="0"/>
      <w:divBdr>
        <w:top w:val="none" w:sz="0" w:space="0" w:color="auto"/>
        <w:left w:val="none" w:sz="0" w:space="0" w:color="auto"/>
        <w:bottom w:val="none" w:sz="0" w:space="0" w:color="auto"/>
        <w:right w:val="none" w:sz="0" w:space="0" w:color="auto"/>
      </w:divBdr>
    </w:div>
    <w:div w:id="1281457507">
      <w:bodyDiv w:val="1"/>
      <w:marLeft w:val="0"/>
      <w:marRight w:val="0"/>
      <w:marTop w:val="0"/>
      <w:marBottom w:val="0"/>
      <w:divBdr>
        <w:top w:val="none" w:sz="0" w:space="0" w:color="auto"/>
        <w:left w:val="none" w:sz="0" w:space="0" w:color="auto"/>
        <w:bottom w:val="none" w:sz="0" w:space="0" w:color="auto"/>
        <w:right w:val="none" w:sz="0" w:space="0" w:color="auto"/>
      </w:divBdr>
    </w:div>
    <w:div w:id="1283613716">
      <w:bodyDiv w:val="1"/>
      <w:marLeft w:val="0"/>
      <w:marRight w:val="0"/>
      <w:marTop w:val="0"/>
      <w:marBottom w:val="0"/>
      <w:divBdr>
        <w:top w:val="none" w:sz="0" w:space="0" w:color="auto"/>
        <w:left w:val="none" w:sz="0" w:space="0" w:color="auto"/>
        <w:bottom w:val="none" w:sz="0" w:space="0" w:color="auto"/>
        <w:right w:val="none" w:sz="0" w:space="0" w:color="auto"/>
      </w:divBdr>
    </w:div>
    <w:div w:id="1287153407">
      <w:bodyDiv w:val="1"/>
      <w:marLeft w:val="0"/>
      <w:marRight w:val="0"/>
      <w:marTop w:val="0"/>
      <w:marBottom w:val="0"/>
      <w:divBdr>
        <w:top w:val="none" w:sz="0" w:space="0" w:color="auto"/>
        <w:left w:val="none" w:sz="0" w:space="0" w:color="auto"/>
        <w:bottom w:val="none" w:sz="0" w:space="0" w:color="auto"/>
        <w:right w:val="none" w:sz="0" w:space="0" w:color="auto"/>
      </w:divBdr>
    </w:div>
    <w:div w:id="1288002752">
      <w:bodyDiv w:val="1"/>
      <w:marLeft w:val="0"/>
      <w:marRight w:val="0"/>
      <w:marTop w:val="0"/>
      <w:marBottom w:val="0"/>
      <w:divBdr>
        <w:top w:val="none" w:sz="0" w:space="0" w:color="auto"/>
        <w:left w:val="none" w:sz="0" w:space="0" w:color="auto"/>
        <w:bottom w:val="none" w:sz="0" w:space="0" w:color="auto"/>
        <w:right w:val="none" w:sz="0" w:space="0" w:color="auto"/>
      </w:divBdr>
      <w:divsChild>
        <w:div w:id="637220196">
          <w:marLeft w:val="0"/>
          <w:marRight w:val="0"/>
          <w:marTop w:val="0"/>
          <w:marBottom w:val="0"/>
          <w:divBdr>
            <w:top w:val="none" w:sz="0" w:space="0" w:color="auto"/>
            <w:left w:val="none" w:sz="0" w:space="0" w:color="auto"/>
            <w:bottom w:val="none" w:sz="0" w:space="0" w:color="auto"/>
            <w:right w:val="none" w:sz="0" w:space="0" w:color="auto"/>
          </w:divBdr>
          <w:divsChild>
            <w:div w:id="541097090">
              <w:marLeft w:val="0"/>
              <w:marRight w:val="0"/>
              <w:marTop w:val="0"/>
              <w:marBottom w:val="0"/>
              <w:divBdr>
                <w:top w:val="none" w:sz="0" w:space="0" w:color="auto"/>
                <w:left w:val="none" w:sz="0" w:space="0" w:color="auto"/>
                <w:bottom w:val="none" w:sz="0" w:space="0" w:color="auto"/>
                <w:right w:val="none" w:sz="0" w:space="0" w:color="auto"/>
              </w:divBdr>
              <w:divsChild>
                <w:div w:id="119689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663052">
      <w:bodyDiv w:val="1"/>
      <w:marLeft w:val="0"/>
      <w:marRight w:val="0"/>
      <w:marTop w:val="0"/>
      <w:marBottom w:val="0"/>
      <w:divBdr>
        <w:top w:val="none" w:sz="0" w:space="0" w:color="auto"/>
        <w:left w:val="none" w:sz="0" w:space="0" w:color="auto"/>
        <w:bottom w:val="none" w:sz="0" w:space="0" w:color="auto"/>
        <w:right w:val="none" w:sz="0" w:space="0" w:color="auto"/>
      </w:divBdr>
      <w:divsChild>
        <w:div w:id="1420639482">
          <w:marLeft w:val="0"/>
          <w:marRight w:val="0"/>
          <w:marTop w:val="0"/>
          <w:marBottom w:val="0"/>
          <w:divBdr>
            <w:top w:val="none" w:sz="0" w:space="0" w:color="auto"/>
            <w:left w:val="none" w:sz="0" w:space="0" w:color="auto"/>
            <w:bottom w:val="none" w:sz="0" w:space="0" w:color="auto"/>
            <w:right w:val="none" w:sz="0" w:space="0" w:color="auto"/>
          </w:divBdr>
          <w:divsChild>
            <w:div w:id="1451974741">
              <w:marLeft w:val="0"/>
              <w:marRight w:val="0"/>
              <w:marTop w:val="0"/>
              <w:marBottom w:val="0"/>
              <w:divBdr>
                <w:top w:val="none" w:sz="0" w:space="0" w:color="auto"/>
                <w:left w:val="none" w:sz="0" w:space="0" w:color="auto"/>
                <w:bottom w:val="none" w:sz="0" w:space="0" w:color="auto"/>
                <w:right w:val="none" w:sz="0" w:space="0" w:color="auto"/>
              </w:divBdr>
              <w:divsChild>
                <w:div w:id="17763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475134">
      <w:bodyDiv w:val="1"/>
      <w:marLeft w:val="0"/>
      <w:marRight w:val="0"/>
      <w:marTop w:val="0"/>
      <w:marBottom w:val="0"/>
      <w:divBdr>
        <w:top w:val="none" w:sz="0" w:space="0" w:color="auto"/>
        <w:left w:val="none" w:sz="0" w:space="0" w:color="auto"/>
        <w:bottom w:val="none" w:sz="0" w:space="0" w:color="auto"/>
        <w:right w:val="none" w:sz="0" w:space="0" w:color="auto"/>
      </w:divBdr>
    </w:div>
    <w:div w:id="1294941678">
      <w:bodyDiv w:val="1"/>
      <w:marLeft w:val="0"/>
      <w:marRight w:val="0"/>
      <w:marTop w:val="0"/>
      <w:marBottom w:val="0"/>
      <w:divBdr>
        <w:top w:val="none" w:sz="0" w:space="0" w:color="auto"/>
        <w:left w:val="none" w:sz="0" w:space="0" w:color="auto"/>
        <w:bottom w:val="none" w:sz="0" w:space="0" w:color="auto"/>
        <w:right w:val="none" w:sz="0" w:space="0" w:color="auto"/>
      </w:divBdr>
    </w:div>
    <w:div w:id="1296719410">
      <w:bodyDiv w:val="1"/>
      <w:marLeft w:val="0"/>
      <w:marRight w:val="0"/>
      <w:marTop w:val="0"/>
      <w:marBottom w:val="0"/>
      <w:divBdr>
        <w:top w:val="none" w:sz="0" w:space="0" w:color="auto"/>
        <w:left w:val="none" w:sz="0" w:space="0" w:color="auto"/>
        <w:bottom w:val="none" w:sz="0" w:space="0" w:color="auto"/>
        <w:right w:val="none" w:sz="0" w:space="0" w:color="auto"/>
      </w:divBdr>
    </w:div>
    <w:div w:id="1298678969">
      <w:bodyDiv w:val="1"/>
      <w:marLeft w:val="0"/>
      <w:marRight w:val="0"/>
      <w:marTop w:val="0"/>
      <w:marBottom w:val="0"/>
      <w:divBdr>
        <w:top w:val="none" w:sz="0" w:space="0" w:color="auto"/>
        <w:left w:val="none" w:sz="0" w:space="0" w:color="auto"/>
        <w:bottom w:val="none" w:sz="0" w:space="0" w:color="auto"/>
        <w:right w:val="none" w:sz="0" w:space="0" w:color="auto"/>
      </w:divBdr>
    </w:div>
    <w:div w:id="1302732715">
      <w:bodyDiv w:val="1"/>
      <w:marLeft w:val="0"/>
      <w:marRight w:val="0"/>
      <w:marTop w:val="0"/>
      <w:marBottom w:val="0"/>
      <w:divBdr>
        <w:top w:val="none" w:sz="0" w:space="0" w:color="auto"/>
        <w:left w:val="none" w:sz="0" w:space="0" w:color="auto"/>
        <w:bottom w:val="none" w:sz="0" w:space="0" w:color="auto"/>
        <w:right w:val="none" w:sz="0" w:space="0" w:color="auto"/>
      </w:divBdr>
    </w:div>
    <w:div w:id="1305551684">
      <w:bodyDiv w:val="1"/>
      <w:marLeft w:val="0"/>
      <w:marRight w:val="0"/>
      <w:marTop w:val="0"/>
      <w:marBottom w:val="0"/>
      <w:divBdr>
        <w:top w:val="none" w:sz="0" w:space="0" w:color="auto"/>
        <w:left w:val="none" w:sz="0" w:space="0" w:color="auto"/>
        <w:bottom w:val="none" w:sz="0" w:space="0" w:color="auto"/>
        <w:right w:val="none" w:sz="0" w:space="0" w:color="auto"/>
      </w:divBdr>
    </w:div>
    <w:div w:id="1305626433">
      <w:bodyDiv w:val="1"/>
      <w:marLeft w:val="0"/>
      <w:marRight w:val="0"/>
      <w:marTop w:val="0"/>
      <w:marBottom w:val="0"/>
      <w:divBdr>
        <w:top w:val="none" w:sz="0" w:space="0" w:color="auto"/>
        <w:left w:val="none" w:sz="0" w:space="0" w:color="auto"/>
        <w:bottom w:val="none" w:sz="0" w:space="0" w:color="auto"/>
        <w:right w:val="none" w:sz="0" w:space="0" w:color="auto"/>
      </w:divBdr>
    </w:div>
    <w:div w:id="1306548587">
      <w:bodyDiv w:val="1"/>
      <w:marLeft w:val="0"/>
      <w:marRight w:val="0"/>
      <w:marTop w:val="0"/>
      <w:marBottom w:val="0"/>
      <w:divBdr>
        <w:top w:val="none" w:sz="0" w:space="0" w:color="auto"/>
        <w:left w:val="none" w:sz="0" w:space="0" w:color="auto"/>
        <w:bottom w:val="none" w:sz="0" w:space="0" w:color="auto"/>
        <w:right w:val="none" w:sz="0" w:space="0" w:color="auto"/>
      </w:divBdr>
    </w:div>
    <w:div w:id="1308244632">
      <w:bodyDiv w:val="1"/>
      <w:marLeft w:val="0"/>
      <w:marRight w:val="0"/>
      <w:marTop w:val="0"/>
      <w:marBottom w:val="0"/>
      <w:divBdr>
        <w:top w:val="none" w:sz="0" w:space="0" w:color="auto"/>
        <w:left w:val="none" w:sz="0" w:space="0" w:color="auto"/>
        <w:bottom w:val="none" w:sz="0" w:space="0" w:color="auto"/>
        <w:right w:val="none" w:sz="0" w:space="0" w:color="auto"/>
      </w:divBdr>
    </w:div>
    <w:div w:id="1309020726">
      <w:bodyDiv w:val="1"/>
      <w:marLeft w:val="0"/>
      <w:marRight w:val="0"/>
      <w:marTop w:val="0"/>
      <w:marBottom w:val="0"/>
      <w:divBdr>
        <w:top w:val="none" w:sz="0" w:space="0" w:color="auto"/>
        <w:left w:val="none" w:sz="0" w:space="0" w:color="auto"/>
        <w:bottom w:val="none" w:sz="0" w:space="0" w:color="auto"/>
        <w:right w:val="none" w:sz="0" w:space="0" w:color="auto"/>
      </w:divBdr>
    </w:div>
    <w:div w:id="1309554171">
      <w:bodyDiv w:val="1"/>
      <w:marLeft w:val="0"/>
      <w:marRight w:val="0"/>
      <w:marTop w:val="0"/>
      <w:marBottom w:val="0"/>
      <w:divBdr>
        <w:top w:val="none" w:sz="0" w:space="0" w:color="auto"/>
        <w:left w:val="none" w:sz="0" w:space="0" w:color="auto"/>
        <w:bottom w:val="none" w:sz="0" w:space="0" w:color="auto"/>
        <w:right w:val="none" w:sz="0" w:space="0" w:color="auto"/>
      </w:divBdr>
      <w:divsChild>
        <w:div w:id="1849442060">
          <w:marLeft w:val="0"/>
          <w:marRight w:val="0"/>
          <w:marTop w:val="0"/>
          <w:marBottom w:val="0"/>
          <w:divBdr>
            <w:top w:val="none" w:sz="0" w:space="0" w:color="auto"/>
            <w:left w:val="none" w:sz="0" w:space="0" w:color="auto"/>
            <w:bottom w:val="none" w:sz="0" w:space="0" w:color="auto"/>
            <w:right w:val="none" w:sz="0" w:space="0" w:color="auto"/>
          </w:divBdr>
          <w:divsChild>
            <w:div w:id="742488903">
              <w:marLeft w:val="0"/>
              <w:marRight w:val="0"/>
              <w:marTop w:val="0"/>
              <w:marBottom w:val="0"/>
              <w:divBdr>
                <w:top w:val="none" w:sz="0" w:space="0" w:color="auto"/>
                <w:left w:val="none" w:sz="0" w:space="0" w:color="auto"/>
                <w:bottom w:val="none" w:sz="0" w:space="0" w:color="auto"/>
                <w:right w:val="none" w:sz="0" w:space="0" w:color="auto"/>
              </w:divBdr>
              <w:divsChild>
                <w:div w:id="194079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180094">
      <w:bodyDiv w:val="1"/>
      <w:marLeft w:val="0"/>
      <w:marRight w:val="0"/>
      <w:marTop w:val="0"/>
      <w:marBottom w:val="0"/>
      <w:divBdr>
        <w:top w:val="none" w:sz="0" w:space="0" w:color="auto"/>
        <w:left w:val="none" w:sz="0" w:space="0" w:color="auto"/>
        <w:bottom w:val="none" w:sz="0" w:space="0" w:color="auto"/>
        <w:right w:val="none" w:sz="0" w:space="0" w:color="auto"/>
      </w:divBdr>
    </w:div>
    <w:div w:id="1316226195">
      <w:bodyDiv w:val="1"/>
      <w:marLeft w:val="0"/>
      <w:marRight w:val="0"/>
      <w:marTop w:val="0"/>
      <w:marBottom w:val="0"/>
      <w:divBdr>
        <w:top w:val="none" w:sz="0" w:space="0" w:color="auto"/>
        <w:left w:val="none" w:sz="0" w:space="0" w:color="auto"/>
        <w:bottom w:val="none" w:sz="0" w:space="0" w:color="auto"/>
        <w:right w:val="none" w:sz="0" w:space="0" w:color="auto"/>
      </w:divBdr>
    </w:div>
    <w:div w:id="1317998776">
      <w:bodyDiv w:val="1"/>
      <w:marLeft w:val="0"/>
      <w:marRight w:val="0"/>
      <w:marTop w:val="0"/>
      <w:marBottom w:val="0"/>
      <w:divBdr>
        <w:top w:val="none" w:sz="0" w:space="0" w:color="auto"/>
        <w:left w:val="none" w:sz="0" w:space="0" w:color="auto"/>
        <w:bottom w:val="none" w:sz="0" w:space="0" w:color="auto"/>
        <w:right w:val="none" w:sz="0" w:space="0" w:color="auto"/>
      </w:divBdr>
    </w:div>
    <w:div w:id="1321234738">
      <w:bodyDiv w:val="1"/>
      <w:marLeft w:val="0"/>
      <w:marRight w:val="0"/>
      <w:marTop w:val="0"/>
      <w:marBottom w:val="0"/>
      <w:divBdr>
        <w:top w:val="none" w:sz="0" w:space="0" w:color="auto"/>
        <w:left w:val="none" w:sz="0" w:space="0" w:color="auto"/>
        <w:bottom w:val="none" w:sz="0" w:space="0" w:color="auto"/>
        <w:right w:val="none" w:sz="0" w:space="0" w:color="auto"/>
      </w:divBdr>
    </w:div>
    <w:div w:id="1323503469">
      <w:bodyDiv w:val="1"/>
      <w:marLeft w:val="0"/>
      <w:marRight w:val="0"/>
      <w:marTop w:val="0"/>
      <w:marBottom w:val="0"/>
      <w:divBdr>
        <w:top w:val="none" w:sz="0" w:space="0" w:color="auto"/>
        <w:left w:val="none" w:sz="0" w:space="0" w:color="auto"/>
        <w:bottom w:val="none" w:sz="0" w:space="0" w:color="auto"/>
        <w:right w:val="none" w:sz="0" w:space="0" w:color="auto"/>
      </w:divBdr>
    </w:div>
    <w:div w:id="1325279022">
      <w:bodyDiv w:val="1"/>
      <w:marLeft w:val="0"/>
      <w:marRight w:val="0"/>
      <w:marTop w:val="0"/>
      <w:marBottom w:val="0"/>
      <w:divBdr>
        <w:top w:val="none" w:sz="0" w:space="0" w:color="auto"/>
        <w:left w:val="none" w:sz="0" w:space="0" w:color="auto"/>
        <w:bottom w:val="none" w:sz="0" w:space="0" w:color="auto"/>
        <w:right w:val="none" w:sz="0" w:space="0" w:color="auto"/>
      </w:divBdr>
      <w:divsChild>
        <w:div w:id="1515000004">
          <w:marLeft w:val="0"/>
          <w:marRight w:val="0"/>
          <w:marTop w:val="0"/>
          <w:marBottom w:val="0"/>
          <w:divBdr>
            <w:top w:val="none" w:sz="0" w:space="0" w:color="auto"/>
            <w:left w:val="none" w:sz="0" w:space="0" w:color="auto"/>
            <w:bottom w:val="none" w:sz="0" w:space="0" w:color="auto"/>
            <w:right w:val="none" w:sz="0" w:space="0" w:color="auto"/>
          </w:divBdr>
          <w:divsChild>
            <w:div w:id="836117045">
              <w:marLeft w:val="0"/>
              <w:marRight w:val="0"/>
              <w:marTop w:val="0"/>
              <w:marBottom w:val="0"/>
              <w:divBdr>
                <w:top w:val="none" w:sz="0" w:space="0" w:color="auto"/>
                <w:left w:val="none" w:sz="0" w:space="0" w:color="auto"/>
                <w:bottom w:val="none" w:sz="0" w:space="0" w:color="auto"/>
                <w:right w:val="none" w:sz="0" w:space="0" w:color="auto"/>
              </w:divBdr>
              <w:divsChild>
                <w:div w:id="151750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69976">
      <w:bodyDiv w:val="1"/>
      <w:marLeft w:val="0"/>
      <w:marRight w:val="0"/>
      <w:marTop w:val="0"/>
      <w:marBottom w:val="0"/>
      <w:divBdr>
        <w:top w:val="none" w:sz="0" w:space="0" w:color="auto"/>
        <w:left w:val="none" w:sz="0" w:space="0" w:color="auto"/>
        <w:bottom w:val="none" w:sz="0" w:space="0" w:color="auto"/>
        <w:right w:val="none" w:sz="0" w:space="0" w:color="auto"/>
      </w:divBdr>
    </w:div>
    <w:div w:id="1333029691">
      <w:bodyDiv w:val="1"/>
      <w:marLeft w:val="0"/>
      <w:marRight w:val="0"/>
      <w:marTop w:val="0"/>
      <w:marBottom w:val="0"/>
      <w:divBdr>
        <w:top w:val="none" w:sz="0" w:space="0" w:color="auto"/>
        <w:left w:val="none" w:sz="0" w:space="0" w:color="auto"/>
        <w:bottom w:val="none" w:sz="0" w:space="0" w:color="auto"/>
        <w:right w:val="none" w:sz="0" w:space="0" w:color="auto"/>
      </w:divBdr>
    </w:div>
    <w:div w:id="1333338810">
      <w:bodyDiv w:val="1"/>
      <w:marLeft w:val="0"/>
      <w:marRight w:val="0"/>
      <w:marTop w:val="0"/>
      <w:marBottom w:val="0"/>
      <w:divBdr>
        <w:top w:val="none" w:sz="0" w:space="0" w:color="auto"/>
        <w:left w:val="none" w:sz="0" w:space="0" w:color="auto"/>
        <w:bottom w:val="none" w:sz="0" w:space="0" w:color="auto"/>
        <w:right w:val="none" w:sz="0" w:space="0" w:color="auto"/>
      </w:divBdr>
    </w:div>
    <w:div w:id="1338770706">
      <w:bodyDiv w:val="1"/>
      <w:marLeft w:val="0"/>
      <w:marRight w:val="0"/>
      <w:marTop w:val="0"/>
      <w:marBottom w:val="0"/>
      <w:divBdr>
        <w:top w:val="none" w:sz="0" w:space="0" w:color="auto"/>
        <w:left w:val="none" w:sz="0" w:space="0" w:color="auto"/>
        <w:bottom w:val="none" w:sz="0" w:space="0" w:color="auto"/>
        <w:right w:val="none" w:sz="0" w:space="0" w:color="auto"/>
      </w:divBdr>
    </w:div>
    <w:div w:id="1342010376">
      <w:bodyDiv w:val="1"/>
      <w:marLeft w:val="0"/>
      <w:marRight w:val="0"/>
      <w:marTop w:val="0"/>
      <w:marBottom w:val="0"/>
      <w:divBdr>
        <w:top w:val="none" w:sz="0" w:space="0" w:color="auto"/>
        <w:left w:val="none" w:sz="0" w:space="0" w:color="auto"/>
        <w:bottom w:val="none" w:sz="0" w:space="0" w:color="auto"/>
        <w:right w:val="none" w:sz="0" w:space="0" w:color="auto"/>
      </w:divBdr>
    </w:div>
    <w:div w:id="1348096676">
      <w:bodyDiv w:val="1"/>
      <w:marLeft w:val="0"/>
      <w:marRight w:val="0"/>
      <w:marTop w:val="0"/>
      <w:marBottom w:val="0"/>
      <w:divBdr>
        <w:top w:val="none" w:sz="0" w:space="0" w:color="auto"/>
        <w:left w:val="none" w:sz="0" w:space="0" w:color="auto"/>
        <w:bottom w:val="none" w:sz="0" w:space="0" w:color="auto"/>
        <w:right w:val="none" w:sz="0" w:space="0" w:color="auto"/>
      </w:divBdr>
    </w:div>
    <w:div w:id="1350643869">
      <w:bodyDiv w:val="1"/>
      <w:marLeft w:val="0"/>
      <w:marRight w:val="0"/>
      <w:marTop w:val="0"/>
      <w:marBottom w:val="0"/>
      <w:divBdr>
        <w:top w:val="none" w:sz="0" w:space="0" w:color="auto"/>
        <w:left w:val="none" w:sz="0" w:space="0" w:color="auto"/>
        <w:bottom w:val="none" w:sz="0" w:space="0" w:color="auto"/>
        <w:right w:val="none" w:sz="0" w:space="0" w:color="auto"/>
      </w:divBdr>
    </w:div>
    <w:div w:id="1353217063">
      <w:bodyDiv w:val="1"/>
      <w:marLeft w:val="0"/>
      <w:marRight w:val="0"/>
      <w:marTop w:val="0"/>
      <w:marBottom w:val="0"/>
      <w:divBdr>
        <w:top w:val="none" w:sz="0" w:space="0" w:color="auto"/>
        <w:left w:val="none" w:sz="0" w:space="0" w:color="auto"/>
        <w:bottom w:val="none" w:sz="0" w:space="0" w:color="auto"/>
        <w:right w:val="none" w:sz="0" w:space="0" w:color="auto"/>
      </w:divBdr>
    </w:div>
    <w:div w:id="1354569470">
      <w:bodyDiv w:val="1"/>
      <w:marLeft w:val="0"/>
      <w:marRight w:val="0"/>
      <w:marTop w:val="0"/>
      <w:marBottom w:val="0"/>
      <w:divBdr>
        <w:top w:val="none" w:sz="0" w:space="0" w:color="auto"/>
        <w:left w:val="none" w:sz="0" w:space="0" w:color="auto"/>
        <w:bottom w:val="none" w:sz="0" w:space="0" w:color="auto"/>
        <w:right w:val="none" w:sz="0" w:space="0" w:color="auto"/>
      </w:divBdr>
    </w:div>
    <w:div w:id="1354767729">
      <w:bodyDiv w:val="1"/>
      <w:marLeft w:val="0"/>
      <w:marRight w:val="0"/>
      <w:marTop w:val="0"/>
      <w:marBottom w:val="0"/>
      <w:divBdr>
        <w:top w:val="none" w:sz="0" w:space="0" w:color="auto"/>
        <w:left w:val="none" w:sz="0" w:space="0" w:color="auto"/>
        <w:bottom w:val="none" w:sz="0" w:space="0" w:color="auto"/>
        <w:right w:val="none" w:sz="0" w:space="0" w:color="auto"/>
      </w:divBdr>
      <w:divsChild>
        <w:div w:id="942109322">
          <w:marLeft w:val="0"/>
          <w:marRight w:val="0"/>
          <w:marTop w:val="0"/>
          <w:marBottom w:val="0"/>
          <w:divBdr>
            <w:top w:val="none" w:sz="0" w:space="0" w:color="auto"/>
            <w:left w:val="none" w:sz="0" w:space="0" w:color="auto"/>
            <w:bottom w:val="none" w:sz="0" w:space="0" w:color="auto"/>
            <w:right w:val="none" w:sz="0" w:space="0" w:color="auto"/>
          </w:divBdr>
          <w:divsChild>
            <w:div w:id="1068385436">
              <w:marLeft w:val="0"/>
              <w:marRight w:val="0"/>
              <w:marTop w:val="0"/>
              <w:marBottom w:val="0"/>
              <w:divBdr>
                <w:top w:val="none" w:sz="0" w:space="0" w:color="auto"/>
                <w:left w:val="none" w:sz="0" w:space="0" w:color="auto"/>
                <w:bottom w:val="none" w:sz="0" w:space="0" w:color="auto"/>
                <w:right w:val="none" w:sz="0" w:space="0" w:color="auto"/>
              </w:divBdr>
              <w:divsChild>
                <w:div w:id="112246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3876">
      <w:bodyDiv w:val="1"/>
      <w:marLeft w:val="0"/>
      <w:marRight w:val="0"/>
      <w:marTop w:val="0"/>
      <w:marBottom w:val="0"/>
      <w:divBdr>
        <w:top w:val="none" w:sz="0" w:space="0" w:color="auto"/>
        <w:left w:val="none" w:sz="0" w:space="0" w:color="auto"/>
        <w:bottom w:val="none" w:sz="0" w:space="0" w:color="auto"/>
        <w:right w:val="none" w:sz="0" w:space="0" w:color="auto"/>
      </w:divBdr>
    </w:div>
    <w:div w:id="1365978683">
      <w:bodyDiv w:val="1"/>
      <w:marLeft w:val="0"/>
      <w:marRight w:val="0"/>
      <w:marTop w:val="0"/>
      <w:marBottom w:val="0"/>
      <w:divBdr>
        <w:top w:val="none" w:sz="0" w:space="0" w:color="auto"/>
        <w:left w:val="none" w:sz="0" w:space="0" w:color="auto"/>
        <w:bottom w:val="none" w:sz="0" w:space="0" w:color="auto"/>
        <w:right w:val="none" w:sz="0" w:space="0" w:color="auto"/>
      </w:divBdr>
    </w:div>
    <w:div w:id="1369722441">
      <w:bodyDiv w:val="1"/>
      <w:marLeft w:val="0"/>
      <w:marRight w:val="0"/>
      <w:marTop w:val="0"/>
      <w:marBottom w:val="0"/>
      <w:divBdr>
        <w:top w:val="none" w:sz="0" w:space="0" w:color="auto"/>
        <w:left w:val="none" w:sz="0" w:space="0" w:color="auto"/>
        <w:bottom w:val="none" w:sz="0" w:space="0" w:color="auto"/>
        <w:right w:val="none" w:sz="0" w:space="0" w:color="auto"/>
      </w:divBdr>
      <w:divsChild>
        <w:div w:id="1369454518">
          <w:marLeft w:val="0"/>
          <w:marRight w:val="0"/>
          <w:marTop w:val="0"/>
          <w:marBottom w:val="0"/>
          <w:divBdr>
            <w:top w:val="none" w:sz="0" w:space="0" w:color="auto"/>
            <w:left w:val="none" w:sz="0" w:space="0" w:color="auto"/>
            <w:bottom w:val="none" w:sz="0" w:space="0" w:color="auto"/>
            <w:right w:val="none" w:sz="0" w:space="0" w:color="auto"/>
          </w:divBdr>
          <w:divsChild>
            <w:div w:id="469782425">
              <w:marLeft w:val="0"/>
              <w:marRight w:val="0"/>
              <w:marTop w:val="0"/>
              <w:marBottom w:val="0"/>
              <w:divBdr>
                <w:top w:val="none" w:sz="0" w:space="0" w:color="auto"/>
                <w:left w:val="none" w:sz="0" w:space="0" w:color="auto"/>
                <w:bottom w:val="none" w:sz="0" w:space="0" w:color="auto"/>
                <w:right w:val="none" w:sz="0" w:space="0" w:color="auto"/>
              </w:divBdr>
              <w:divsChild>
                <w:div w:id="3129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225513">
      <w:bodyDiv w:val="1"/>
      <w:marLeft w:val="0"/>
      <w:marRight w:val="0"/>
      <w:marTop w:val="0"/>
      <w:marBottom w:val="0"/>
      <w:divBdr>
        <w:top w:val="none" w:sz="0" w:space="0" w:color="auto"/>
        <w:left w:val="none" w:sz="0" w:space="0" w:color="auto"/>
        <w:bottom w:val="none" w:sz="0" w:space="0" w:color="auto"/>
        <w:right w:val="none" w:sz="0" w:space="0" w:color="auto"/>
      </w:divBdr>
    </w:div>
    <w:div w:id="1371761848">
      <w:bodyDiv w:val="1"/>
      <w:marLeft w:val="0"/>
      <w:marRight w:val="0"/>
      <w:marTop w:val="0"/>
      <w:marBottom w:val="0"/>
      <w:divBdr>
        <w:top w:val="none" w:sz="0" w:space="0" w:color="auto"/>
        <w:left w:val="none" w:sz="0" w:space="0" w:color="auto"/>
        <w:bottom w:val="none" w:sz="0" w:space="0" w:color="auto"/>
        <w:right w:val="none" w:sz="0" w:space="0" w:color="auto"/>
      </w:divBdr>
    </w:div>
    <w:div w:id="1372733083">
      <w:bodyDiv w:val="1"/>
      <w:marLeft w:val="0"/>
      <w:marRight w:val="0"/>
      <w:marTop w:val="0"/>
      <w:marBottom w:val="0"/>
      <w:divBdr>
        <w:top w:val="none" w:sz="0" w:space="0" w:color="auto"/>
        <w:left w:val="none" w:sz="0" w:space="0" w:color="auto"/>
        <w:bottom w:val="none" w:sz="0" w:space="0" w:color="auto"/>
        <w:right w:val="none" w:sz="0" w:space="0" w:color="auto"/>
      </w:divBdr>
    </w:div>
    <w:div w:id="1373069453">
      <w:bodyDiv w:val="1"/>
      <w:marLeft w:val="0"/>
      <w:marRight w:val="0"/>
      <w:marTop w:val="0"/>
      <w:marBottom w:val="0"/>
      <w:divBdr>
        <w:top w:val="none" w:sz="0" w:space="0" w:color="auto"/>
        <w:left w:val="none" w:sz="0" w:space="0" w:color="auto"/>
        <w:bottom w:val="none" w:sz="0" w:space="0" w:color="auto"/>
        <w:right w:val="none" w:sz="0" w:space="0" w:color="auto"/>
      </w:divBdr>
    </w:div>
    <w:div w:id="1373337829">
      <w:bodyDiv w:val="1"/>
      <w:marLeft w:val="0"/>
      <w:marRight w:val="0"/>
      <w:marTop w:val="0"/>
      <w:marBottom w:val="0"/>
      <w:divBdr>
        <w:top w:val="none" w:sz="0" w:space="0" w:color="auto"/>
        <w:left w:val="none" w:sz="0" w:space="0" w:color="auto"/>
        <w:bottom w:val="none" w:sz="0" w:space="0" w:color="auto"/>
        <w:right w:val="none" w:sz="0" w:space="0" w:color="auto"/>
      </w:divBdr>
    </w:div>
    <w:div w:id="1378167351">
      <w:bodyDiv w:val="1"/>
      <w:marLeft w:val="0"/>
      <w:marRight w:val="0"/>
      <w:marTop w:val="0"/>
      <w:marBottom w:val="0"/>
      <w:divBdr>
        <w:top w:val="none" w:sz="0" w:space="0" w:color="auto"/>
        <w:left w:val="none" w:sz="0" w:space="0" w:color="auto"/>
        <w:bottom w:val="none" w:sz="0" w:space="0" w:color="auto"/>
        <w:right w:val="none" w:sz="0" w:space="0" w:color="auto"/>
      </w:divBdr>
    </w:div>
    <w:div w:id="1379282272">
      <w:bodyDiv w:val="1"/>
      <w:marLeft w:val="0"/>
      <w:marRight w:val="0"/>
      <w:marTop w:val="0"/>
      <w:marBottom w:val="0"/>
      <w:divBdr>
        <w:top w:val="none" w:sz="0" w:space="0" w:color="auto"/>
        <w:left w:val="none" w:sz="0" w:space="0" w:color="auto"/>
        <w:bottom w:val="none" w:sz="0" w:space="0" w:color="auto"/>
        <w:right w:val="none" w:sz="0" w:space="0" w:color="auto"/>
      </w:divBdr>
    </w:div>
    <w:div w:id="1381590908">
      <w:bodyDiv w:val="1"/>
      <w:marLeft w:val="0"/>
      <w:marRight w:val="0"/>
      <w:marTop w:val="0"/>
      <w:marBottom w:val="0"/>
      <w:divBdr>
        <w:top w:val="none" w:sz="0" w:space="0" w:color="auto"/>
        <w:left w:val="none" w:sz="0" w:space="0" w:color="auto"/>
        <w:bottom w:val="none" w:sz="0" w:space="0" w:color="auto"/>
        <w:right w:val="none" w:sz="0" w:space="0" w:color="auto"/>
      </w:divBdr>
    </w:div>
    <w:div w:id="1386484761">
      <w:bodyDiv w:val="1"/>
      <w:marLeft w:val="0"/>
      <w:marRight w:val="0"/>
      <w:marTop w:val="0"/>
      <w:marBottom w:val="0"/>
      <w:divBdr>
        <w:top w:val="none" w:sz="0" w:space="0" w:color="auto"/>
        <w:left w:val="none" w:sz="0" w:space="0" w:color="auto"/>
        <w:bottom w:val="none" w:sz="0" w:space="0" w:color="auto"/>
        <w:right w:val="none" w:sz="0" w:space="0" w:color="auto"/>
      </w:divBdr>
    </w:div>
    <w:div w:id="1388801495">
      <w:bodyDiv w:val="1"/>
      <w:marLeft w:val="0"/>
      <w:marRight w:val="0"/>
      <w:marTop w:val="0"/>
      <w:marBottom w:val="0"/>
      <w:divBdr>
        <w:top w:val="none" w:sz="0" w:space="0" w:color="auto"/>
        <w:left w:val="none" w:sz="0" w:space="0" w:color="auto"/>
        <w:bottom w:val="none" w:sz="0" w:space="0" w:color="auto"/>
        <w:right w:val="none" w:sz="0" w:space="0" w:color="auto"/>
      </w:divBdr>
    </w:div>
    <w:div w:id="1392926429">
      <w:bodyDiv w:val="1"/>
      <w:marLeft w:val="0"/>
      <w:marRight w:val="0"/>
      <w:marTop w:val="0"/>
      <w:marBottom w:val="0"/>
      <w:divBdr>
        <w:top w:val="none" w:sz="0" w:space="0" w:color="auto"/>
        <w:left w:val="none" w:sz="0" w:space="0" w:color="auto"/>
        <w:bottom w:val="none" w:sz="0" w:space="0" w:color="auto"/>
        <w:right w:val="none" w:sz="0" w:space="0" w:color="auto"/>
      </w:divBdr>
    </w:div>
    <w:div w:id="1393582434">
      <w:bodyDiv w:val="1"/>
      <w:marLeft w:val="0"/>
      <w:marRight w:val="0"/>
      <w:marTop w:val="0"/>
      <w:marBottom w:val="0"/>
      <w:divBdr>
        <w:top w:val="none" w:sz="0" w:space="0" w:color="auto"/>
        <w:left w:val="none" w:sz="0" w:space="0" w:color="auto"/>
        <w:bottom w:val="none" w:sz="0" w:space="0" w:color="auto"/>
        <w:right w:val="none" w:sz="0" w:space="0" w:color="auto"/>
      </w:divBdr>
    </w:div>
    <w:div w:id="1394545884">
      <w:bodyDiv w:val="1"/>
      <w:marLeft w:val="0"/>
      <w:marRight w:val="0"/>
      <w:marTop w:val="0"/>
      <w:marBottom w:val="0"/>
      <w:divBdr>
        <w:top w:val="none" w:sz="0" w:space="0" w:color="auto"/>
        <w:left w:val="none" w:sz="0" w:space="0" w:color="auto"/>
        <w:bottom w:val="none" w:sz="0" w:space="0" w:color="auto"/>
        <w:right w:val="none" w:sz="0" w:space="0" w:color="auto"/>
      </w:divBdr>
    </w:div>
    <w:div w:id="1400787897">
      <w:bodyDiv w:val="1"/>
      <w:marLeft w:val="0"/>
      <w:marRight w:val="0"/>
      <w:marTop w:val="0"/>
      <w:marBottom w:val="0"/>
      <w:divBdr>
        <w:top w:val="none" w:sz="0" w:space="0" w:color="auto"/>
        <w:left w:val="none" w:sz="0" w:space="0" w:color="auto"/>
        <w:bottom w:val="none" w:sz="0" w:space="0" w:color="auto"/>
        <w:right w:val="none" w:sz="0" w:space="0" w:color="auto"/>
      </w:divBdr>
    </w:div>
    <w:div w:id="1402944754">
      <w:bodyDiv w:val="1"/>
      <w:marLeft w:val="0"/>
      <w:marRight w:val="0"/>
      <w:marTop w:val="0"/>
      <w:marBottom w:val="0"/>
      <w:divBdr>
        <w:top w:val="none" w:sz="0" w:space="0" w:color="auto"/>
        <w:left w:val="none" w:sz="0" w:space="0" w:color="auto"/>
        <w:bottom w:val="none" w:sz="0" w:space="0" w:color="auto"/>
        <w:right w:val="none" w:sz="0" w:space="0" w:color="auto"/>
      </w:divBdr>
    </w:div>
    <w:div w:id="1405496229">
      <w:bodyDiv w:val="1"/>
      <w:marLeft w:val="0"/>
      <w:marRight w:val="0"/>
      <w:marTop w:val="0"/>
      <w:marBottom w:val="0"/>
      <w:divBdr>
        <w:top w:val="none" w:sz="0" w:space="0" w:color="auto"/>
        <w:left w:val="none" w:sz="0" w:space="0" w:color="auto"/>
        <w:bottom w:val="none" w:sz="0" w:space="0" w:color="auto"/>
        <w:right w:val="none" w:sz="0" w:space="0" w:color="auto"/>
      </w:divBdr>
    </w:div>
    <w:div w:id="1413888477">
      <w:bodyDiv w:val="1"/>
      <w:marLeft w:val="0"/>
      <w:marRight w:val="0"/>
      <w:marTop w:val="0"/>
      <w:marBottom w:val="0"/>
      <w:divBdr>
        <w:top w:val="none" w:sz="0" w:space="0" w:color="auto"/>
        <w:left w:val="none" w:sz="0" w:space="0" w:color="auto"/>
        <w:bottom w:val="none" w:sz="0" w:space="0" w:color="auto"/>
        <w:right w:val="none" w:sz="0" w:space="0" w:color="auto"/>
      </w:divBdr>
    </w:div>
    <w:div w:id="1415013862">
      <w:bodyDiv w:val="1"/>
      <w:marLeft w:val="0"/>
      <w:marRight w:val="0"/>
      <w:marTop w:val="0"/>
      <w:marBottom w:val="0"/>
      <w:divBdr>
        <w:top w:val="none" w:sz="0" w:space="0" w:color="auto"/>
        <w:left w:val="none" w:sz="0" w:space="0" w:color="auto"/>
        <w:bottom w:val="none" w:sz="0" w:space="0" w:color="auto"/>
        <w:right w:val="none" w:sz="0" w:space="0" w:color="auto"/>
      </w:divBdr>
    </w:div>
    <w:div w:id="1415785554">
      <w:bodyDiv w:val="1"/>
      <w:marLeft w:val="0"/>
      <w:marRight w:val="0"/>
      <w:marTop w:val="0"/>
      <w:marBottom w:val="0"/>
      <w:divBdr>
        <w:top w:val="none" w:sz="0" w:space="0" w:color="auto"/>
        <w:left w:val="none" w:sz="0" w:space="0" w:color="auto"/>
        <w:bottom w:val="none" w:sz="0" w:space="0" w:color="auto"/>
        <w:right w:val="none" w:sz="0" w:space="0" w:color="auto"/>
      </w:divBdr>
    </w:div>
    <w:div w:id="1415976686">
      <w:bodyDiv w:val="1"/>
      <w:marLeft w:val="0"/>
      <w:marRight w:val="0"/>
      <w:marTop w:val="0"/>
      <w:marBottom w:val="0"/>
      <w:divBdr>
        <w:top w:val="none" w:sz="0" w:space="0" w:color="auto"/>
        <w:left w:val="none" w:sz="0" w:space="0" w:color="auto"/>
        <w:bottom w:val="none" w:sz="0" w:space="0" w:color="auto"/>
        <w:right w:val="none" w:sz="0" w:space="0" w:color="auto"/>
      </w:divBdr>
    </w:div>
    <w:div w:id="1417091840">
      <w:bodyDiv w:val="1"/>
      <w:marLeft w:val="0"/>
      <w:marRight w:val="0"/>
      <w:marTop w:val="0"/>
      <w:marBottom w:val="0"/>
      <w:divBdr>
        <w:top w:val="none" w:sz="0" w:space="0" w:color="auto"/>
        <w:left w:val="none" w:sz="0" w:space="0" w:color="auto"/>
        <w:bottom w:val="none" w:sz="0" w:space="0" w:color="auto"/>
        <w:right w:val="none" w:sz="0" w:space="0" w:color="auto"/>
      </w:divBdr>
      <w:divsChild>
        <w:div w:id="1749963971">
          <w:marLeft w:val="0"/>
          <w:marRight w:val="0"/>
          <w:marTop w:val="0"/>
          <w:marBottom w:val="0"/>
          <w:divBdr>
            <w:top w:val="none" w:sz="0" w:space="0" w:color="auto"/>
            <w:left w:val="none" w:sz="0" w:space="0" w:color="auto"/>
            <w:bottom w:val="none" w:sz="0" w:space="0" w:color="auto"/>
            <w:right w:val="none" w:sz="0" w:space="0" w:color="auto"/>
          </w:divBdr>
          <w:divsChild>
            <w:div w:id="817918356">
              <w:marLeft w:val="0"/>
              <w:marRight w:val="0"/>
              <w:marTop w:val="0"/>
              <w:marBottom w:val="0"/>
              <w:divBdr>
                <w:top w:val="none" w:sz="0" w:space="0" w:color="auto"/>
                <w:left w:val="none" w:sz="0" w:space="0" w:color="auto"/>
                <w:bottom w:val="none" w:sz="0" w:space="0" w:color="auto"/>
                <w:right w:val="none" w:sz="0" w:space="0" w:color="auto"/>
              </w:divBdr>
              <w:divsChild>
                <w:div w:id="25664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553369">
      <w:bodyDiv w:val="1"/>
      <w:marLeft w:val="0"/>
      <w:marRight w:val="0"/>
      <w:marTop w:val="0"/>
      <w:marBottom w:val="0"/>
      <w:divBdr>
        <w:top w:val="none" w:sz="0" w:space="0" w:color="auto"/>
        <w:left w:val="none" w:sz="0" w:space="0" w:color="auto"/>
        <w:bottom w:val="none" w:sz="0" w:space="0" w:color="auto"/>
        <w:right w:val="none" w:sz="0" w:space="0" w:color="auto"/>
      </w:divBdr>
    </w:div>
    <w:div w:id="1418937541">
      <w:bodyDiv w:val="1"/>
      <w:marLeft w:val="0"/>
      <w:marRight w:val="0"/>
      <w:marTop w:val="0"/>
      <w:marBottom w:val="0"/>
      <w:divBdr>
        <w:top w:val="none" w:sz="0" w:space="0" w:color="auto"/>
        <w:left w:val="none" w:sz="0" w:space="0" w:color="auto"/>
        <w:bottom w:val="none" w:sz="0" w:space="0" w:color="auto"/>
        <w:right w:val="none" w:sz="0" w:space="0" w:color="auto"/>
      </w:divBdr>
    </w:div>
    <w:div w:id="1419475336">
      <w:bodyDiv w:val="1"/>
      <w:marLeft w:val="0"/>
      <w:marRight w:val="0"/>
      <w:marTop w:val="0"/>
      <w:marBottom w:val="0"/>
      <w:divBdr>
        <w:top w:val="none" w:sz="0" w:space="0" w:color="auto"/>
        <w:left w:val="none" w:sz="0" w:space="0" w:color="auto"/>
        <w:bottom w:val="none" w:sz="0" w:space="0" w:color="auto"/>
        <w:right w:val="none" w:sz="0" w:space="0" w:color="auto"/>
      </w:divBdr>
    </w:div>
    <w:div w:id="1419867799">
      <w:bodyDiv w:val="1"/>
      <w:marLeft w:val="0"/>
      <w:marRight w:val="0"/>
      <w:marTop w:val="0"/>
      <w:marBottom w:val="0"/>
      <w:divBdr>
        <w:top w:val="none" w:sz="0" w:space="0" w:color="auto"/>
        <w:left w:val="none" w:sz="0" w:space="0" w:color="auto"/>
        <w:bottom w:val="none" w:sz="0" w:space="0" w:color="auto"/>
        <w:right w:val="none" w:sz="0" w:space="0" w:color="auto"/>
      </w:divBdr>
      <w:divsChild>
        <w:div w:id="1433741667">
          <w:marLeft w:val="0"/>
          <w:marRight w:val="0"/>
          <w:marTop w:val="0"/>
          <w:marBottom w:val="0"/>
          <w:divBdr>
            <w:top w:val="none" w:sz="0" w:space="0" w:color="auto"/>
            <w:left w:val="none" w:sz="0" w:space="0" w:color="auto"/>
            <w:bottom w:val="none" w:sz="0" w:space="0" w:color="auto"/>
            <w:right w:val="none" w:sz="0" w:space="0" w:color="auto"/>
          </w:divBdr>
          <w:divsChild>
            <w:div w:id="2091581582">
              <w:marLeft w:val="0"/>
              <w:marRight w:val="0"/>
              <w:marTop w:val="0"/>
              <w:marBottom w:val="0"/>
              <w:divBdr>
                <w:top w:val="none" w:sz="0" w:space="0" w:color="auto"/>
                <w:left w:val="none" w:sz="0" w:space="0" w:color="auto"/>
                <w:bottom w:val="none" w:sz="0" w:space="0" w:color="auto"/>
                <w:right w:val="none" w:sz="0" w:space="0" w:color="auto"/>
              </w:divBdr>
              <w:divsChild>
                <w:div w:id="176137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531160">
      <w:bodyDiv w:val="1"/>
      <w:marLeft w:val="0"/>
      <w:marRight w:val="0"/>
      <w:marTop w:val="0"/>
      <w:marBottom w:val="0"/>
      <w:divBdr>
        <w:top w:val="none" w:sz="0" w:space="0" w:color="auto"/>
        <w:left w:val="none" w:sz="0" w:space="0" w:color="auto"/>
        <w:bottom w:val="none" w:sz="0" w:space="0" w:color="auto"/>
        <w:right w:val="none" w:sz="0" w:space="0" w:color="auto"/>
      </w:divBdr>
    </w:div>
    <w:div w:id="1422679496">
      <w:bodyDiv w:val="1"/>
      <w:marLeft w:val="0"/>
      <w:marRight w:val="0"/>
      <w:marTop w:val="0"/>
      <w:marBottom w:val="0"/>
      <w:divBdr>
        <w:top w:val="none" w:sz="0" w:space="0" w:color="auto"/>
        <w:left w:val="none" w:sz="0" w:space="0" w:color="auto"/>
        <w:bottom w:val="none" w:sz="0" w:space="0" w:color="auto"/>
        <w:right w:val="none" w:sz="0" w:space="0" w:color="auto"/>
      </w:divBdr>
    </w:div>
    <w:div w:id="1432890515">
      <w:bodyDiv w:val="1"/>
      <w:marLeft w:val="0"/>
      <w:marRight w:val="0"/>
      <w:marTop w:val="0"/>
      <w:marBottom w:val="0"/>
      <w:divBdr>
        <w:top w:val="none" w:sz="0" w:space="0" w:color="auto"/>
        <w:left w:val="none" w:sz="0" w:space="0" w:color="auto"/>
        <w:bottom w:val="none" w:sz="0" w:space="0" w:color="auto"/>
        <w:right w:val="none" w:sz="0" w:space="0" w:color="auto"/>
      </w:divBdr>
    </w:div>
    <w:div w:id="1437560611">
      <w:bodyDiv w:val="1"/>
      <w:marLeft w:val="0"/>
      <w:marRight w:val="0"/>
      <w:marTop w:val="0"/>
      <w:marBottom w:val="0"/>
      <w:divBdr>
        <w:top w:val="none" w:sz="0" w:space="0" w:color="auto"/>
        <w:left w:val="none" w:sz="0" w:space="0" w:color="auto"/>
        <w:bottom w:val="none" w:sz="0" w:space="0" w:color="auto"/>
        <w:right w:val="none" w:sz="0" w:space="0" w:color="auto"/>
      </w:divBdr>
    </w:div>
    <w:div w:id="1440177989">
      <w:bodyDiv w:val="1"/>
      <w:marLeft w:val="0"/>
      <w:marRight w:val="0"/>
      <w:marTop w:val="0"/>
      <w:marBottom w:val="0"/>
      <w:divBdr>
        <w:top w:val="none" w:sz="0" w:space="0" w:color="auto"/>
        <w:left w:val="none" w:sz="0" w:space="0" w:color="auto"/>
        <w:bottom w:val="none" w:sz="0" w:space="0" w:color="auto"/>
        <w:right w:val="none" w:sz="0" w:space="0" w:color="auto"/>
      </w:divBdr>
      <w:divsChild>
        <w:div w:id="248740051">
          <w:marLeft w:val="0"/>
          <w:marRight w:val="0"/>
          <w:marTop w:val="0"/>
          <w:marBottom w:val="0"/>
          <w:divBdr>
            <w:top w:val="none" w:sz="0" w:space="0" w:color="auto"/>
            <w:left w:val="none" w:sz="0" w:space="0" w:color="auto"/>
            <w:bottom w:val="none" w:sz="0" w:space="0" w:color="auto"/>
            <w:right w:val="none" w:sz="0" w:space="0" w:color="auto"/>
          </w:divBdr>
          <w:divsChild>
            <w:div w:id="1283610924">
              <w:marLeft w:val="0"/>
              <w:marRight w:val="0"/>
              <w:marTop w:val="0"/>
              <w:marBottom w:val="0"/>
              <w:divBdr>
                <w:top w:val="none" w:sz="0" w:space="0" w:color="auto"/>
                <w:left w:val="none" w:sz="0" w:space="0" w:color="auto"/>
                <w:bottom w:val="none" w:sz="0" w:space="0" w:color="auto"/>
                <w:right w:val="none" w:sz="0" w:space="0" w:color="auto"/>
              </w:divBdr>
              <w:divsChild>
                <w:div w:id="1749187468">
                  <w:marLeft w:val="0"/>
                  <w:marRight w:val="0"/>
                  <w:marTop w:val="0"/>
                  <w:marBottom w:val="0"/>
                  <w:divBdr>
                    <w:top w:val="none" w:sz="0" w:space="0" w:color="auto"/>
                    <w:left w:val="none" w:sz="0" w:space="0" w:color="auto"/>
                    <w:bottom w:val="none" w:sz="0" w:space="0" w:color="auto"/>
                    <w:right w:val="none" w:sz="0" w:space="0" w:color="auto"/>
                  </w:divBdr>
                  <w:divsChild>
                    <w:div w:id="127358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694733">
      <w:bodyDiv w:val="1"/>
      <w:marLeft w:val="0"/>
      <w:marRight w:val="0"/>
      <w:marTop w:val="0"/>
      <w:marBottom w:val="0"/>
      <w:divBdr>
        <w:top w:val="none" w:sz="0" w:space="0" w:color="auto"/>
        <w:left w:val="none" w:sz="0" w:space="0" w:color="auto"/>
        <w:bottom w:val="none" w:sz="0" w:space="0" w:color="auto"/>
        <w:right w:val="none" w:sz="0" w:space="0" w:color="auto"/>
      </w:divBdr>
      <w:divsChild>
        <w:div w:id="905724564">
          <w:marLeft w:val="0"/>
          <w:marRight w:val="0"/>
          <w:marTop w:val="0"/>
          <w:marBottom w:val="0"/>
          <w:divBdr>
            <w:top w:val="none" w:sz="0" w:space="0" w:color="auto"/>
            <w:left w:val="none" w:sz="0" w:space="0" w:color="auto"/>
            <w:bottom w:val="none" w:sz="0" w:space="0" w:color="auto"/>
            <w:right w:val="none" w:sz="0" w:space="0" w:color="auto"/>
          </w:divBdr>
          <w:divsChild>
            <w:div w:id="309792740">
              <w:marLeft w:val="0"/>
              <w:marRight w:val="0"/>
              <w:marTop w:val="0"/>
              <w:marBottom w:val="0"/>
              <w:divBdr>
                <w:top w:val="none" w:sz="0" w:space="0" w:color="auto"/>
                <w:left w:val="none" w:sz="0" w:space="0" w:color="auto"/>
                <w:bottom w:val="none" w:sz="0" w:space="0" w:color="auto"/>
                <w:right w:val="none" w:sz="0" w:space="0" w:color="auto"/>
              </w:divBdr>
              <w:divsChild>
                <w:div w:id="479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5674">
      <w:bodyDiv w:val="1"/>
      <w:marLeft w:val="0"/>
      <w:marRight w:val="0"/>
      <w:marTop w:val="0"/>
      <w:marBottom w:val="0"/>
      <w:divBdr>
        <w:top w:val="none" w:sz="0" w:space="0" w:color="auto"/>
        <w:left w:val="none" w:sz="0" w:space="0" w:color="auto"/>
        <w:bottom w:val="none" w:sz="0" w:space="0" w:color="auto"/>
        <w:right w:val="none" w:sz="0" w:space="0" w:color="auto"/>
      </w:divBdr>
    </w:div>
    <w:div w:id="1447307917">
      <w:bodyDiv w:val="1"/>
      <w:marLeft w:val="0"/>
      <w:marRight w:val="0"/>
      <w:marTop w:val="0"/>
      <w:marBottom w:val="0"/>
      <w:divBdr>
        <w:top w:val="none" w:sz="0" w:space="0" w:color="auto"/>
        <w:left w:val="none" w:sz="0" w:space="0" w:color="auto"/>
        <w:bottom w:val="none" w:sz="0" w:space="0" w:color="auto"/>
        <w:right w:val="none" w:sz="0" w:space="0" w:color="auto"/>
      </w:divBdr>
    </w:div>
    <w:div w:id="1451165423">
      <w:bodyDiv w:val="1"/>
      <w:marLeft w:val="0"/>
      <w:marRight w:val="0"/>
      <w:marTop w:val="0"/>
      <w:marBottom w:val="0"/>
      <w:divBdr>
        <w:top w:val="none" w:sz="0" w:space="0" w:color="auto"/>
        <w:left w:val="none" w:sz="0" w:space="0" w:color="auto"/>
        <w:bottom w:val="none" w:sz="0" w:space="0" w:color="auto"/>
        <w:right w:val="none" w:sz="0" w:space="0" w:color="auto"/>
      </w:divBdr>
    </w:div>
    <w:div w:id="1451703054">
      <w:bodyDiv w:val="1"/>
      <w:marLeft w:val="0"/>
      <w:marRight w:val="0"/>
      <w:marTop w:val="0"/>
      <w:marBottom w:val="0"/>
      <w:divBdr>
        <w:top w:val="none" w:sz="0" w:space="0" w:color="auto"/>
        <w:left w:val="none" w:sz="0" w:space="0" w:color="auto"/>
        <w:bottom w:val="none" w:sz="0" w:space="0" w:color="auto"/>
        <w:right w:val="none" w:sz="0" w:space="0" w:color="auto"/>
      </w:divBdr>
    </w:div>
    <w:div w:id="1451775900">
      <w:bodyDiv w:val="1"/>
      <w:marLeft w:val="0"/>
      <w:marRight w:val="0"/>
      <w:marTop w:val="0"/>
      <w:marBottom w:val="0"/>
      <w:divBdr>
        <w:top w:val="none" w:sz="0" w:space="0" w:color="auto"/>
        <w:left w:val="none" w:sz="0" w:space="0" w:color="auto"/>
        <w:bottom w:val="none" w:sz="0" w:space="0" w:color="auto"/>
        <w:right w:val="none" w:sz="0" w:space="0" w:color="auto"/>
      </w:divBdr>
    </w:div>
    <w:div w:id="1452552548">
      <w:bodyDiv w:val="1"/>
      <w:marLeft w:val="0"/>
      <w:marRight w:val="0"/>
      <w:marTop w:val="0"/>
      <w:marBottom w:val="0"/>
      <w:divBdr>
        <w:top w:val="none" w:sz="0" w:space="0" w:color="auto"/>
        <w:left w:val="none" w:sz="0" w:space="0" w:color="auto"/>
        <w:bottom w:val="none" w:sz="0" w:space="0" w:color="auto"/>
        <w:right w:val="none" w:sz="0" w:space="0" w:color="auto"/>
      </w:divBdr>
    </w:div>
    <w:div w:id="1454397887">
      <w:bodyDiv w:val="1"/>
      <w:marLeft w:val="0"/>
      <w:marRight w:val="0"/>
      <w:marTop w:val="0"/>
      <w:marBottom w:val="0"/>
      <w:divBdr>
        <w:top w:val="none" w:sz="0" w:space="0" w:color="auto"/>
        <w:left w:val="none" w:sz="0" w:space="0" w:color="auto"/>
        <w:bottom w:val="none" w:sz="0" w:space="0" w:color="auto"/>
        <w:right w:val="none" w:sz="0" w:space="0" w:color="auto"/>
      </w:divBdr>
    </w:div>
    <w:div w:id="1455515845">
      <w:bodyDiv w:val="1"/>
      <w:marLeft w:val="0"/>
      <w:marRight w:val="0"/>
      <w:marTop w:val="0"/>
      <w:marBottom w:val="0"/>
      <w:divBdr>
        <w:top w:val="none" w:sz="0" w:space="0" w:color="auto"/>
        <w:left w:val="none" w:sz="0" w:space="0" w:color="auto"/>
        <w:bottom w:val="none" w:sz="0" w:space="0" w:color="auto"/>
        <w:right w:val="none" w:sz="0" w:space="0" w:color="auto"/>
      </w:divBdr>
    </w:div>
    <w:div w:id="1457063919">
      <w:bodyDiv w:val="1"/>
      <w:marLeft w:val="0"/>
      <w:marRight w:val="0"/>
      <w:marTop w:val="0"/>
      <w:marBottom w:val="0"/>
      <w:divBdr>
        <w:top w:val="none" w:sz="0" w:space="0" w:color="auto"/>
        <w:left w:val="none" w:sz="0" w:space="0" w:color="auto"/>
        <w:bottom w:val="none" w:sz="0" w:space="0" w:color="auto"/>
        <w:right w:val="none" w:sz="0" w:space="0" w:color="auto"/>
      </w:divBdr>
    </w:div>
    <w:div w:id="1457065215">
      <w:bodyDiv w:val="1"/>
      <w:marLeft w:val="0"/>
      <w:marRight w:val="0"/>
      <w:marTop w:val="0"/>
      <w:marBottom w:val="0"/>
      <w:divBdr>
        <w:top w:val="none" w:sz="0" w:space="0" w:color="auto"/>
        <w:left w:val="none" w:sz="0" w:space="0" w:color="auto"/>
        <w:bottom w:val="none" w:sz="0" w:space="0" w:color="auto"/>
        <w:right w:val="none" w:sz="0" w:space="0" w:color="auto"/>
      </w:divBdr>
    </w:div>
    <w:div w:id="1458640011">
      <w:bodyDiv w:val="1"/>
      <w:marLeft w:val="0"/>
      <w:marRight w:val="0"/>
      <w:marTop w:val="0"/>
      <w:marBottom w:val="0"/>
      <w:divBdr>
        <w:top w:val="none" w:sz="0" w:space="0" w:color="auto"/>
        <w:left w:val="none" w:sz="0" w:space="0" w:color="auto"/>
        <w:bottom w:val="none" w:sz="0" w:space="0" w:color="auto"/>
        <w:right w:val="none" w:sz="0" w:space="0" w:color="auto"/>
      </w:divBdr>
    </w:div>
    <w:div w:id="1459955472">
      <w:bodyDiv w:val="1"/>
      <w:marLeft w:val="0"/>
      <w:marRight w:val="0"/>
      <w:marTop w:val="0"/>
      <w:marBottom w:val="0"/>
      <w:divBdr>
        <w:top w:val="none" w:sz="0" w:space="0" w:color="auto"/>
        <w:left w:val="none" w:sz="0" w:space="0" w:color="auto"/>
        <w:bottom w:val="none" w:sz="0" w:space="0" w:color="auto"/>
        <w:right w:val="none" w:sz="0" w:space="0" w:color="auto"/>
      </w:divBdr>
      <w:divsChild>
        <w:div w:id="1981690182">
          <w:marLeft w:val="0"/>
          <w:marRight w:val="0"/>
          <w:marTop w:val="0"/>
          <w:marBottom w:val="0"/>
          <w:divBdr>
            <w:top w:val="none" w:sz="0" w:space="0" w:color="auto"/>
            <w:left w:val="none" w:sz="0" w:space="0" w:color="auto"/>
            <w:bottom w:val="none" w:sz="0" w:space="0" w:color="auto"/>
            <w:right w:val="none" w:sz="0" w:space="0" w:color="auto"/>
          </w:divBdr>
          <w:divsChild>
            <w:div w:id="108084942">
              <w:marLeft w:val="0"/>
              <w:marRight w:val="0"/>
              <w:marTop w:val="0"/>
              <w:marBottom w:val="0"/>
              <w:divBdr>
                <w:top w:val="none" w:sz="0" w:space="0" w:color="auto"/>
                <w:left w:val="none" w:sz="0" w:space="0" w:color="auto"/>
                <w:bottom w:val="none" w:sz="0" w:space="0" w:color="auto"/>
                <w:right w:val="none" w:sz="0" w:space="0" w:color="auto"/>
              </w:divBdr>
              <w:divsChild>
                <w:div w:id="101361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034342">
      <w:bodyDiv w:val="1"/>
      <w:marLeft w:val="0"/>
      <w:marRight w:val="0"/>
      <w:marTop w:val="0"/>
      <w:marBottom w:val="0"/>
      <w:divBdr>
        <w:top w:val="none" w:sz="0" w:space="0" w:color="auto"/>
        <w:left w:val="none" w:sz="0" w:space="0" w:color="auto"/>
        <w:bottom w:val="none" w:sz="0" w:space="0" w:color="auto"/>
        <w:right w:val="none" w:sz="0" w:space="0" w:color="auto"/>
      </w:divBdr>
    </w:div>
    <w:div w:id="1460223289">
      <w:bodyDiv w:val="1"/>
      <w:marLeft w:val="0"/>
      <w:marRight w:val="0"/>
      <w:marTop w:val="0"/>
      <w:marBottom w:val="0"/>
      <w:divBdr>
        <w:top w:val="none" w:sz="0" w:space="0" w:color="auto"/>
        <w:left w:val="none" w:sz="0" w:space="0" w:color="auto"/>
        <w:bottom w:val="none" w:sz="0" w:space="0" w:color="auto"/>
        <w:right w:val="none" w:sz="0" w:space="0" w:color="auto"/>
      </w:divBdr>
    </w:div>
    <w:div w:id="1463966083">
      <w:bodyDiv w:val="1"/>
      <w:marLeft w:val="0"/>
      <w:marRight w:val="0"/>
      <w:marTop w:val="0"/>
      <w:marBottom w:val="0"/>
      <w:divBdr>
        <w:top w:val="none" w:sz="0" w:space="0" w:color="auto"/>
        <w:left w:val="none" w:sz="0" w:space="0" w:color="auto"/>
        <w:bottom w:val="none" w:sz="0" w:space="0" w:color="auto"/>
        <w:right w:val="none" w:sz="0" w:space="0" w:color="auto"/>
      </w:divBdr>
    </w:div>
    <w:div w:id="1466502953">
      <w:bodyDiv w:val="1"/>
      <w:marLeft w:val="0"/>
      <w:marRight w:val="0"/>
      <w:marTop w:val="0"/>
      <w:marBottom w:val="0"/>
      <w:divBdr>
        <w:top w:val="none" w:sz="0" w:space="0" w:color="auto"/>
        <w:left w:val="none" w:sz="0" w:space="0" w:color="auto"/>
        <w:bottom w:val="none" w:sz="0" w:space="0" w:color="auto"/>
        <w:right w:val="none" w:sz="0" w:space="0" w:color="auto"/>
      </w:divBdr>
    </w:div>
    <w:div w:id="1468813583">
      <w:bodyDiv w:val="1"/>
      <w:marLeft w:val="0"/>
      <w:marRight w:val="0"/>
      <w:marTop w:val="0"/>
      <w:marBottom w:val="0"/>
      <w:divBdr>
        <w:top w:val="none" w:sz="0" w:space="0" w:color="auto"/>
        <w:left w:val="none" w:sz="0" w:space="0" w:color="auto"/>
        <w:bottom w:val="none" w:sz="0" w:space="0" w:color="auto"/>
        <w:right w:val="none" w:sz="0" w:space="0" w:color="auto"/>
      </w:divBdr>
    </w:div>
    <w:div w:id="1470244394">
      <w:bodyDiv w:val="1"/>
      <w:marLeft w:val="0"/>
      <w:marRight w:val="0"/>
      <w:marTop w:val="0"/>
      <w:marBottom w:val="0"/>
      <w:divBdr>
        <w:top w:val="none" w:sz="0" w:space="0" w:color="auto"/>
        <w:left w:val="none" w:sz="0" w:space="0" w:color="auto"/>
        <w:bottom w:val="none" w:sz="0" w:space="0" w:color="auto"/>
        <w:right w:val="none" w:sz="0" w:space="0" w:color="auto"/>
      </w:divBdr>
    </w:div>
    <w:div w:id="1482035728">
      <w:bodyDiv w:val="1"/>
      <w:marLeft w:val="0"/>
      <w:marRight w:val="0"/>
      <w:marTop w:val="0"/>
      <w:marBottom w:val="0"/>
      <w:divBdr>
        <w:top w:val="none" w:sz="0" w:space="0" w:color="auto"/>
        <w:left w:val="none" w:sz="0" w:space="0" w:color="auto"/>
        <w:bottom w:val="none" w:sz="0" w:space="0" w:color="auto"/>
        <w:right w:val="none" w:sz="0" w:space="0" w:color="auto"/>
      </w:divBdr>
    </w:div>
    <w:div w:id="1482890339">
      <w:bodyDiv w:val="1"/>
      <w:marLeft w:val="0"/>
      <w:marRight w:val="0"/>
      <w:marTop w:val="0"/>
      <w:marBottom w:val="0"/>
      <w:divBdr>
        <w:top w:val="none" w:sz="0" w:space="0" w:color="auto"/>
        <w:left w:val="none" w:sz="0" w:space="0" w:color="auto"/>
        <w:bottom w:val="none" w:sz="0" w:space="0" w:color="auto"/>
        <w:right w:val="none" w:sz="0" w:space="0" w:color="auto"/>
      </w:divBdr>
    </w:div>
    <w:div w:id="1483153393">
      <w:bodyDiv w:val="1"/>
      <w:marLeft w:val="0"/>
      <w:marRight w:val="0"/>
      <w:marTop w:val="0"/>
      <w:marBottom w:val="0"/>
      <w:divBdr>
        <w:top w:val="none" w:sz="0" w:space="0" w:color="auto"/>
        <w:left w:val="none" w:sz="0" w:space="0" w:color="auto"/>
        <w:bottom w:val="none" w:sz="0" w:space="0" w:color="auto"/>
        <w:right w:val="none" w:sz="0" w:space="0" w:color="auto"/>
      </w:divBdr>
    </w:div>
    <w:div w:id="1486430991">
      <w:bodyDiv w:val="1"/>
      <w:marLeft w:val="0"/>
      <w:marRight w:val="0"/>
      <w:marTop w:val="0"/>
      <w:marBottom w:val="0"/>
      <w:divBdr>
        <w:top w:val="none" w:sz="0" w:space="0" w:color="auto"/>
        <w:left w:val="none" w:sz="0" w:space="0" w:color="auto"/>
        <w:bottom w:val="none" w:sz="0" w:space="0" w:color="auto"/>
        <w:right w:val="none" w:sz="0" w:space="0" w:color="auto"/>
      </w:divBdr>
      <w:divsChild>
        <w:div w:id="648629596">
          <w:marLeft w:val="0"/>
          <w:marRight w:val="0"/>
          <w:marTop w:val="0"/>
          <w:marBottom w:val="0"/>
          <w:divBdr>
            <w:top w:val="none" w:sz="0" w:space="0" w:color="auto"/>
            <w:left w:val="none" w:sz="0" w:space="0" w:color="auto"/>
            <w:bottom w:val="none" w:sz="0" w:space="0" w:color="auto"/>
            <w:right w:val="none" w:sz="0" w:space="0" w:color="auto"/>
          </w:divBdr>
          <w:divsChild>
            <w:div w:id="687104732">
              <w:marLeft w:val="0"/>
              <w:marRight w:val="0"/>
              <w:marTop w:val="0"/>
              <w:marBottom w:val="0"/>
              <w:divBdr>
                <w:top w:val="none" w:sz="0" w:space="0" w:color="auto"/>
                <w:left w:val="none" w:sz="0" w:space="0" w:color="auto"/>
                <w:bottom w:val="none" w:sz="0" w:space="0" w:color="auto"/>
                <w:right w:val="none" w:sz="0" w:space="0" w:color="auto"/>
              </w:divBdr>
              <w:divsChild>
                <w:div w:id="80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5389">
      <w:bodyDiv w:val="1"/>
      <w:marLeft w:val="0"/>
      <w:marRight w:val="0"/>
      <w:marTop w:val="0"/>
      <w:marBottom w:val="0"/>
      <w:divBdr>
        <w:top w:val="none" w:sz="0" w:space="0" w:color="auto"/>
        <w:left w:val="none" w:sz="0" w:space="0" w:color="auto"/>
        <w:bottom w:val="none" w:sz="0" w:space="0" w:color="auto"/>
        <w:right w:val="none" w:sz="0" w:space="0" w:color="auto"/>
      </w:divBdr>
    </w:div>
    <w:div w:id="1491411460">
      <w:bodyDiv w:val="1"/>
      <w:marLeft w:val="0"/>
      <w:marRight w:val="0"/>
      <w:marTop w:val="0"/>
      <w:marBottom w:val="0"/>
      <w:divBdr>
        <w:top w:val="none" w:sz="0" w:space="0" w:color="auto"/>
        <w:left w:val="none" w:sz="0" w:space="0" w:color="auto"/>
        <w:bottom w:val="none" w:sz="0" w:space="0" w:color="auto"/>
        <w:right w:val="none" w:sz="0" w:space="0" w:color="auto"/>
      </w:divBdr>
    </w:div>
    <w:div w:id="1498426878">
      <w:bodyDiv w:val="1"/>
      <w:marLeft w:val="0"/>
      <w:marRight w:val="0"/>
      <w:marTop w:val="0"/>
      <w:marBottom w:val="0"/>
      <w:divBdr>
        <w:top w:val="none" w:sz="0" w:space="0" w:color="auto"/>
        <w:left w:val="none" w:sz="0" w:space="0" w:color="auto"/>
        <w:bottom w:val="none" w:sz="0" w:space="0" w:color="auto"/>
        <w:right w:val="none" w:sz="0" w:space="0" w:color="auto"/>
      </w:divBdr>
    </w:div>
    <w:div w:id="1499149913">
      <w:bodyDiv w:val="1"/>
      <w:marLeft w:val="0"/>
      <w:marRight w:val="0"/>
      <w:marTop w:val="0"/>
      <w:marBottom w:val="0"/>
      <w:divBdr>
        <w:top w:val="none" w:sz="0" w:space="0" w:color="auto"/>
        <w:left w:val="none" w:sz="0" w:space="0" w:color="auto"/>
        <w:bottom w:val="none" w:sz="0" w:space="0" w:color="auto"/>
        <w:right w:val="none" w:sz="0" w:space="0" w:color="auto"/>
      </w:divBdr>
    </w:div>
    <w:div w:id="1501429774">
      <w:bodyDiv w:val="1"/>
      <w:marLeft w:val="0"/>
      <w:marRight w:val="0"/>
      <w:marTop w:val="0"/>
      <w:marBottom w:val="0"/>
      <w:divBdr>
        <w:top w:val="none" w:sz="0" w:space="0" w:color="auto"/>
        <w:left w:val="none" w:sz="0" w:space="0" w:color="auto"/>
        <w:bottom w:val="none" w:sz="0" w:space="0" w:color="auto"/>
        <w:right w:val="none" w:sz="0" w:space="0" w:color="auto"/>
      </w:divBdr>
    </w:div>
    <w:div w:id="1501501376">
      <w:bodyDiv w:val="1"/>
      <w:marLeft w:val="0"/>
      <w:marRight w:val="0"/>
      <w:marTop w:val="0"/>
      <w:marBottom w:val="0"/>
      <w:divBdr>
        <w:top w:val="none" w:sz="0" w:space="0" w:color="auto"/>
        <w:left w:val="none" w:sz="0" w:space="0" w:color="auto"/>
        <w:bottom w:val="none" w:sz="0" w:space="0" w:color="auto"/>
        <w:right w:val="none" w:sz="0" w:space="0" w:color="auto"/>
      </w:divBdr>
    </w:div>
    <w:div w:id="1502311360">
      <w:bodyDiv w:val="1"/>
      <w:marLeft w:val="0"/>
      <w:marRight w:val="0"/>
      <w:marTop w:val="0"/>
      <w:marBottom w:val="0"/>
      <w:divBdr>
        <w:top w:val="none" w:sz="0" w:space="0" w:color="auto"/>
        <w:left w:val="none" w:sz="0" w:space="0" w:color="auto"/>
        <w:bottom w:val="none" w:sz="0" w:space="0" w:color="auto"/>
        <w:right w:val="none" w:sz="0" w:space="0" w:color="auto"/>
      </w:divBdr>
    </w:div>
    <w:div w:id="1505054543">
      <w:bodyDiv w:val="1"/>
      <w:marLeft w:val="0"/>
      <w:marRight w:val="0"/>
      <w:marTop w:val="0"/>
      <w:marBottom w:val="0"/>
      <w:divBdr>
        <w:top w:val="none" w:sz="0" w:space="0" w:color="auto"/>
        <w:left w:val="none" w:sz="0" w:space="0" w:color="auto"/>
        <w:bottom w:val="none" w:sz="0" w:space="0" w:color="auto"/>
        <w:right w:val="none" w:sz="0" w:space="0" w:color="auto"/>
      </w:divBdr>
      <w:divsChild>
        <w:div w:id="1389919710">
          <w:marLeft w:val="0"/>
          <w:marRight w:val="0"/>
          <w:marTop w:val="0"/>
          <w:marBottom w:val="0"/>
          <w:divBdr>
            <w:top w:val="none" w:sz="0" w:space="0" w:color="auto"/>
            <w:left w:val="none" w:sz="0" w:space="0" w:color="auto"/>
            <w:bottom w:val="none" w:sz="0" w:space="0" w:color="auto"/>
            <w:right w:val="none" w:sz="0" w:space="0" w:color="auto"/>
          </w:divBdr>
          <w:divsChild>
            <w:div w:id="1125807478">
              <w:marLeft w:val="0"/>
              <w:marRight w:val="0"/>
              <w:marTop w:val="0"/>
              <w:marBottom w:val="0"/>
              <w:divBdr>
                <w:top w:val="none" w:sz="0" w:space="0" w:color="auto"/>
                <w:left w:val="none" w:sz="0" w:space="0" w:color="auto"/>
                <w:bottom w:val="none" w:sz="0" w:space="0" w:color="auto"/>
                <w:right w:val="none" w:sz="0" w:space="0" w:color="auto"/>
              </w:divBdr>
              <w:divsChild>
                <w:div w:id="111471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43803">
      <w:bodyDiv w:val="1"/>
      <w:marLeft w:val="0"/>
      <w:marRight w:val="0"/>
      <w:marTop w:val="0"/>
      <w:marBottom w:val="0"/>
      <w:divBdr>
        <w:top w:val="none" w:sz="0" w:space="0" w:color="auto"/>
        <w:left w:val="none" w:sz="0" w:space="0" w:color="auto"/>
        <w:bottom w:val="none" w:sz="0" w:space="0" w:color="auto"/>
        <w:right w:val="none" w:sz="0" w:space="0" w:color="auto"/>
      </w:divBdr>
    </w:div>
    <w:div w:id="1511869850">
      <w:bodyDiv w:val="1"/>
      <w:marLeft w:val="0"/>
      <w:marRight w:val="0"/>
      <w:marTop w:val="0"/>
      <w:marBottom w:val="0"/>
      <w:divBdr>
        <w:top w:val="none" w:sz="0" w:space="0" w:color="auto"/>
        <w:left w:val="none" w:sz="0" w:space="0" w:color="auto"/>
        <w:bottom w:val="none" w:sz="0" w:space="0" w:color="auto"/>
        <w:right w:val="none" w:sz="0" w:space="0" w:color="auto"/>
      </w:divBdr>
      <w:divsChild>
        <w:div w:id="61877327">
          <w:marLeft w:val="0"/>
          <w:marRight w:val="0"/>
          <w:marTop w:val="0"/>
          <w:marBottom w:val="0"/>
          <w:divBdr>
            <w:top w:val="none" w:sz="0" w:space="0" w:color="auto"/>
            <w:left w:val="none" w:sz="0" w:space="0" w:color="auto"/>
            <w:bottom w:val="none" w:sz="0" w:space="0" w:color="auto"/>
            <w:right w:val="none" w:sz="0" w:space="0" w:color="auto"/>
          </w:divBdr>
          <w:divsChild>
            <w:div w:id="724566026">
              <w:marLeft w:val="0"/>
              <w:marRight w:val="0"/>
              <w:marTop w:val="0"/>
              <w:marBottom w:val="0"/>
              <w:divBdr>
                <w:top w:val="none" w:sz="0" w:space="0" w:color="auto"/>
                <w:left w:val="none" w:sz="0" w:space="0" w:color="auto"/>
                <w:bottom w:val="none" w:sz="0" w:space="0" w:color="auto"/>
                <w:right w:val="none" w:sz="0" w:space="0" w:color="auto"/>
              </w:divBdr>
              <w:divsChild>
                <w:div w:id="140209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14274">
      <w:bodyDiv w:val="1"/>
      <w:marLeft w:val="0"/>
      <w:marRight w:val="0"/>
      <w:marTop w:val="0"/>
      <w:marBottom w:val="0"/>
      <w:divBdr>
        <w:top w:val="none" w:sz="0" w:space="0" w:color="auto"/>
        <w:left w:val="none" w:sz="0" w:space="0" w:color="auto"/>
        <w:bottom w:val="none" w:sz="0" w:space="0" w:color="auto"/>
        <w:right w:val="none" w:sz="0" w:space="0" w:color="auto"/>
      </w:divBdr>
    </w:div>
    <w:div w:id="1517386835">
      <w:bodyDiv w:val="1"/>
      <w:marLeft w:val="0"/>
      <w:marRight w:val="0"/>
      <w:marTop w:val="0"/>
      <w:marBottom w:val="0"/>
      <w:divBdr>
        <w:top w:val="none" w:sz="0" w:space="0" w:color="auto"/>
        <w:left w:val="none" w:sz="0" w:space="0" w:color="auto"/>
        <w:bottom w:val="none" w:sz="0" w:space="0" w:color="auto"/>
        <w:right w:val="none" w:sz="0" w:space="0" w:color="auto"/>
      </w:divBdr>
    </w:div>
    <w:div w:id="1518351959">
      <w:bodyDiv w:val="1"/>
      <w:marLeft w:val="0"/>
      <w:marRight w:val="0"/>
      <w:marTop w:val="0"/>
      <w:marBottom w:val="0"/>
      <w:divBdr>
        <w:top w:val="none" w:sz="0" w:space="0" w:color="auto"/>
        <w:left w:val="none" w:sz="0" w:space="0" w:color="auto"/>
        <w:bottom w:val="none" w:sz="0" w:space="0" w:color="auto"/>
        <w:right w:val="none" w:sz="0" w:space="0" w:color="auto"/>
      </w:divBdr>
      <w:divsChild>
        <w:div w:id="2125726702">
          <w:marLeft w:val="0"/>
          <w:marRight w:val="0"/>
          <w:marTop w:val="0"/>
          <w:marBottom w:val="0"/>
          <w:divBdr>
            <w:top w:val="none" w:sz="0" w:space="0" w:color="auto"/>
            <w:left w:val="none" w:sz="0" w:space="0" w:color="auto"/>
            <w:bottom w:val="none" w:sz="0" w:space="0" w:color="auto"/>
            <w:right w:val="none" w:sz="0" w:space="0" w:color="auto"/>
          </w:divBdr>
          <w:divsChild>
            <w:div w:id="418915934">
              <w:marLeft w:val="0"/>
              <w:marRight w:val="0"/>
              <w:marTop w:val="0"/>
              <w:marBottom w:val="0"/>
              <w:divBdr>
                <w:top w:val="none" w:sz="0" w:space="0" w:color="auto"/>
                <w:left w:val="none" w:sz="0" w:space="0" w:color="auto"/>
                <w:bottom w:val="none" w:sz="0" w:space="0" w:color="auto"/>
                <w:right w:val="none" w:sz="0" w:space="0" w:color="auto"/>
              </w:divBdr>
              <w:divsChild>
                <w:div w:id="127736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75371">
      <w:bodyDiv w:val="1"/>
      <w:marLeft w:val="0"/>
      <w:marRight w:val="0"/>
      <w:marTop w:val="0"/>
      <w:marBottom w:val="0"/>
      <w:divBdr>
        <w:top w:val="none" w:sz="0" w:space="0" w:color="auto"/>
        <w:left w:val="none" w:sz="0" w:space="0" w:color="auto"/>
        <w:bottom w:val="none" w:sz="0" w:space="0" w:color="auto"/>
        <w:right w:val="none" w:sz="0" w:space="0" w:color="auto"/>
      </w:divBdr>
    </w:div>
    <w:div w:id="1538086303">
      <w:bodyDiv w:val="1"/>
      <w:marLeft w:val="0"/>
      <w:marRight w:val="0"/>
      <w:marTop w:val="0"/>
      <w:marBottom w:val="0"/>
      <w:divBdr>
        <w:top w:val="none" w:sz="0" w:space="0" w:color="auto"/>
        <w:left w:val="none" w:sz="0" w:space="0" w:color="auto"/>
        <w:bottom w:val="none" w:sz="0" w:space="0" w:color="auto"/>
        <w:right w:val="none" w:sz="0" w:space="0" w:color="auto"/>
      </w:divBdr>
    </w:div>
    <w:div w:id="1540167440">
      <w:bodyDiv w:val="1"/>
      <w:marLeft w:val="0"/>
      <w:marRight w:val="0"/>
      <w:marTop w:val="0"/>
      <w:marBottom w:val="0"/>
      <w:divBdr>
        <w:top w:val="none" w:sz="0" w:space="0" w:color="auto"/>
        <w:left w:val="none" w:sz="0" w:space="0" w:color="auto"/>
        <w:bottom w:val="none" w:sz="0" w:space="0" w:color="auto"/>
        <w:right w:val="none" w:sz="0" w:space="0" w:color="auto"/>
      </w:divBdr>
    </w:div>
    <w:div w:id="1542552909">
      <w:bodyDiv w:val="1"/>
      <w:marLeft w:val="0"/>
      <w:marRight w:val="0"/>
      <w:marTop w:val="0"/>
      <w:marBottom w:val="0"/>
      <w:divBdr>
        <w:top w:val="none" w:sz="0" w:space="0" w:color="auto"/>
        <w:left w:val="none" w:sz="0" w:space="0" w:color="auto"/>
        <w:bottom w:val="none" w:sz="0" w:space="0" w:color="auto"/>
        <w:right w:val="none" w:sz="0" w:space="0" w:color="auto"/>
      </w:divBdr>
    </w:div>
    <w:div w:id="1543442460">
      <w:bodyDiv w:val="1"/>
      <w:marLeft w:val="0"/>
      <w:marRight w:val="0"/>
      <w:marTop w:val="0"/>
      <w:marBottom w:val="0"/>
      <w:divBdr>
        <w:top w:val="none" w:sz="0" w:space="0" w:color="auto"/>
        <w:left w:val="none" w:sz="0" w:space="0" w:color="auto"/>
        <w:bottom w:val="none" w:sz="0" w:space="0" w:color="auto"/>
        <w:right w:val="none" w:sz="0" w:space="0" w:color="auto"/>
      </w:divBdr>
    </w:div>
    <w:div w:id="1543785989">
      <w:bodyDiv w:val="1"/>
      <w:marLeft w:val="0"/>
      <w:marRight w:val="0"/>
      <w:marTop w:val="0"/>
      <w:marBottom w:val="0"/>
      <w:divBdr>
        <w:top w:val="none" w:sz="0" w:space="0" w:color="auto"/>
        <w:left w:val="none" w:sz="0" w:space="0" w:color="auto"/>
        <w:bottom w:val="none" w:sz="0" w:space="0" w:color="auto"/>
        <w:right w:val="none" w:sz="0" w:space="0" w:color="auto"/>
      </w:divBdr>
    </w:div>
    <w:div w:id="1546022640">
      <w:bodyDiv w:val="1"/>
      <w:marLeft w:val="0"/>
      <w:marRight w:val="0"/>
      <w:marTop w:val="0"/>
      <w:marBottom w:val="0"/>
      <w:divBdr>
        <w:top w:val="none" w:sz="0" w:space="0" w:color="auto"/>
        <w:left w:val="none" w:sz="0" w:space="0" w:color="auto"/>
        <w:bottom w:val="none" w:sz="0" w:space="0" w:color="auto"/>
        <w:right w:val="none" w:sz="0" w:space="0" w:color="auto"/>
      </w:divBdr>
    </w:div>
    <w:div w:id="1548687029">
      <w:bodyDiv w:val="1"/>
      <w:marLeft w:val="0"/>
      <w:marRight w:val="0"/>
      <w:marTop w:val="0"/>
      <w:marBottom w:val="0"/>
      <w:divBdr>
        <w:top w:val="none" w:sz="0" w:space="0" w:color="auto"/>
        <w:left w:val="none" w:sz="0" w:space="0" w:color="auto"/>
        <w:bottom w:val="none" w:sz="0" w:space="0" w:color="auto"/>
        <w:right w:val="none" w:sz="0" w:space="0" w:color="auto"/>
      </w:divBdr>
    </w:div>
    <w:div w:id="1551110492">
      <w:bodyDiv w:val="1"/>
      <w:marLeft w:val="0"/>
      <w:marRight w:val="0"/>
      <w:marTop w:val="0"/>
      <w:marBottom w:val="0"/>
      <w:divBdr>
        <w:top w:val="none" w:sz="0" w:space="0" w:color="auto"/>
        <w:left w:val="none" w:sz="0" w:space="0" w:color="auto"/>
        <w:bottom w:val="none" w:sz="0" w:space="0" w:color="auto"/>
        <w:right w:val="none" w:sz="0" w:space="0" w:color="auto"/>
      </w:divBdr>
    </w:div>
    <w:div w:id="1552419650">
      <w:bodyDiv w:val="1"/>
      <w:marLeft w:val="0"/>
      <w:marRight w:val="0"/>
      <w:marTop w:val="0"/>
      <w:marBottom w:val="0"/>
      <w:divBdr>
        <w:top w:val="none" w:sz="0" w:space="0" w:color="auto"/>
        <w:left w:val="none" w:sz="0" w:space="0" w:color="auto"/>
        <w:bottom w:val="none" w:sz="0" w:space="0" w:color="auto"/>
        <w:right w:val="none" w:sz="0" w:space="0" w:color="auto"/>
      </w:divBdr>
    </w:div>
    <w:div w:id="1556545807">
      <w:bodyDiv w:val="1"/>
      <w:marLeft w:val="0"/>
      <w:marRight w:val="0"/>
      <w:marTop w:val="0"/>
      <w:marBottom w:val="0"/>
      <w:divBdr>
        <w:top w:val="none" w:sz="0" w:space="0" w:color="auto"/>
        <w:left w:val="none" w:sz="0" w:space="0" w:color="auto"/>
        <w:bottom w:val="none" w:sz="0" w:space="0" w:color="auto"/>
        <w:right w:val="none" w:sz="0" w:space="0" w:color="auto"/>
      </w:divBdr>
    </w:div>
    <w:div w:id="1558710057">
      <w:bodyDiv w:val="1"/>
      <w:marLeft w:val="0"/>
      <w:marRight w:val="0"/>
      <w:marTop w:val="0"/>
      <w:marBottom w:val="0"/>
      <w:divBdr>
        <w:top w:val="none" w:sz="0" w:space="0" w:color="auto"/>
        <w:left w:val="none" w:sz="0" w:space="0" w:color="auto"/>
        <w:bottom w:val="none" w:sz="0" w:space="0" w:color="auto"/>
        <w:right w:val="none" w:sz="0" w:space="0" w:color="auto"/>
      </w:divBdr>
    </w:div>
    <w:div w:id="1562129521">
      <w:bodyDiv w:val="1"/>
      <w:marLeft w:val="0"/>
      <w:marRight w:val="0"/>
      <w:marTop w:val="0"/>
      <w:marBottom w:val="0"/>
      <w:divBdr>
        <w:top w:val="none" w:sz="0" w:space="0" w:color="auto"/>
        <w:left w:val="none" w:sz="0" w:space="0" w:color="auto"/>
        <w:bottom w:val="none" w:sz="0" w:space="0" w:color="auto"/>
        <w:right w:val="none" w:sz="0" w:space="0" w:color="auto"/>
      </w:divBdr>
    </w:div>
    <w:div w:id="1563981715">
      <w:bodyDiv w:val="1"/>
      <w:marLeft w:val="0"/>
      <w:marRight w:val="0"/>
      <w:marTop w:val="0"/>
      <w:marBottom w:val="0"/>
      <w:divBdr>
        <w:top w:val="none" w:sz="0" w:space="0" w:color="auto"/>
        <w:left w:val="none" w:sz="0" w:space="0" w:color="auto"/>
        <w:bottom w:val="none" w:sz="0" w:space="0" w:color="auto"/>
        <w:right w:val="none" w:sz="0" w:space="0" w:color="auto"/>
      </w:divBdr>
    </w:div>
    <w:div w:id="1564481770">
      <w:bodyDiv w:val="1"/>
      <w:marLeft w:val="0"/>
      <w:marRight w:val="0"/>
      <w:marTop w:val="0"/>
      <w:marBottom w:val="0"/>
      <w:divBdr>
        <w:top w:val="none" w:sz="0" w:space="0" w:color="auto"/>
        <w:left w:val="none" w:sz="0" w:space="0" w:color="auto"/>
        <w:bottom w:val="none" w:sz="0" w:space="0" w:color="auto"/>
        <w:right w:val="none" w:sz="0" w:space="0" w:color="auto"/>
      </w:divBdr>
    </w:div>
    <w:div w:id="1566408145">
      <w:bodyDiv w:val="1"/>
      <w:marLeft w:val="0"/>
      <w:marRight w:val="0"/>
      <w:marTop w:val="0"/>
      <w:marBottom w:val="0"/>
      <w:divBdr>
        <w:top w:val="none" w:sz="0" w:space="0" w:color="auto"/>
        <w:left w:val="none" w:sz="0" w:space="0" w:color="auto"/>
        <w:bottom w:val="none" w:sz="0" w:space="0" w:color="auto"/>
        <w:right w:val="none" w:sz="0" w:space="0" w:color="auto"/>
      </w:divBdr>
    </w:div>
    <w:div w:id="1570186117">
      <w:bodyDiv w:val="1"/>
      <w:marLeft w:val="0"/>
      <w:marRight w:val="0"/>
      <w:marTop w:val="0"/>
      <w:marBottom w:val="0"/>
      <w:divBdr>
        <w:top w:val="none" w:sz="0" w:space="0" w:color="auto"/>
        <w:left w:val="none" w:sz="0" w:space="0" w:color="auto"/>
        <w:bottom w:val="none" w:sz="0" w:space="0" w:color="auto"/>
        <w:right w:val="none" w:sz="0" w:space="0" w:color="auto"/>
      </w:divBdr>
      <w:divsChild>
        <w:div w:id="1027750808">
          <w:marLeft w:val="0"/>
          <w:marRight w:val="0"/>
          <w:marTop w:val="0"/>
          <w:marBottom w:val="0"/>
          <w:divBdr>
            <w:top w:val="none" w:sz="0" w:space="0" w:color="auto"/>
            <w:left w:val="none" w:sz="0" w:space="0" w:color="auto"/>
            <w:bottom w:val="none" w:sz="0" w:space="0" w:color="auto"/>
            <w:right w:val="none" w:sz="0" w:space="0" w:color="auto"/>
          </w:divBdr>
          <w:divsChild>
            <w:div w:id="207494237">
              <w:marLeft w:val="0"/>
              <w:marRight w:val="0"/>
              <w:marTop w:val="0"/>
              <w:marBottom w:val="0"/>
              <w:divBdr>
                <w:top w:val="none" w:sz="0" w:space="0" w:color="auto"/>
                <w:left w:val="none" w:sz="0" w:space="0" w:color="auto"/>
                <w:bottom w:val="none" w:sz="0" w:space="0" w:color="auto"/>
                <w:right w:val="none" w:sz="0" w:space="0" w:color="auto"/>
              </w:divBdr>
              <w:divsChild>
                <w:div w:id="169360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18393">
      <w:bodyDiv w:val="1"/>
      <w:marLeft w:val="0"/>
      <w:marRight w:val="0"/>
      <w:marTop w:val="0"/>
      <w:marBottom w:val="0"/>
      <w:divBdr>
        <w:top w:val="none" w:sz="0" w:space="0" w:color="auto"/>
        <w:left w:val="none" w:sz="0" w:space="0" w:color="auto"/>
        <w:bottom w:val="none" w:sz="0" w:space="0" w:color="auto"/>
        <w:right w:val="none" w:sz="0" w:space="0" w:color="auto"/>
      </w:divBdr>
    </w:div>
    <w:div w:id="1574051108">
      <w:bodyDiv w:val="1"/>
      <w:marLeft w:val="0"/>
      <w:marRight w:val="0"/>
      <w:marTop w:val="0"/>
      <w:marBottom w:val="0"/>
      <w:divBdr>
        <w:top w:val="none" w:sz="0" w:space="0" w:color="auto"/>
        <w:left w:val="none" w:sz="0" w:space="0" w:color="auto"/>
        <w:bottom w:val="none" w:sz="0" w:space="0" w:color="auto"/>
        <w:right w:val="none" w:sz="0" w:space="0" w:color="auto"/>
      </w:divBdr>
    </w:div>
    <w:div w:id="1575820291">
      <w:bodyDiv w:val="1"/>
      <w:marLeft w:val="0"/>
      <w:marRight w:val="0"/>
      <w:marTop w:val="0"/>
      <w:marBottom w:val="0"/>
      <w:divBdr>
        <w:top w:val="none" w:sz="0" w:space="0" w:color="auto"/>
        <w:left w:val="none" w:sz="0" w:space="0" w:color="auto"/>
        <w:bottom w:val="none" w:sz="0" w:space="0" w:color="auto"/>
        <w:right w:val="none" w:sz="0" w:space="0" w:color="auto"/>
      </w:divBdr>
    </w:div>
    <w:div w:id="1579317172">
      <w:bodyDiv w:val="1"/>
      <w:marLeft w:val="0"/>
      <w:marRight w:val="0"/>
      <w:marTop w:val="0"/>
      <w:marBottom w:val="0"/>
      <w:divBdr>
        <w:top w:val="none" w:sz="0" w:space="0" w:color="auto"/>
        <w:left w:val="none" w:sz="0" w:space="0" w:color="auto"/>
        <w:bottom w:val="none" w:sz="0" w:space="0" w:color="auto"/>
        <w:right w:val="none" w:sz="0" w:space="0" w:color="auto"/>
      </w:divBdr>
    </w:div>
    <w:div w:id="1581527780">
      <w:bodyDiv w:val="1"/>
      <w:marLeft w:val="0"/>
      <w:marRight w:val="0"/>
      <w:marTop w:val="0"/>
      <w:marBottom w:val="0"/>
      <w:divBdr>
        <w:top w:val="none" w:sz="0" w:space="0" w:color="auto"/>
        <w:left w:val="none" w:sz="0" w:space="0" w:color="auto"/>
        <w:bottom w:val="none" w:sz="0" w:space="0" w:color="auto"/>
        <w:right w:val="none" w:sz="0" w:space="0" w:color="auto"/>
      </w:divBdr>
    </w:div>
    <w:div w:id="1582836093">
      <w:bodyDiv w:val="1"/>
      <w:marLeft w:val="0"/>
      <w:marRight w:val="0"/>
      <w:marTop w:val="0"/>
      <w:marBottom w:val="0"/>
      <w:divBdr>
        <w:top w:val="none" w:sz="0" w:space="0" w:color="auto"/>
        <w:left w:val="none" w:sz="0" w:space="0" w:color="auto"/>
        <w:bottom w:val="none" w:sz="0" w:space="0" w:color="auto"/>
        <w:right w:val="none" w:sz="0" w:space="0" w:color="auto"/>
      </w:divBdr>
    </w:div>
    <w:div w:id="1589658389">
      <w:bodyDiv w:val="1"/>
      <w:marLeft w:val="0"/>
      <w:marRight w:val="0"/>
      <w:marTop w:val="0"/>
      <w:marBottom w:val="0"/>
      <w:divBdr>
        <w:top w:val="none" w:sz="0" w:space="0" w:color="auto"/>
        <w:left w:val="none" w:sz="0" w:space="0" w:color="auto"/>
        <w:bottom w:val="none" w:sz="0" w:space="0" w:color="auto"/>
        <w:right w:val="none" w:sz="0" w:space="0" w:color="auto"/>
      </w:divBdr>
      <w:divsChild>
        <w:div w:id="1394230649">
          <w:marLeft w:val="0"/>
          <w:marRight w:val="0"/>
          <w:marTop w:val="0"/>
          <w:marBottom w:val="0"/>
          <w:divBdr>
            <w:top w:val="none" w:sz="0" w:space="0" w:color="auto"/>
            <w:left w:val="none" w:sz="0" w:space="0" w:color="auto"/>
            <w:bottom w:val="none" w:sz="0" w:space="0" w:color="auto"/>
            <w:right w:val="none" w:sz="0" w:space="0" w:color="auto"/>
          </w:divBdr>
          <w:divsChild>
            <w:div w:id="498350543">
              <w:marLeft w:val="0"/>
              <w:marRight w:val="0"/>
              <w:marTop w:val="0"/>
              <w:marBottom w:val="0"/>
              <w:divBdr>
                <w:top w:val="none" w:sz="0" w:space="0" w:color="auto"/>
                <w:left w:val="none" w:sz="0" w:space="0" w:color="auto"/>
                <w:bottom w:val="none" w:sz="0" w:space="0" w:color="auto"/>
                <w:right w:val="none" w:sz="0" w:space="0" w:color="auto"/>
              </w:divBdr>
              <w:divsChild>
                <w:div w:id="32174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624906">
      <w:bodyDiv w:val="1"/>
      <w:marLeft w:val="0"/>
      <w:marRight w:val="0"/>
      <w:marTop w:val="0"/>
      <w:marBottom w:val="0"/>
      <w:divBdr>
        <w:top w:val="none" w:sz="0" w:space="0" w:color="auto"/>
        <w:left w:val="none" w:sz="0" w:space="0" w:color="auto"/>
        <w:bottom w:val="none" w:sz="0" w:space="0" w:color="auto"/>
        <w:right w:val="none" w:sz="0" w:space="0" w:color="auto"/>
      </w:divBdr>
    </w:div>
    <w:div w:id="1592857771">
      <w:bodyDiv w:val="1"/>
      <w:marLeft w:val="0"/>
      <w:marRight w:val="0"/>
      <w:marTop w:val="0"/>
      <w:marBottom w:val="0"/>
      <w:divBdr>
        <w:top w:val="none" w:sz="0" w:space="0" w:color="auto"/>
        <w:left w:val="none" w:sz="0" w:space="0" w:color="auto"/>
        <w:bottom w:val="none" w:sz="0" w:space="0" w:color="auto"/>
        <w:right w:val="none" w:sz="0" w:space="0" w:color="auto"/>
      </w:divBdr>
    </w:div>
    <w:div w:id="1594360689">
      <w:bodyDiv w:val="1"/>
      <w:marLeft w:val="0"/>
      <w:marRight w:val="0"/>
      <w:marTop w:val="0"/>
      <w:marBottom w:val="0"/>
      <w:divBdr>
        <w:top w:val="none" w:sz="0" w:space="0" w:color="auto"/>
        <w:left w:val="none" w:sz="0" w:space="0" w:color="auto"/>
        <w:bottom w:val="none" w:sz="0" w:space="0" w:color="auto"/>
        <w:right w:val="none" w:sz="0" w:space="0" w:color="auto"/>
      </w:divBdr>
    </w:div>
    <w:div w:id="1596400239">
      <w:bodyDiv w:val="1"/>
      <w:marLeft w:val="0"/>
      <w:marRight w:val="0"/>
      <w:marTop w:val="0"/>
      <w:marBottom w:val="0"/>
      <w:divBdr>
        <w:top w:val="none" w:sz="0" w:space="0" w:color="auto"/>
        <w:left w:val="none" w:sz="0" w:space="0" w:color="auto"/>
        <w:bottom w:val="none" w:sz="0" w:space="0" w:color="auto"/>
        <w:right w:val="none" w:sz="0" w:space="0" w:color="auto"/>
      </w:divBdr>
    </w:div>
    <w:div w:id="1597594927">
      <w:bodyDiv w:val="1"/>
      <w:marLeft w:val="0"/>
      <w:marRight w:val="0"/>
      <w:marTop w:val="0"/>
      <w:marBottom w:val="0"/>
      <w:divBdr>
        <w:top w:val="none" w:sz="0" w:space="0" w:color="auto"/>
        <w:left w:val="none" w:sz="0" w:space="0" w:color="auto"/>
        <w:bottom w:val="none" w:sz="0" w:space="0" w:color="auto"/>
        <w:right w:val="none" w:sz="0" w:space="0" w:color="auto"/>
      </w:divBdr>
    </w:div>
    <w:div w:id="1601838614">
      <w:bodyDiv w:val="1"/>
      <w:marLeft w:val="0"/>
      <w:marRight w:val="0"/>
      <w:marTop w:val="0"/>
      <w:marBottom w:val="0"/>
      <w:divBdr>
        <w:top w:val="none" w:sz="0" w:space="0" w:color="auto"/>
        <w:left w:val="none" w:sz="0" w:space="0" w:color="auto"/>
        <w:bottom w:val="none" w:sz="0" w:space="0" w:color="auto"/>
        <w:right w:val="none" w:sz="0" w:space="0" w:color="auto"/>
      </w:divBdr>
    </w:div>
    <w:div w:id="1602108508">
      <w:bodyDiv w:val="1"/>
      <w:marLeft w:val="0"/>
      <w:marRight w:val="0"/>
      <w:marTop w:val="0"/>
      <w:marBottom w:val="0"/>
      <w:divBdr>
        <w:top w:val="none" w:sz="0" w:space="0" w:color="auto"/>
        <w:left w:val="none" w:sz="0" w:space="0" w:color="auto"/>
        <w:bottom w:val="none" w:sz="0" w:space="0" w:color="auto"/>
        <w:right w:val="none" w:sz="0" w:space="0" w:color="auto"/>
      </w:divBdr>
    </w:div>
    <w:div w:id="1609386476">
      <w:bodyDiv w:val="1"/>
      <w:marLeft w:val="0"/>
      <w:marRight w:val="0"/>
      <w:marTop w:val="0"/>
      <w:marBottom w:val="0"/>
      <w:divBdr>
        <w:top w:val="none" w:sz="0" w:space="0" w:color="auto"/>
        <w:left w:val="none" w:sz="0" w:space="0" w:color="auto"/>
        <w:bottom w:val="none" w:sz="0" w:space="0" w:color="auto"/>
        <w:right w:val="none" w:sz="0" w:space="0" w:color="auto"/>
      </w:divBdr>
    </w:div>
    <w:div w:id="1613980140">
      <w:bodyDiv w:val="1"/>
      <w:marLeft w:val="0"/>
      <w:marRight w:val="0"/>
      <w:marTop w:val="0"/>
      <w:marBottom w:val="0"/>
      <w:divBdr>
        <w:top w:val="none" w:sz="0" w:space="0" w:color="auto"/>
        <w:left w:val="none" w:sz="0" w:space="0" w:color="auto"/>
        <w:bottom w:val="none" w:sz="0" w:space="0" w:color="auto"/>
        <w:right w:val="none" w:sz="0" w:space="0" w:color="auto"/>
      </w:divBdr>
    </w:div>
    <w:div w:id="1617904995">
      <w:bodyDiv w:val="1"/>
      <w:marLeft w:val="0"/>
      <w:marRight w:val="0"/>
      <w:marTop w:val="0"/>
      <w:marBottom w:val="0"/>
      <w:divBdr>
        <w:top w:val="none" w:sz="0" w:space="0" w:color="auto"/>
        <w:left w:val="none" w:sz="0" w:space="0" w:color="auto"/>
        <w:bottom w:val="none" w:sz="0" w:space="0" w:color="auto"/>
        <w:right w:val="none" w:sz="0" w:space="0" w:color="auto"/>
      </w:divBdr>
    </w:div>
    <w:div w:id="1621183208">
      <w:bodyDiv w:val="1"/>
      <w:marLeft w:val="0"/>
      <w:marRight w:val="0"/>
      <w:marTop w:val="0"/>
      <w:marBottom w:val="0"/>
      <w:divBdr>
        <w:top w:val="none" w:sz="0" w:space="0" w:color="auto"/>
        <w:left w:val="none" w:sz="0" w:space="0" w:color="auto"/>
        <w:bottom w:val="none" w:sz="0" w:space="0" w:color="auto"/>
        <w:right w:val="none" w:sz="0" w:space="0" w:color="auto"/>
      </w:divBdr>
      <w:divsChild>
        <w:div w:id="1306618696">
          <w:marLeft w:val="0"/>
          <w:marRight w:val="0"/>
          <w:marTop w:val="0"/>
          <w:marBottom w:val="0"/>
          <w:divBdr>
            <w:top w:val="none" w:sz="0" w:space="0" w:color="auto"/>
            <w:left w:val="none" w:sz="0" w:space="0" w:color="auto"/>
            <w:bottom w:val="none" w:sz="0" w:space="0" w:color="auto"/>
            <w:right w:val="none" w:sz="0" w:space="0" w:color="auto"/>
          </w:divBdr>
          <w:divsChild>
            <w:div w:id="1037973980">
              <w:marLeft w:val="0"/>
              <w:marRight w:val="0"/>
              <w:marTop w:val="0"/>
              <w:marBottom w:val="0"/>
              <w:divBdr>
                <w:top w:val="none" w:sz="0" w:space="0" w:color="auto"/>
                <w:left w:val="none" w:sz="0" w:space="0" w:color="auto"/>
                <w:bottom w:val="none" w:sz="0" w:space="0" w:color="auto"/>
                <w:right w:val="none" w:sz="0" w:space="0" w:color="auto"/>
              </w:divBdr>
              <w:divsChild>
                <w:div w:id="5898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08903">
      <w:bodyDiv w:val="1"/>
      <w:marLeft w:val="0"/>
      <w:marRight w:val="0"/>
      <w:marTop w:val="0"/>
      <w:marBottom w:val="0"/>
      <w:divBdr>
        <w:top w:val="none" w:sz="0" w:space="0" w:color="auto"/>
        <w:left w:val="none" w:sz="0" w:space="0" w:color="auto"/>
        <w:bottom w:val="none" w:sz="0" w:space="0" w:color="auto"/>
        <w:right w:val="none" w:sz="0" w:space="0" w:color="auto"/>
      </w:divBdr>
    </w:div>
    <w:div w:id="1624145456">
      <w:bodyDiv w:val="1"/>
      <w:marLeft w:val="0"/>
      <w:marRight w:val="0"/>
      <w:marTop w:val="0"/>
      <w:marBottom w:val="0"/>
      <w:divBdr>
        <w:top w:val="none" w:sz="0" w:space="0" w:color="auto"/>
        <w:left w:val="none" w:sz="0" w:space="0" w:color="auto"/>
        <w:bottom w:val="none" w:sz="0" w:space="0" w:color="auto"/>
        <w:right w:val="none" w:sz="0" w:space="0" w:color="auto"/>
      </w:divBdr>
    </w:div>
    <w:div w:id="1624771812">
      <w:bodyDiv w:val="1"/>
      <w:marLeft w:val="0"/>
      <w:marRight w:val="0"/>
      <w:marTop w:val="0"/>
      <w:marBottom w:val="0"/>
      <w:divBdr>
        <w:top w:val="none" w:sz="0" w:space="0" w:color="auto"/>
        <w:left w:val="none" w:sz="0" w:space="0" w:color="auto"/>
        <w:bottom w:val="none" w:sz="0" w:space="0" w:color="auto"/>
        <w:right w:val="none" w:sz="0" w:space="0" w:color="auto"/>
      </w:divBdr>
      <w:divsChild>
        <w:div w:id="473106799">
          <w:marLeft w:val="0"/>
          <w:marRight w:val="0"/>
          <w:marTop w:val="0"/>
          <w:marBottom w:val="0"/>
          <w:divBdr>
            <w:top w:val="none" w:sz="0" w:space="0" w:color="auto"/>
            <w:left w:val="none" w:sz="0" w:space="0" w:color="auto"/>
            <w:bottom w:val="none" w:sz="0" w:space="0" w:color="auto"/>
            <w:right w:val="none" w:sz="0" w:space="0" w:color="auto"/>
          </w:divBdr>
          <w:divsChild>
            <w:div w:id="1167357420">
              <w:marLeft w:val="0"/>
              <w:marRight w:val="0"/>
              <w:marTop w:val="0"/>
              <w:marBottom w:val="0"/>
              <w:divBdr>
                <w:top w:val="none" w:sz="0" w:space="0" w:color="auto"/>
                <w:left w:val="none" w:sz="0" w:space="0" w:color="auto"/>
                <w:bottom w:val="none" w:sz="0" w:space="0" w:color="auto"/>
                <w:right w:val="none" w:sz="0" w:space="0" w:color="auto"/>
              </w:divBdr>
              <w:divsChild>
                <w:div w:id="167032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036923">
      <w:bodyDiv w:val="1"/>
      <w:marLeft w:val="0"/>
      <w:marRight w:val="0"/>
      <w:marTop w:val="0"/>
      <w:marBottom w:val="0"/>
      <w:divBdr>
        <w:top w:val="none" w:sz="0" w:space="0" w:color="auto"/>
        <w:left w:val="none" w:sz="0" w:space="0" w:color="auto"/>
        <w:bottom w:val="none" w:sz="0" w:space="0" w:color="auto"/>
        <w:right w:val="none" w:sz="0" w:space="0" w:color="auto"/>
      </w:divBdr>
    </w:div>
    <w:div w:id="1629970490">
      <w:bodyDiv w:val="1"/>
      <w:marLeft w:val="0"/>
      <w:marRight w:val="0"/>
      <w:marTop w:val="0"/>
      <w:marBottom w:val="0"/>
      <w:divBdr>
        <w:top w:val="none" w:sz="0" w:space="0" w:color="auto"/>
        <w:left w:val="none" w:sz="0" w:space="0" w:color="auto"/>
        <w:bottom w:val="none" w:sz="0" w:space="0" w:color="auto"/>
        <w:right w:val="none" w:sz="0" w:space="0" w:color="auto"/>
      </w:divBdr>
    </w:div>
    <w:div w:id="1631128512">
      <w:bodyDiv w:val="1"/>
      <w:marLeft w:val="0"/>
      <w:marRight w:val="0"/>
      <w:marTop w:val="0"/>
      <w:marBottom w:val="0"/>
      <w:divBdr>
        <w:top w:val="none" w:sz="0" w:space="0" w:color="auto"/>
        <w:left w:val="none" w:sz="0" w:space="0" w:color="auto"/>
        <w:bottom w:val="none" w:sz="0" w:space="0" w:color="auto"/>
        <w:right w:val="none" w:sz="0" w:space="0" w:color="auto"/>
      </w:divBdr>
    </w:div>
    <w:div w:id="1632327535">
      <w:bodyDiv w:val="1"/>
      <w:marLeft w:val="0"/>
      <w:marRight w:val="0"/>
      <w:marTop w:val="0"/>
      <w:marBottom w:val="0"/>
      <w:divBdr>
        <w:top w:val="none" w:sz="0" w:space="0" w:color="auto"/>
        <w:left w:val="none" w:sz="0" w:space="0" w:color="auto"/>
        <w:bottom w:val="none" w:sz="0" w:space="0" w:color="auto"/>
        <w:right w:val="none" w:sz="0" w:space="0" w:color="auto"/>
      </w:divBdr>
    </w:div>
    <w:div w:id="1633947646">
      <w:bodyDiv w:val="1"/>
      <w:marLeft w:val="0"/>
      <w:marRight w:val="0"/>
      <w:marTop w:val="0"/>
      <w:marBottom w:val="0"/>
      <w:divBdr>
        <w:top w:val="none" w:sz="0" w:space="0" w:color="auto"/>
        <w:left w:val="none" w:sz="0" w:space="0" w:color="auto"/>
        <w:bottom w:val="none" w:sz="0" w:space="0" w:color="auto"/>
        <w:right w:val="none" w:sz="0" w:space="0" w:color="auto"/>
      </w:divBdr>
    </w:div>
    <w:div w:id="1637832527">
      <w:bodyDiv w:val="1"/>
      <w:marLeft w:val="0"/>
      <w:marRight w:val="0"/>
      <w:marTop w:val="0"/>
      <w:marBottom w:val="0"/>
      <w:divBdr>
        <w:top w:val="none" w:sz="0" w:space="0" w:color="auto"/>
        <w:left w:val="none" w:sz="0" w:space="0" w:color="auto"/>
        <w:bottom w:val="none" w:sz="0" w:space="0" w:color="auto"/>
        <w:right w:val="none" w:sz="0" w:space="0" w:color="auto"/>
      </w:divBdr>
    </w:div>
    <w:div w:id="1645811255">
      <w:bodyDiv w:val="1"/>
      <w:marLeft w:val="0"/>
      <w:marRight w:val="0"/>
      <w:marTop w:val="0"/>
      <w:marBottom w:val="0"/>
      <w:divBdr>
        <w:top w:val="none" w:sz="0" w:space="0" w:color="auto"/>
        <w:left w:val="none" w:sz="0" w:space="0" w:color="auto"/>
        <w:bottom w:val="none" w:sz="0" w:space="0" w:color="auto"/>
        <w:right w:val="none" w:sz="0" w:space="0" w:color="auto"/>
      </w:divBdr>
    </w:div>
    <w:div w:id="1651521093">
      <w:bodyDiv w:val="1"/>
      <w:marLeft w:val="0"/>
      <w:marRight w:val="0"/>
      <w:marTop w:val="0"/>
      <w:marBottom w:val="0"/>
      <w:divBdr>
        <w:top w:val="none" w:sz="0" w:space="0" w:color="auto"/>
        <w:left w:val="none" w:sz="0" w:space="0" w:color="auto"/>
        <w:bottom w:val="none" w:sz="0" w:space="0" w:color="auto"/>
        <w:right w:val="none" w:sz="0" w:space="0" w:color="auto"/>
      </w:divBdr>
    </w:div>
    <w:div w:id="1654332633">
      <w:bodyDiv w:val="1"/>
      <w:marLeft w:val="0"/>
      <w:marRight w:val="0"/>
      <w:marTop w:val="0"/>
      <w:marBottom w:val="0"/>
      <w:divBdr>
        <w:top w:val="none" w:sz="0" w:space="0" w:color="auto"/>
        <w:left w:val="none" w:sz="0" w:space="0" w:color="auto"/>
        <w:bottom w:val="none" w:sz="0" w:space="0" w:color="auto"/>
        <w:right w:val="none" w:sz="0" w:space="0" w:color="auto"/>
      </w:divBdr>
    </w:div>
    <w:div w:id="1654991377">
      <w:bodyDiv w:val="1"/>
      <w:marLeft w:val="0"/>
      <w:marRight w:val="0"/>
      <w:marTop w:val="0"/>
      <w:marBottom w:val="0"/>
      <w:divBdr>
        <w:top w:val="none" w:sz="0" w:space="0" w:color="auto"/>
        <w:left w:val="none" w:sz="0" w:space="0" w:color="auto"/>
        <w:bottom w:val="none" w:sz="0" w:space="0" w:color="auto"/>
        <w:right w:val="none" w:sz="0" w:space="0" w:color="auto"/>
      </w:divBdr>
    </w:div>
    <w:div w:id="1661418822">
      <w:bodyDiv w:val="1"/>
      <w:marLeft w:val="0"/>
      <w:marRight w:val="0"/>
      <w:marTop w:val="0"/>
      <w:marBottom w:val="0"/>
      <w:divBdr>
        <w:top w:val="none" w:sz="0" w:space="0" w:color="auto"/>
        <w:left w:val="none" w:sz="0" w:space="0" w:color="auto"/>
        <w:bottom w:val="none" w:sz="0" w:space="0" w:color="auto"/>
        <w:right w:val="none" w:sz="0" w:space="0" w:color="auto"/>
      </w:divBdr>
    </w:div>
    <w:div w:id="1667898593">
      <w:bodyDiv w:val="1"/>
      <w:marLeft w:val="0"/>
      <w:marRight w:val="0"/>
      <w:marTop w:val="0"/>
      <w:marBottom w:val="0"/>
      <w:divBdr>
        <w:top w:val="none" w:sz="0" w:space="0" w:color="auto"/>
        <w:left w:val="none" w:sz="0" w:space="0" w:color="auto"/>
        <w:bottom w:val="none" w:sz="0" w:space="0" w:color="auto"/>
        <w:right w:val="none" w:sz="0" w:space="0" w:color="auto"/>
      </w:divBdr>
    </w:div>
    <w:div w:id="1675185433">
      <w:bodyDiv w:val="1"/>
      <w:marLeft w:val="0"/>
      <w:marRight w:val="0"/>
      <w:marTop w:val="0"/>
      <w:marBottom w:val="0"/>
      <w:divBdr>
        <w:top w:val="none" w:sz="0" w:space="0" w:color="auto"/>
        <w:left w:val="none" w:sz="0" w:space="0" w:color="auto"/>
        <w:bottom w:val="none" w:sz="0" w:space="0" w:color="auto"/>
        <w:right w:val="none" w:sz="0" w:space="0" w:color="auto"/>
      </w:divBdr>
    </w:div>
    <w:div w:id="1675303673">
      <w:bodyDiv w:val="1"/>
      <w:marLeft w:val="0"/>
      <w:marRight w:val="0"/>
      <w:marTop w:val="0"/>
      <w:marBottom w:val="0"/>
      <w:divBdr>
        <w:top w:val="none" w:sz="0" w:space="0" w:color="auto"/>
        <w:left w:val="none" w:sz="0" w:space="0" w:color="auto"/>
        <w:bottom w:val="none" w:sz="0" w:space="0" w:color="auto"/>
        <w:right w:val="none" w:sz="0" w:space="0" w:color="auto"/>
      </w:divBdr>
    </w:div>
    <w:div w:id="1675566974">
      <w:bodyDiv w:val="1"/>
      <w:marLeft w:val="0"/>
      <w:marRight w:val="0"/>
      <w:marTop w:val="0"/>
      <w:marBottom w:val="0"/>
      <w:divBdr>
        <w:top w:val="none" w:sz="0" w:space="0" w:color="auto"/>
        <w:left w:val="none" w:sz="0" w:space="0" w:color="auto"/>
        <w:bottom w:val="none" w:sz="0" w:space="0" w:color="auto"/>
        <w:right w:val="none" w:sz="0" w:space="0" w:color="auto"/>
      </w:divBdr>
    </w:div>
    <w:div w:id="1676180236">
      <w:bodyDiv w:val="1"/>
      <w:marLeft w:val="0"/>
      <w:marRight w:val="0"/>
      <w:marTop w:val="0"/>
      <w:marBottom w:val="0"/>
      <w:divBdr>
        <w:top w:val="none" w:sz="0" w:space="0" w:color="auto"/>
        <w:left w:val="none" w:sz="0" w:space="0" w:color="auto"/>
        <w:bottom w:val="none" w:sz="0" w:space="0" w:color="auto"/>
        <w:right w:val="none" w:sz="0" w:space="0" w:color="auto"/>
      </w:divBdr>
    </w:div>
    <w:div w:id="1680816467">
      <w:bodyDiv w:val="1"/>
      <w:marLeft w:val="0"/>
      <w:marRight w:val="0"/>
      <w:marTop w:val="0"/>
      <w:marBottom w:val="0"/>
      <w:divBdr>
        <w:top w:val="none" w:sz="0" w:space="0" w:color="auto"/>
        <w:left w:val="none" w:sz="0" w:space="0" w:color="auto"/>
        <w:bottom w:val="none" w:sz="0" w:space="0" w:color="auto"/>
        <w:right w:val="none" w:sz="0" w:space="0" w:color="auto"/>
      </w:divBdr>
    </w:div>
    <w:div w:id="1681734316">
      <w:bodyDiv w:val="1"/>
      <w:marLeft w:val="0"/>
      <w:marRight w:val="0"/>
      <w:marTop w:val="0"/>
      <w:marBottom w:val="0"/>
      <w:divBdr>
        <w:top w:val="none" w:sz="0" w:space="0" w:color="auto"/>
        <w:left w:val="none" w:sz="0" w:space="0" w:color="auto"/>
        <w:bottom w:val="none" w:sz="0" w:space="0" w:color="auto"/>
        <w:right w:val="none" w:sz="0" w:space="0" w:color="auto"/>
      </w:divBdr>
      <w:divsChild>
        <w:div w:id="1645504138">
          <w:marLeft w:val="0"/>
          <w:marRight w:val="0"/>
          <w:marTop w:val="0"/>
          <w:marBottom w:val="0"/>
          <w:divBdr>
            <w:top w:val="none" w:sz="0" w:space="0" w:color="auto"/>
            <w:left w:val="none" w:sz="0" w:space="0" w:color="auto"/>
            <w:bottom w:val="none" w:sz="0" w:space="0" w:color="auto"/>
            <w:right w:val="none" w:sz="0" w:space="0" w:color="auto"/>
          </w:divBdr>
          <w:divsChild>
            <w:div w:id="239100731">
              <w:marLeft w:val="0"/>
              <w:marRight w:val="0"/>
              <w:marTop w:val="0"/>
              <w:marBottom w:val="0"/>
              <w:divBdr>
                <w:top w:val="none" w:sz="0" w:space="0" w:color="auto"/>
                <w:left w:val="none" w:sz="0" w:space="0" w:color="auto"/>
                <w:bottom w:val="none" w:sz="0" w:space="0" w:color="auto"/>
                <w:right w:val="none" w:sz="0" w:space="0" w:color="auto"/>
              </w:divBdr>
              <w:divsChild>
                <w:div w:id="203465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514462">
      <w:bodyDiv w:val="1"/>
      <w:marLeft w:val="0"/>
      <w:marRight w:val="0"/>
      <w:marTop w:val="0"/>
      <w:marBottom w:val="0"/>
      <w:divBdr>
        <w:top w:val="none" w:sz="0" w:space="0" w:color="auto"/>
        <w:left w:val="none" w:sz="0" w:space="0" w:color="auto"/>
        <w:bottom w:val="none" w:sz="0" w:space="0" w:color="auto"/>
        <w:right w:val="none" w:sz="0" w:space="0" w:color="auto"/>
      </w:divBdr>
    </w:div>
    <w:div w:id="1683046476">
      <w:bodyDiv w:val="1"/>
      <w:marLeft w:val="0"/>
      <w:marRight w:val="0"/>
      <w:marTop w:val="0"/>
      <w:marBottom w:val="0"/>
      <w:divBdr>
        <w:top w:val="none" w:sz="0" w:space="0" w:color="auto"/>
        <w:left w:val="none" w:sz="0" w:space="0" w:color="auto"/>
        <w:bottom w:val="none" w:sz="0" w:space="0" w:color="auto"/>
        <w:right w:val="none" w:sz="0" w:space="0" w:color="auto"/>
      </w:divBdr>
    </w:div>
    <w:div w:id="1690721735">
      <w:bodyDiv w:val="1"/>
      <w:marLeft w:val="0"/>
      <w:marRight w:val="0"/>
      <w:marTop w:val="0"/>
      <w:marBottom w:val="0"/>
      <w:divBdr>
        <w:top w:val="none" w:sz="0" w:space="0" w:color="auto"/>
        <w:left w:val="none" w:sz="0" w:space="0" w:color="auto"/>
        <w:bottom w:val="none" w:sz="0" w:space="0" w:color="auto"/>
        <w:right w:val="none" w:sz="0" w:space="0" w:color="auto"/>
      </w:divBdr>
    </w:div>
    <w:div w:id="1698432842">
      <w:bodyDiv w:val="1"/>
      <w:marLeft w:val="0"/>
      <w:marRight w:val="0"/>
      <w:marTop w:val="0"/>
      <w:marBottom w:val="0"/>
      <w:divBdr>
        <w:top w:val="none" w:sz="0" w:space="0" w:color="auto"/>
        <w:left w:val="none" w:sz="0" w:space="0" w:color="auto"/>
        <w:bottom w:val="none" w:sz="0" w:space="0" w:color="auto"/>
        <w:right w:val="none" w:sz="0" w:space="0" w:color="auto"/>
      </w:divBdr>
    </w:div>
    <w:div w:id="1699114934">
      <w:bodyDiv w:val="1"/>
      <w:marLeft w:val="0"/>
      <w:marRight w:val="0"/>
      <w:marTop w:val="0"/>
      <w:marBottom w:val="0"/>
      <w:divBdr>
        <w:top w:val="none" w:sz="0" w:space="0" w:color="auto"/>
        <w:left w:val="none" w:sz="0" w:space="0" w:color="auto"/>
        <w:bottom w:val="none" w:sz="0" w:space="0" w:color="auto"/>
        <w:right w:val="none" w:sz="0" w:space="0" w:color="auto"/>
      </w:divBdr>
    </w:div>
    <w:div w:id="1706170855">
      <w:bodyDiv w:val="1"/>
      <w:marLeft w:val="0"/>
      <w:marRight w:val="0"/>
      <w:marTop w:val="0"/>
      <w:marBottom w:val="0"/>
      <w:divBdr>
        <w:top w:val="none" w:sz="0" w:space="0" w:color="auto"/>
        <w:left w:val="none" w:sz="0" w:space="0" w:color="auto"/>
        <w:bottom w:val="none" w:sz="0" w:space="0" w:color="auto"/>
        <w:right w:val="none" w:sz="0" w:space="0" w:color="auto"/>
      </w:divBdr>
    </w:div>
    <w:div w:id="1707675373">
      <w:bodyDiv w:val="1"/>
      <w:marLeft w:val="0"/>
      <w:marRight w:val="0"/>
      <w:marTop w:val="0"/>
      <w:marBottom w:val="0"/>
      <w:divBdr>
        <w:top w:val="none" w:sz="0" w:space="0" w:color="auto"/>
        <w:left w:val="none" w:sz="0" w:space="0" w:color="auto"/>
        <w:bottom w:val="none" w:sz="0" w:space="0" w:color="auto"/>
        <w:right w:val="none" w:sz="0" w:space="0" w:color="auto"/>
      </w:divBdr>
      <w:divsChild>
        <w:div w:id="315376190">
          <w:marLeft w:val="0"/>
          <w:marRight w:val="0"/>
          <w:marTop w:val="0"/>
          <w:marBottom w:val="0"/>
          <w:divBdr>
            <w:top w:val="none" w:sz="0" w:space="0" w:color="auto"/>
            <w:left w:val="none" w:sz="0" w:space="0" w:color="auto"/>
            <w:bottom w:val="none" w:sz="0" w:space="0" w:color="auto"/>
            <w:right w:val="none" w:sz="0" w:space="0" w:color="auto"/>
          </w:divBdr>
          <w:divsChild>
            <w:div w:id="1548645628">
              <w:marLeft w:val="0"/>
              <w:marRight w:val="0"/>
              <w:marTop w:val="0"/>
              <w:marBottom w:val="0"/>
              <w:divBdr>
                <w:top w:val="none" w:sz="0" w:space="0" w:color="auto"/>
                <w:left w:val="none" w:sz="0" w:space="0" w:color="auto"/>
                <w:bottom w:val="none" w:sz="0" w:space="0" w:color="auto"/>
                <w:right w:val="none" w:sz="0" w:space="0" w:color="auto"/>
              </w:divBdr>
              <w:divsChild>
                <w:div w:id="201241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158886">
      <w:bodyDiv w:val="1"/>
      <w:marLeft w:val="0"/>
      <w:marRight w:val="0"/>
      <w:marTop w:val="0"/>
      <w:marBottom w:val="0"/>
      <w:divBdr>
        <w:top w:val="none" w:sz="0" w:space="0" w:color="auto"/>
        <w:left w:val="none" w:sz="0" w:space="0" w:color="auto"/>
        <w:bottom w:val="none" w:sz="0" w:space="0" w:color="auto"/>
        <w:right w:val="none" w:sz="0" w:space="0" w:color="auto"/>
      </w:divBdr>
    </w:div>
    <w:div w:id="1717851185">
      <w:bodyDiv w:val="1"/>
      <w:marLeft w:val="0"/>
      <w:marRight w:val="0"/>
      <w:marTop w:val="0"/>
      <w:marBottom w:val="0"/>
      <w:divBdr>
        <w:top w:val="none" w:sz="0" w:space="0" w:color="auto"/>
        <w:left w:val="none" w:sz="0" w:space="0" w:color="auto"/>
        <w:bottom w:val="none" w:sz="0" w:space="0" w:color="auto"/>
        <w:right w:val="none" w:sz="0" w:space="0" w:color="auto"/>
      </w:divBdr>
    </w:div>
    <w:div w:id="1718315168">
      <w:bodyDiv w:val="1"/>
      <w:marLeft w:val="0"/>
      <w:marRight w:val="0"/>
      <w:marTop w:val="0"/>
      <w:marBottom w:val="0"/>
      <w:divBdr>
        <w:top w:val="none" w:sz="0" w:space="0" w:color="auto"/>
        <w:left w:val="none" w:sz="0" w:space="0" w:color="auto"/>
        <w:bottom w:val="none" w:sz="0" w:space="0" w:color="auto"/>
        <w:right w:val="none" w:sz="0" w:space="0" w:color="auto"/>
      </w:divBdr>
    </w:div>
    <w:div w:id="1718354036">
      <w:bodyDiv w:val="1"/>
      <w:marLeft w:val="0"/>
      <w:marRight w:val="0"/>
      <w:marTop w:val="0"/>
      <w:marBottom w:val="0"/>
      <w:divBdr>
        <w:top w:val="none" w:sz="0" w:space="0" w:color="auto"/>
        <w:left w:val="none" w:sz="0" w:space="0" w:color="auto"/>
        <w:bottom w:val="none" w:sz="0" w:space="0" w:color="auto"/>
        <w:right w:val="none" w:sz="0" w:space="0" w:color="auto"/>
      </w:divBdr>
    </w:div>
    <w:div w:id="1718503184">
      <w:bodyDiv w:val="1"/>
      <w:marLeft w:val="0"/>
      <w:marRight w:val="0"/>
      <w:marTop w:val="0"/>
      <w:marBottom w:val="0"/>
      <w:divBdr>
        <w:top w:val="none" w:sz="0" w:space="0" w:color="auto"/>
        <w:left w:val="none" w:sz="0" w:space="0" w:color="auto"/>
        <w:bottom w:val="none" w:sz="0" w:space="0" w:color="auto"/>
        <w:right w:val="none" w:sz="0" w:space="0" w:color="auto"/>
      </w:divBdr>
    </w:div>
    <w:div w:id="1718820190">
      <w:bodyDiv w:val="1"/>
      <w:marLeft w:val="0"/>
      <w:marRight w:val="0"/>
      <w:marTop w:val="0"/>
      <w:marBottom w:val="0"/>
      <w:divBdr>
        <w:top w:val="none" w:sz="0" w:space="0" w:color="auto"/>
        <w:left w:val="none" w:sz="0" w:space="0" w:color="auto"/>
        <w:bottom w:val="none" w:sz="0" w:space="0" w:color="auto"/>
        <w:right w:val="none" w:sz="0" w:space="0" w:color="auto"/>
      </w:divBdr>
    </w:div>
    <w:div w:id="1720977082">
      <w:bodyDiv w:val="1"/>
      <w:marLeft w:val="0"/>
      <w:marRight w:val="0"/>
      <w:marTop w:val="0"/>
      <w:marBottom w:val="0"/>
      <w:divBdr>
        <w:top w:val="none" w:sz="0" w:space="0" w:color="auto"/>
        <w:left w:val="none" w:sz="0" w:space="0" w:color="auto"/>
        <w:bottom w:val="none" w:sz="0" w:space="0" w:color="auto"/>
        <w:right w:val="none" w:sz="0" w:space="0" w:color="auto"/>
      </w:divBdr>
    </w:div>
    <w:div w:id="1727994269">
      <w:bodyDiv w:val="1"/>
      <w:marLeft w:val="0"/>
      <w:marRight w:val="0"/>
      <w:marTop w:val="0"/>
      <w:marBottom w:val="0"/>
      <w:divBdr>
        <w:top w:val="none" w:sz="0" w:space="0" w:color="auto"/>
        <w:left w:val="none" w:sz="0" w:space="0" w:color="auto"/>
        <w:bottom w:val="none" w:sz="0" w:space="0" w:color="auto"/>
        <w:right w:val="none" w:sz="0" w:space="0" w:color="auto"/>
      </w:divBdr>
      <w:divsChild>
        <w:div w:id="376702248">
          <w:marLeft w:val="0"/>
          <w:marRight w:val="0"/>
          <w:marTop w:val="0"/>
          <w:marBottom w:val="0"/>
          <w:divBdr>
            <w:top w:val="none" w:sz="0" w:space="0" w:color="auto"/>
            <w:left w:val="none" w:sz="0" w:space="0" w:color="auto"/>
            <w:bottom w:val="none" w:sz="0" w:space="0" w:color="auto"/>
            <w:right w:val="none" w:sz="0" w:space="0" w:color="auto"/>
          </w:divBdr>
          <w:divsChild>
            <w:div w:id="89590879">
              <w:marLeft w:val="0"/>
              <w:marRight w:val="0"/>
              <w:marTop w:val="0"/>
              <w:marBottom w:val="0"/>
              <w:divBdr>
                <w:top w:val="none" w:sz="0" w:space="0" w:color="auto"/>
                <w:left w:val="none" w:sz="0" w:space="0" w:color="auto"/>
                <w:bottom w:val="none" w:sz="0" w:space="0" w:color="auto"/>
                <w:right w:val="none" w:sz="0" w:space="0" w:color="auto"/>
              </w:divBdr>
              <w:divsChild>
                <w:div w:id="1500540596">
                  <w:marLeft w:val="0"/>
                  <w:marRight w:val="0"/>
                  <w:marTop w:val="0"/>
                  <w:marBottom w:val="0"/>
                  <w:divBdr>
                    <w:top w:val="none" w:sz="0" w:space="0" w:color="auto"/>
                    <w:left w:val="none" w:sz="0" w:space="0" w:color="auto"/>
                    <w:bottom w:val="none" w:sz="0" w:space="0" w:color="auto"/>
                    <w:right w:val="none" w:sz="0" w:space="0" w:color="auto"/>
                  </w:divBdr>
                  <w:divsChild>
                    <w:div w:id="65989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492431">
      <w:bodyDiv w:val="1"/>
      <w:marLeft w:val="0"/>
      <w:marRight w:val="0"/>
      <w:marTop w:val="0"/>
      <w:marBottom w:val="0"/>
      <w:divBdr>
        <w:top w:val="none" w:sz="0" w:space="0" w:color="auto"/>
        <w:left w:val="none" w:sz="0" w:space="0" w:color="auto"/>
        <w:bottom w:val="none" w:sz="0" w:space="0" w:color="auto"/>
        <w:right w:val="none" w:sz="0" w:space="0" w:color="auto"/>
      </w:divBdr>
      <w:divsChild>
        <w:div w:id="1099058778">
          <w:marLeft w:val="0"/>
          <w:marRight w:val="0"/>
          <w:marTop w:val="0"/>
          <w:marBottom w:val="0"/>
          <w:divBdr>
            <w:top w:val="none" w:sz="0" w:space="0" w:color="auto"/>
            <w:left w:val="none" w:sz="0" w:space="0" w:color="auto"/>
            <w:bottom w:val="none" w:sz="0" w:space="0" w:color="auto"/>
            <w:right w:val="none" w:sz="0" w:space="0" w:color="auto"/>
          </w:divBdr>
          <w:divsChild>
            <w:div w:id="1455902615">
              <w:marLeft w:val="0"/>
              <w:marRight w:val="0"/>
              <w:marTop w:val="0"/>
              <w:marBottom w:val="0"/>
              <w:divBdr>
                <w:top w:val="none" w:sz="0" w:space="0" w:color="auto"/>
                <w:left w:val="none" w:sz="0" w:space="0" w:color="auto"/>
                <w:bottom w:val="none" w:sz="0" w:space="0" w:color="auto"/>
                <w:right w:val="none" w:sz="0" w:space="0" w:color="auto"/>
              </w:divBdr>
            </w:div>
            <w:div w:id="2138135657">
              <w:marLeft w:val="0"/>
              <w:marRight w:val="0"/>
              <w:marTop w:val="0"/>
              <w:marBottom w:val="0"/>
              <w:divBdr>
                <w:top w:val="none" w:sz="0" w:space="0" w:color="auto"/>
                <w:left w:val="none" w:sz="0" w:space="0" w:color="auto"/>
                <w:bottom w:val="none" w:sz="0" w:space="0" w:color="auto"/>
                <w:right w:val="none" w:sz="0" w:space="0" w:color="auto"/>
              </w:divBdr>
            </w:div>
            <w:div w:id="1350137767">
              <w:marLeft w:val="0"/>
              <w:marRight w:val="0"/>
              <w:marTop w:val="0"/>
              <w:marBottom w:val="0"/>
              <w:divBdr>
                <w:top w:val="none" w:sz="0" w:space="0" w:color="auto"/>
                <w:left w:val="none" w:sz="0" w:space="0" w:color="auto"/>
                <w:bottom w:val="none" w:sz="0" w:space="0" w:color="auto"/>
                <w:right w:val="none" w:sz="0" w:space="0" w:color="auto"/>
              </w:divBdr>
            </w:div>
            <w:div w:id="190055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09347">
      <w:bodyDiv w:val="1"/>
      <w:marLeft w:val="0"/>
      <w:marRight w:val="0"/>
      <w:marTop w:val="0"/>
      <w:marBottom w:val="0"/>
      <w:divBdr>
        <w:top w:val="none" w:sz="0" w:space="0" w:color="auto"/>
        <w:left w:val="none" w:sz="0" w:space="0" w:color="auto"/>
        <w:bottom w:val="none" w:sz="0" w:space="0" w:color="auto"/>
        <w:right w:val="none" w:sz="0" w:space="0" w:color="auto"/>
      </w:divBdr>
    </w:div>
    <w:div w:id="1731924286">
      <w:bodyDiv w:val="1"/>
      <w:marLeft w:val="0"/>
      <w:marRight w:val="0"/>
      <w:marTop w:val="0"/>
      <w:marBottom w:val="0"/>
      <w:divBdr>
        <w:top w:val="none" w:sz="0" w:space="0" w:color="auto"/>
        <w:left w:val="none" w:sz="0" w:space="0" w:color="auto"/>
        <w:bottom w:val="none" w:sz="0" w:space="0" w:color="auto"/>
        <w:right w:val="none" w:sz="0" w:space="0" w:color="auto"/>
      </w:divBdr>
      <w:divsChild>
        <w:div w:id="1274509610">
          <w:marLeft w:val="0"/>
          <w:marRight w:val="0"/>
          <w:marTop w:val="0"/>
          <w:marBottom w:val="0"/>
          <w:divBdr>
            <w:top w:val="none" w:sz="0" w:space="0" w:color="auto"/>
            <w:left w:val="none" w:sz="0" w:space="0" w:color="auto"/>
            <w:bottom w:val="none" w:sz="0" w:space="0" w:color="auto"/>
            <w:right w:val="none" w:sz="0" w:space="0" w:color="auto"/>
          </w:divBdr>
          <w:divsChild>
            <w:div w:id="1766537374">
              <w:marLeft w:val="0"/>
              <w:marRight w:val="0"/>
              <w:marTop w:val="0"/>
              <w:marBottom w:val="0"/>
              <w:divBdr>
                <w:top w:val="none" w:sz="0" w:space="0" w:color="auto"/>
                <w:left w:val="none" w:sz="0" w:space="0" w:color="auto"/>
                <w:bottom w:val="none" w:sz="0" w:space="0" w:color="auto"/>
                <w:right w:val="none" w:sz="0" w:space="0" w:color="auto"/>
              </w:divBdr>
              <w:divsChild>
                <w:div w:id="1080444475">
                  <w:marLeft w:val="0"/>
                  <w:marRight w:val="0"/>
                  <w:marTop w:val="0"/>
                  <w:marBottom w:val="0"/>
                  <w:divBdr>
                    <w:top w:val="none" w:sz="0" w:space="0" w:color="auto"/>
                    <w:left w:val="none" w:sz="0" w:space="0" w:color="auto"/>
                    <w:bottom w:val="none" w:sz="0" w:space="0" w:color="auto"/>
                    <w:right w:val="none" w:sz="0" w:space="0" w:color="auto"/>
                  </w:divBdr>
                </w:div>
              </w:divsChild>
            </w:div>
            <w:div w:id="666975829">
              <w:marLeft w:val="0"/>
              <w:marRight w:val="0"/>
              <w:marTop w:val="0"/>
              <w:marBottom w:val="0"/>
              <w:divBdr>
                <w:top w:val="none" w:sz="0" w:space="0" w:color="auto"/>
                <w:left w:val="none" w:sz="0" w:space="0" w:color="auto"/>
                <w:bottom w:val="none" w:sz="0" w:space="0" w:color="auto"/>
                <w:right w:val="none" w:sz="0" w:space="0" w:color="auto"/>
              </w:divBdr>
              <w:divsChild>
                <w:div w:id="270629398">
                  <w:marLeft w:val="0"/>
                  <w:marRight w:val="0"/>
                  <w:marTop w:val="0"/>
                  <w:marBottom w:val="0"/>
                  <w:divBdr>
                    <w:top w:val="none" w:sz="0" w:space="0" w:color="auto"/>
                    <w:left w:val="none" w:sz="0" w:space="0" w:color="auto"/>
                    <w:bottom w:val="none" w:sz="0" w:space="0" w:color="auto"/>
                    <w:right w:val="none" w:sz="0" w:space="0" w:color="auto"/>
                  </w:divBdr>
                </w:div>
                <w:div w:id="966280641">
                  <w:marLeft w:val="0"/>
                  <w:marRight w:val="0"/>
                  <w:marTop w:val="0"/>
                  <w:marBottom w:val="0"/>
                  <w:divBdr>
                    <w:top w:val="none" w:sz="0" w:space="0" w:color="auto"/>
                    <w:left w:val="none" w:sz="0" w:space="0" w:color="auto"/>
                    <w:bottom w:val="none" w:sz="0" w:space="0" w:color="auto"/>
                    <w:right w:val="none" w:sz="0" w:space="0" w:color="auto"/>
                  </w:divBdr>
                </w:div>
              </w:divsChild>
            </w:div>
            <w:div w:id="190847390">
              <w:marLeft w:val="0"/>
              <w:marRight w:val="0"/>
              <w:marTop w:val="0"/>
              <w:marBottom w:val="0"/>
              <w:divBdr>
                <w:top w:val="none" w:sz="0" w:space="0" w:color="auto"/>
                <w:left w:val="none" w:sz="0" w:space="0" w:color="auto"/>
                <w:bottom w:val="none" w:sz="0" w:space="0" w:color="auto"/>
                <w:right w:val="none" w:sz="0" w:space="0" w:color="auto"/>
              </w:divBdr>
              <w:divsChild>
                <w:div w:id="1571387064">
                  <w:marLeft w:val="0"/>
                  <w:marRight w:val="0"/>
                  <w:marTop w:val="0"/>
                  <w:marBottom w:val="0"/>
                  <w:divBdr>
                    <w:top w:val="none" w:sz="0" w:space="0" w:color="auto"/>
                    <w:left w:val="none" w:sz="0" w:space="0" w:color="auto"/>
                    <w:bottom w:val="none" w:sz="0" w:space="0" w:color="auto"/>
                    <w:right w:val="none" w:sz="0" w:space="0" w:color="auto"/>
                  </w:divBdr>
                </w:div>
                <w:div w:id="18980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582369">
      <w:bodyDiv w:val="1"/>
      <w:marLeft w:val="0"/>
      <w:marRight w:val="0"/>
      <w:marTop w:val="0"/>
      <w:marBottom w:val="0"/>
      <w:divBdr>
        <w:top w:val="none" w:sz="0" w:space="0" w:color="auto"/>
        <w:left w:val="none" w:sz="0" w:space="0" w:color="auto"/>
        <w:bottom w:val="none" w:sz="0" w:space="0" w:color="auto"/>
        <w:right w:val="none" w:sz="0" w:space="0" w:color="auto"/>
      </w:divBdr>
    </w:div>
    <w:div w:id="1735883462">
      <w:bodyDiv w:val="1"/>
      <w:marLeft w:val="0"/>
      <w:marRight w:val="0"/>
      <w:marTop w:val="0"/>
      <w:marBottom w:val="0"/>
      <w:divBdr>
        <w:top w:val="none" w:sz="0" w:space="0" w:color="auto"/>
        <w:left w:val="none" w:sz="0" w:space="0" w:color="auto"/>
        <w:bottom w:val="none" w:sz="0" w:space="0" w:color="auto"/>
        <w:right w:val="none" w:sz="0" w:space="0" w:color="auto"/>
      </w:divBdr>
    </w:div>
    <w:div w:id="1742212038">
      <w:bodyDiv w:val="1"/>
      <w:marLeft w:val="0"/>
      <w:marRight w:val="0"/>
      <w:marTop w:val="0"/>
      <w:marBottom w:val="0"/>
      <w:divBdr>
        <w:top w:val="none" w:sz="0" w:space="0" w:color="auto"/>
        <w:left w:val="none" w:sz="0" w:space="0" w:color="auto"/>
        <w:bottom w:val="none" w:sz="0" w:space="0" w:color="auto"/>
        <w:right w:val="none" w:sz="0" w:space="0" w:color="auto"/>
      </w:divBdr>
      <w:divsChild>
        <w:div w:id="482040554">
          <w:marLeft w:val="0"/>
          <w:marRight w:val="0"/>
          <w:marTop w:val="0"/>
          <w:marBottom w:val="0"/>
          <w:divBdr>
            <w:top w:val="none" w:sz="0" w:space="0" w:color="auto"/>
            <w:left w:val="none" w:sz="0" w:space="0" w:color="auto"/>
            <w:bottom w:val="none" w:sz="0" w:space="0" w:color="auto"/>
            <w:right w:val="none" w:sz="0" w:space="0" w:color="auto"/>
          </w:divBdr>
          <w:divsChild>
            <w:div w:id="398671660">
              <w:marLeft w:val="0"/>
              <w:marRight w:val="0"/>
              <w:marTop w:val="0"/>
              <w:marBottom w:val="0"/>
              <w:divBdr>
                <w:top w:val="none" w:sz="0" w:space="0" w:color="auto"/>
                <w:left w:val="none" w:sz="0" w:space="0" w:color="auto"/>
                <w:bottom w:val="none" w:sz="0" w:space="0" w:color="auto"/>
                <w:right w:val="none" w:sz="0" w:space="0" w:color="auto"/>
              </w:divBdr>
              <w:divsChild>
                <w:div w:id="1894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83772">
      <w:bodyDiv w:val="1"/>
      <w:marLeft w:val="0"/>
      <w:marRight w:val="0"/>
      <w:marTop w:val="0"/>
      <w:marBottom w:val="0"/>
      <w:divBdr>
        <w:top w:val="none" w:sz="0" w:space="0" w:color="auto"/>
        <w:left w:val="none" w:sz="0" w:space="0" w:color="auto"/>
        <w:bottom w:val="none" w:sz="0" w:space="0" w:color="auto"/>
        <w:right w:val="none" w:sz="0" w:space="0" w:color="auto"/>
      </w:divBdr>
    </w:div>
    <w:div w:id="1749964725">
      <w:bodyDiv w:val="1"/>
      <w:marLeft w:val="0"/>
      <w:marRight w:val="0"/>
      <w:marTop w:val="0"/>
      <w:marBottom w:val="0"/>
      <w:divBdr>
        <w:top w:val="none" w:sz="0" w:space="0" w:color="auto"/>
        <w:left w:val="none" w:sz="0" w:space="0" w:color="auto"/>
        <w:bottom w:val="none" w:sz="0" w:space="0" w:color="auto"/>
        <w:right w:val="none" w:sz="0" w:space="0" w:color="auto"/>
      </w:divBdr>
    </w:div>
    <w:div w:id="1751535227">
      <w:bodyDiv w:val="1"/>
      <w:marLeft w:val="0"/>
      <w:marRight w:val="0"/>
      <w:marTop w:val="0"/>
      <w:marBottom w:val="0"/>
      <w:divBdr>
        <w:top w:val="none" w:sz="0" w:space="0" w:color="auto"/>
        <w:left w:val="none" w:sz="0" w:space="0" w:color="auto"/>
        <w:bottom w:val="none" w:sz="0" w:space="0" w:color="auto"/>
        <w:right w:val="none" w:sz="0" w:space="0" w:color="auto"/>
      </w:divBdr>
    </w:div>
    <w:div w:id="1758594957">
      <w:bodyDiv w:val="1"/>
      <w:marLeft w:val="0"/>
      <w:marRight w:val="0"/>
      <w:marTop w:val="0"/>
      <w:marBottom w:val="0"/>
      <w:divBdr>
        <w:top w:val="none" w:sz="0" w:space="0" w:color="auto"/>
        <w:left w:val="none" w:sz="0" w:space="0" w:color="auto"/>
        <w:bottom w:val="none" w:sz="0" w:space="0" w:color="auto"/>
        <w:right w:val="none" w:sz="0" w:space="0" w:color="auto"/>
      </w:divBdr>
    </w:div>
    <w:div w:id="1764495876">
      <w:bodyDiv w:val="1"/>
      <w:marLeft w:val="0"/>
      <w:marRight w:val="0"/>
      <w:marTop w:val="0"/>
      <w:marBottom w:val="0"/>
      <w:divBdr>
        <w:top w:val="none" w:sz="0" w:space="0" w:color="auto"/>
        <w:left w:val="none" w:sz="0" w:space="0" w:color="auto"/>
        <w:bottom w:val="none" w:sz="0" w:space="0" w:color="auto"/>
        <w:right w:val="none" w:sz="0" w:space="0" w:color="auto"/>
      </w:divBdr>
    </w:div>
    <w:div w:id="1764761314">
      <w:bodyDiv w:val="1"/>
      <w:marLeft w:val="0"/>
      <w:marRight w:val="0"/>
      <w:marTop w:val="0"/>
      <w:marBottom w:val="0"/>
      <w:divBdr>
        <w:top w:val="none" w:sz="0" w:space="0" w:color="auto"/>
        <w:left w:val="none" w:sz="0" w:space="0" w:color="auto"/>
        <w:bottom w:val="none" w:sz="0" w:space="0" w:color="auto"/>
        <w:right w:val="none" w:sz="0" w:space="0" w:color="auto"/>
      </w:divBdr>
    </w:div>
    <w:div w:id="1773235536">
      <w:bodyDiv w:val="1"/>
      <w:marLeft w:val="0"/>
      <w:marRight w:val="0"/>
      <w:marTop w:val="0"/>
      <w:marBottom w:val="0"/>
      <w:divBdr>
        <w:top w:val="none" w:sz="0" w:space="0" w:color="auto"/>
        <w:left w:val="none" w:sz="0" w:space="0" w:color="auto"/>
        <w:bottom w:val="none" w:sz="0" w:space="0" w:color="auto"/>
        <w:right w:val="none" w:sz="0" w:space="0" w:color="auto"/>
      </w:divBdr>
      <w:divsChild>
        <w:div w:id="530656115">
          <w:marLeft w:val="0"/>
          <w:marRight w:val="0"/>
          <w:marTop w:val="0"/>
          <w:marBottom w:val="0"/>
          <w:divBdr>
            <w:top w:val="none" w:sz="0" w:space="0" w:color="auto"/>
            <w:left w:val="none" w:sz="0" w:space="0" w:color="auto"/>
            <w:bottom w:val="none" w:sz="0" w:space="0" w:color="auto"/>
            <w:right w:val="none" w:sz="0" w:space="0" w:color="auto"/>
          </w:divBdr>
          <w:divsChild>
            <w:div w:id="1969359843">
              <w:marLeft w:val="0"/>
              <w:marRight w:val="0"/>
              <w:marTop w:val="0"/>
              <w:marBottom w:val="0"/>
              <w:divBdr>
                <w:top w:val="none" w:sz="0" w:space="0" w:color="auto"/>
                <w:left w:val="none" w:sz="0" w:space="0" w:color="auto"/>
                <w:bottom w:val="none" w:sz="0" w:space="0" w:color="auto"/>
                <w:right w:val="none" w:sz="0" w:space="0" w:color="auto"/>
              </w:divBdr>
              <w:divsChild>
                <w:div w:id="177925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890158">
      <w:bodyDiv w:val="1"/>
      <w:marLeft w:val="0"/>
      <w:marRight w:val="0"/>
      <w:marTop w:val="0"/>
      <w:marBottom w:val="0"/>
      <w:divBdr>
        <w:top w:val="none" w:sz="0" w:space="0" w:color="auto"/>
        <w:left w:val="none" w:sz="0" w:space="0" w:color="auto"/>
        <w:bottom w:val="none" w:sz="0" w:space="0" w:color="auto"/>
        <w:right w:val="none" w:sz="0" w:space="0" w:color="auto"/>
      </w:divBdr>
    </w:div>
    <w:div w:id="1774007663">
      <w:bodyDiv w:val="1"/>
      <w:marLeft w:val="0"/>
      <w:marRight w:val="0"/>
      <w:marTop w:val="0"/>
      <w:marBottom w:val="0"/>
      <w:divBdr>
        <w:top w:val="none" w:sz="0" w:space="0" w:color="auto"/>
        <w:left w:val="none" w:sz="0" w:space="0" w:color="auto"/>
        <w:bottom w:val="none" w:sz="0" w:space="0" w:color="auto"/>
        <w:right w:val="none" w:sz="0" w:space="0" w:color="auto"/>
      </w:divBdr>
    </w:div>
    <w:div w:id="1781491739">
      <w:bodyDiv w:val="1"/>
      <w:marLeft w:val="0"/>
      <w:marRight w:val="0"/>
      <w:marTop w:val="0"/>
      <w:marBottom w:val="0"/>
      <w:divBdr>
        <w:top w:val="none" w:sz="0" w:space="0" w:color="auto"/>
        <w:left w:val="none" w:sz="0" w:space="0" w:color="auto"/>
        <w:bottom w:val="none" w:sz="0" w:space="0" w:color="auto"/>
        <w:right w:val="none" w:sz="0" w:space="0" w:color="auto"/>
      </w:divBdr>
    </w:div>
    <w:div w:id="1781755936">
      <w:bodyDiv w:val="1"/>
      <w:marLeft w:val="0"/>
      <w:marRight w:val="0"/>
      <w:marTop w:val="0"/>
      <w:marBottom w:val="0"/>
      <w:divBdr>
        <w:top w:val="none" w:sz="0" w:space="0" w:color="auto"/>
        <w:left w:val="none" w:sz="0" w:space="0" w:color="auto"/>
        <w:bottom w:val="none" w:sz="0" w:space="0" w:color="auto"/>
        <w:right w:val="none" w:sz="0" w:space="0" w:color="auto"/>
      </w:divBdr>
    </w:div>
    <w:div w:id="1781802601">
      <w:bodyDiv w:val="1"/>
      <w:marLeft w:val="0"/>
      <w:marRight w:val="0"/>
      <w:marTop w:val="0"/>
      <w:marBottom w:val="0"/>
      <w:divBdr>
        <w:top w:val="none" w:sz="0" w:space="0" w:color="auto"/>
        <w:left w:val="none" w:sz="0" w:space="0" w:color="auto"/>
        <w:bottom w:val="none" w:sz="0" w:space="0" w:color="auto"/>
        <w:right w:val="none" w:sz="0" w:space="0" w:color="auto"/>
      </w:divBdr>
    </w:div>
    <w:div w:id="1782143818">
      <w:bodyDiv w:val="1"/>
      <w:marLeft w:val="0"/>
      <w:marRight w:val="0"/>
      <w:marTop w:val="0"/>
      <w:marBottom w:val="0"/>
      <w:divBdr>
        <w:top w:val="none" w:sz="0" w:space="0" w:color="auto"/>
        <w:left w:val="none" w:sz="0" w:space="0" w:color="auto"/>
        <w:bottom w:val="none" w:sz="0" w:space="0" w:color="auto"/>
        <w:right w:val="none" w:sz="0" w:space="0" w:color="auto"/>
      </w:divBdr>
    </w:div>
    <w:div w:id="1784808649">
      <w:bodyDiv w:val="1"/>
      <w:marLeft w:val="0"/>
      <w:marRight w:val="0"/>
      <w:marTop w:val="0"/>
      <w:marBottom w:val="0"/>
      <w:divBdr>
        <w:top w:val="none" w:sz="0" w:space="0" w:color="auto"/>
        <w:left w:val="none" w:sz="0" w:space="0" w:color="auto"/>
        <w:bottom w:val="none" w:sz="0" w:space="0" w:color="auto"/>
        <w:right w:val="none" w:sz="0" w:space="0" w:color="auto"/>
      </w:divBdr>
      <w:divsChild>
        <w:div w:id="1307129832">
          <w:marLeft w:val="0"/>
          <w:marRight w:val="0"/>
          <w:marTop w:val="0"/>
          <w:marBottom w:val="0"/>
          <w:divBdr>
            <w:top w:val="none" w:sz="0" w:space="0" w:color="auto"/>
            <w:left w:val="none" w:sz="0" w:space="0" w:color="auto"/>
            <w:bottom w:val="none" w:sz="0" w:space="0" w:color="auto"/>
            <w:right w:val="none" w:sz="0" w:space="0" w:color="auto"/>
          </w:divBdr>
          <w:divsChild>
            <w:div w:id="1813016666">
              <w:marLeft w:val="0"/>
              <w:marRight w:val="0"/>
              <w:marTop w:val="0"/>
              <w:marBottom w:val="0"/>
              <w:divBdr>
                <w:top w:val="none" w:sz="0" w:space="0" w:color="auto"/>
                <w:left w:val="none" w:sz="0" w:space="0" w:color="auto"/>
                <w:bottom w:val="none" w:sz="0" w:space="0" w:color="auto"/>
                <w:right w:val="none" w:sz="0" w:space="0" w:color="auto"/>
              </w:divBdr>
              <w:divsChild>
                <w:div w:id="17869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002972">
      <w:bodyDiv w:val="1"/>
      <w:marLeft w:val="0"/>
      <w:marRight w:val="0"/>
      <w:marTop w:val="0"/>
      <w:marBottom w:val="0"/>
      <w:divBdr>
        <w:top w:val="none" w:sz="0" w:space="0" w:color="auto"/>
        <w:left w:val="none" w:sz="0" w:space="0" w:color="auto"/>
        <w:bottom w:val="none" w:sz="0" w:space="0" w:color="auto"/>
        <w:right w:val="none" w:sz="0" w:space="0" w:color="auto"/>
      </w:divBdr>
    </w:div>
    <w:div w:id="1789200329">
      <w:bodyDiv w:val="1"/>
      <w:marLeft w:val="0"/>
      <w:marRight w:val="0"/>
      <w:marTop w:val="0"/>
      <w:marBottom w:val="0"/>
      <w:divBdr>
        <w:top w:val="none" w:sz="0" w:space="0" w:color="auto"/>
        <w:left w:val="none" w:sz="0" w:space="0" w:color="auto"/>
        <w:bottom w:val="none" w:sz="0" w:space="0" w:color="auto"/>
        <w:right w:val="none" w:sz="0" w:space="0" w:color="auto"/>
      </w:divBdr>
      <w:divsChild>
        <w:div w:id="514420500">
          <w:marLeft w:val="0"/>
          <w:marRight w:val="0"/>
          <w:marTop w:val="0"/>
          <w:marBottom w:val="0"/>
          <w:divBdr>
            <w:top w:val="none" w:sz="0" w:space="0" w:color="auto"/>
            <w:left w:val="none" w:sz="0" w:space="0" w:color="auto"/>
            <w:bottom w:val="none" w:sz="0" w:space="0" w:color="auto"/>
            <w:right w:val="none" w:sz="0" w:space="0" w:color="auto"/>
          </w:divBdr>
          <w:divsChild>
            <w:div w:id="2052804077">
              <w:marLeft w:val="0"/>
              <w:marRight w:val="0"/>
              <w:marTop w:val="0"/>
              <w:marBottom w:val="0"/>
              <w:divBdr>
                <w:top w:val="none" w:sz="0" w:space="0" w:color="auto"/>
                <w:left w:val="none" w:sz="0" w:space="0" w:color="auto"/>
                <w:bottom w:val="none" w:sz="0" w:space="0" w:color="auto"/>
                <w:right w:val="none" w:sz="0" w:space="0" w:color="auto"/>
              </w:divBdr>
              <w:divsChild>
                <w:div w:id="173731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1180">
      <w:bodyDiv w:val="1"/>
      <w:marLeft w:val="0"/>
      <w:marRight w:val="0"/>
      <w:marTop w:val="0"/>
      <w:marBottom w:val="0"/>
      <w:divBdr>
        <w:top w:val="none" w:sz="0" w:space="0" w:color="auto"/>
        <w:left w:val="none" w:sz="0" w:space="0" w:color="auto"/>
        <w:bottom w:val="none" w:sz="0" w:space="0" w:color="auto"/>
        <w:right w:val="none" w:sz="0" w:space="0" w:color="auto"/>
      </w:divBdr>
    </w:div>
    <w:div w:id="1791120427">
      <w:bodyDiv w:val="1"/>
      <w:marLeft w:val="0"/>
      <w:marRight w:val="0"/>
      <w:marTop w:val="0"/>
      <w:marBottom w:val="0"/>
      <w:divBdr>
        <w:top w:val="none" w:sz="0" w:space="0" w:color="auto"/>
        <w:left w:val="none" w:sz="0" w:space="0" w:color="auto"/>
        <w:bottom w:val="none" w:sz="0" w:space="0" w:color="auto"/>
        <w:right w:val="none" w:sz="0" w:space="0" w:color="auto"/>
      </w:divBdr>
    </w:div>
    <w:div w:id="1794861006">
      <w:bodyDiv w:val="1"/>
      <w:marLeft w:val="0"/>
      <w:marRight w:val="0"/>
      <w:marTop w:val="0"/>
      <w:marBottom w:val="0"/>
      <w:divBdr>
        <w:top w:val="none" w:sz="0" w:space="0" w:color="auto"/>
        <w:left w:val="none" w:sz="0" w:space="0" w:color="auto"/>
        <w:bottom w:val="none" w:sz="0" w:space="0" w:color="auto"/>
        <w:right w:val="none" w:sz="0" w:space="0" w:color="auto"/>
      </w:divBdr>
    </w:div>
    <w:div w:id="1799837034">
      <w:bodyDiv w:val="1"/>
      <w:marLeft w:val="0"/>
      <w:marRight w:val="0"/>
      <w:marTop w:val="0"/>
      <w:marBottom w:val="0"/>
      <w:divBdr>
        <w:top w:val="none" w:sz="0" w:space="0" w:color="auto"/>
        <w:left w:val="none" w:sz="0" w:space="0" w:color="auto"/>
        <w:bottom w:val="none" w:sz="0" w:space="0" w:color="auto"/>
        <w:right w:val="none" w:sz="0" w:space="0" w:color="auto"/>
      </w:divBdr>
    </w:div>
    <w:div w:id="1803189625">
      <w:bodyDiv w:val="1"/>
      <w:marLeft w:val="0"/>
      <w:marRight w:val="0"/>
      <w:marTop w:val="0"/>
      <w:marBottom w:val="0"/>
      <w:divBdr>
        <w:top w:val="none" w:sz="0" w:space="0" w:color="auto"/>
        <w:left w:val="none" w:sz="0" w:space="0" w:color="auto"/>
        <w:bottom w:val="none" w:sz="0" w:space="0" w:color="auto"/>
        <w:right w:val="none" w:sz="0" w:space="0" w:color="auto"/>
      </w:divBdr>
    </w:div>
    <w:div w:id="1808039437">
      <w:bodyDiv w:val="1"/>
      <w:marLeft w:val="0"/>
      <w:marRight w:val="0"/>
      <w:marTop w:val="0"/>
      <w:marBottom w:val="0"/>
      <w:divBdr>
        <w:top w:val="none" w:sz="0" w:space="0" w:color="auto"/>
        <w:left w:val="none" w:sz="0" w:space="0" w:color="auto"/>
        <w:bottom w:val="none" w:sz="0" w:space="0" w:color="auto"/>
        <w:right w:val="none" w:sz="0" w:space="0" w:color="auto"/>
      </w:divBdr>
      <w:divsChild>
        <w:div w:id="1180318046">
          <w:marLeft w:val="0"/>
          <w:marRight w:val="0"/>
          <w:marTop w:val="0"/>
          <w:marBottom w:val="0"/>
          <w:divBdr>
            <w:top w:val="none" w:sz="0" w:space="0" w:color="auto"/>
            <w:left w:val="none" w:sz="0" w:space="0" w:color="auto"/>
            <w:bottom w:val="none" w:sz="0" w:space="0" w:color="auto"/>
            <w:right w:val="none" w:sz="0" w:space="0" w:color="auto"/>
          </w:divBdr>
          <w:divsChild>
            <w:div w:id="2035418534">
              <w:marLeft w:val="0"/>
              <w:marRight w:val="0"/>
              <w:marTop w:val="0"/>
              <w:marBottom w:val="0"/>
              <w:divBdr>
                <w:top w:val="none" w:sz="0" w:space="0" w:color="auto"/>
                <w:left w:val="none" w:sz="0" w:space="0" w:color="auto"/>
                <w:bottom w:val="none" w:sz="0" w:space="0" w:color="auto"/>
                <w:right w:val="none" w:sz="0" w:space="0" w:color="auto"/>
              </w:divBdr>
              <w:divsChild>
                <w:div w:id="51165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787817">
      <w:bodyDiv w:val="1"/>
      <w:marLeft w:val="0"/>
      <w:marRight w:val="0"/>
      <w:marTop w:val="0"/>
      <w:marBottom w:val="0"/>
      <w:divBdr>
        <w:top w:val="none" w:sz="0" w:space="0" w:color="auto"/>
        <w:left w:val="none" w:sz="0" w:space="0" w:color="auto"/>
        <w:bottom w:val="none" w:sz="0" w:space="0" w:color="auto"/>
        <w:right w:val="none" w:sz="0" w:space="0" w:color="auto"/>
      </w:divBdr>
    </w:div>
    <w:div w:id="1815873103">
      <w:bodyDiv w:val="1"/>
      <w:marLeft w:val="0"/>
      <w:marRight w:val="0"/>
      <w:marTop w:val="0"/>
      <w:marBottom w:val="0"/>
      <w:divBdr>
        <w:top w:val="none" w:sz="0" w:space="0" w:color="auto"/>
        <w:left w:val="none" w:sz="0" w:space="0" w:color="auto"/>
        <w:bottom w:val="none" w:sz="0" w:space="0" w:color="auto"/>
        <w:right w:val="none" w:sz="0" w:space="0" w:color="auto"/>
      </w:divBdr>
    </w:div>
    <w:div w:id="1817142138">
      <w:bodyDiv w:val="1"/>
      <w:marLeft w:val="0"/>
      <w:marRight w:val="0"/>
      <w:marTop w:val="0"/>
      <w:marBottom w:val="0"/>
      <w:divBdr>
        <w:top w:val="none" w:sz="0" w:space="0" w:color="auto"/>
        <w:left w:val="none" w:sz="0" w:space="0" w:color="auto"/>
        <w:bottom w:val="none" w:sz="0" w:space="0" w:color="auto"/>
        <w:right w:val="none" w:sz="0" w:space="0" w:color="auto"/>
      </w:divBdr>
      <w:divsChild>
        <w:div w:id="1164738061">
          <w:marLeft w:val="0"/>
          <w:marRight w:val="0"/>
          <w:marTop w:val="0"/>
          <w:marBottom w:val="0"/>
          <w:divBdr>
            <w:top w:val="none" w:sz="0" w:space="0" w:color="auto"/>
            <w:left w:val="none" w:sz="0" w:space="0" w:color="auto"/>
            <w:bottom w:val="none" w:sz="0" w:space="0" w:color="auto"/>
            <w:right w:val="none" w:sz="0" w:space="0" w:color="auto"/>
          </w:divBdr>
          <w:divsChild>
            <w:div w:id="1255824929">
              <w:marLeft w:val="0"/>
              <w:marRight w:val="0"/>
              <w:marTop w:val="0"/>
              <w:marBottom w:val="0"/>
              <w:divBdr>
                <w:top w:val="none" w:sz="0" w:space="0" w:color="auto"/>
                <w:left w:val="none" w:sz="0" w:space="0" w:color="auto"/>
                <w:bottom w:val="none" w:sz="0" w:space="0" w:color="auto"/>
                <w:right w:val="none" w:sz="0" w:space="0" w:color="auto"/>
              </w:divBdr>
              <w:divsChild>
                <w:div w:id="5642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46077">
      <w:bodyDiv w:val="1"/>
      <w:marLeft w:val="0"/>
      <w:marRight w:val="0"/>
      <w:marTop w:val="0"/>
      <w:marBottom w:val="0"/>
      <w:divBdr>
        <w:top w:val="none" w:sz="0" w:space="0" w:color="auto"/>
        <w:left w:val="none" w:sz="0" w:space="0" w:color="auto"/>
        <w:bottom w:val="none" w:sz="0" w:space="0" w:color="auto"/>
        <w:right w:val="none" w:sz="0" w:space="0" w:color="auto"/>
      </w:divBdr>
    </w:div>
    <w:div w:id="1826506120">
      <w:bodyDiv w:val="1"/>
      <w:marLeft w:val="0"/>
      <w:marRight w:val="0"/>
      <w:marTop w:val="0"/>
      <w:marBottom w:val="0"/>
      <w:divBdr>
        <w:top w:val="none" w:sz="0" w:space="0" w:color="auto"/>
        <w:left w:val="none" w:sz="0" w:space="0" w:color="auto"/>
        <w:bottom w:val="none" w:sz="0" w:space="0" w:color="auto"/>
        <w:right w:val="none" w:sz="0" w:space="0" w:color="auto"/>
      </w:divBdr>
    </w:div>
    <w:div w:id="1829055470">
      <w:bodyDiv w:val="1"/>
      <w:marLeft w:val="0"/>
      <w:marRight w:val="0"/>
      <w:marTop w:val="0"/>
      <w:marBottom w:val="0"/>
      <w:divBdr>
        <w:top w:val="none" w:sz="0" w:space="0" w:color="auto"/>
        <w:left w:val="none" w:sz="0" w:space="0" w:color="auto"/>
        <w:bottom w:val="none" w:sz="0" w:space="0" w:color="auto"/>
        <w:right w:val="none" w:sz="0" w:space="0" w:color="auto"/>
      </w:divBdr>
    </w:div>
    <w:div w:id="1832679474">
      <w:bodyDiv w:val="1"/>
      <w:marLeft w:val="0"/>
      <w:marRight w:val="0"/>
      <w:marTop w:val="0"/>
      <w:marBottom w:val="0"/>
      <w:divBdr>
        <w:top w:val="none" w:sz="0" w:space="0" w:color="auto"/>
        <w:left w:val="none" w:sz="0" w:space="0" w:color="auto"/>
        <w:bottom w:val="none" w:sz="0" w:space="0" w:color="auto"/>
        <w:right w:val="none" w:sz="0" w:space="0" w:color="auto"/>
      </w:divBdr>
    </w:div>
    <w:div w:id="1837988148">
      <w:bodyDiv w:val="1"/>
      <w:marLeft w:val="0"/>
      <w:marRight w:val="0"/>
      <w:marTop w:val="0"/>
      <w:marBottom w:val="0"/>
      <w:divBdr>
        <w:top w:val="none" w:sz="0" w:space="0" w:color="auto"/>
        <w:left w:val="none" w:sz="0" w:space="0" w:color="auto"/>
        <w:bottom w:val="none" w:sz="0" w:space="0" w:color="auto"/>
        <w:right w:val="none" w:sz="0" w:space="0" w:color="auto"/>
      </w:divBdr>
    </w:div>
    <w:div w:id="1839267863">
      <w:bodyDiv w:val="1"/>
      <w:marLeft w:val="0"/>
      <w:marRight w:val="0"/>
      <w:marTop w:val="0"/>
      <w:marBottom w:val="0"/>
      <w:divBdr>
        <w:top w:val="none" w:sz="0" w:space="0" w:color="auto"/>
        <w:left w:val="none" w:sz="0" w:space="0" w:color="auto"/>
        <w:bottom w:val="none" w:sz="0" w:space="0" w:color="auto"/>
        <w:right w:val="none" w:sz="0" w:space="0" w:color="auto"/>
      </w:divBdr>
    </w:div>
    <w:div w:id="1839736624">
      <w:bodyDiv w:val="1"/>
      <w:marLeft w:val="0"/>
      <w:marRight w:val="0"/>
      <w:marTop w:val="0"/>
      <w:marBottom w:val="0"/>
      <w:divBdr>
        <w:top w:val="none" w:sz="0" w:space="0" w:color="auto"/>
        <w:left w:val="none" w:sz="0" w:space="0" w:color="auto"/>
        <w:bottom w:val="none" w:sz="0" w:space="0" w:color="auto"/>
        <w:right w:val="none" w:sz="0" w:space="0" w:color="auto"/>
      </w:divBdr>
    </w:div>
    <w:div w:id="1841459787">
      <w:bodyDiv w:val="1"/>
      <w:marLeft w:val="0"/>
      <w:marRight w:val="0"/>
      <w:marTop w:val="0"/>
      <w:marBottom w:val="0"/>
      <w:divBdr>
        <w:top w:val="none" w:sz="0" w:space="0" w:color="auto"/>
        <w:left w:val="none" w:sz="0" w:space="0" w:color="auto"/>
        <w:bottom w:val="none" w:sz="0" w:space="0" w:color="auto"/>
        <w:right w:val="none" w:sz="0" w:space="0" w:color="auto"/>
      </w:divBdr>
    </w:div>
    <w:div w:id="1842355899">
      <w:bodyDiv w:val="1"/>
      <w:marLeft w:val="0"/>
      <w:marRight w:val="0"/>
      <w:marTop w:val="0"/>
      <w:marBottom w:val="0"/>
      <w:divBdr>
        <w:top w:val="none" w:sz="0" w:space="0" w:color="auto"/>
        <w:left w:val="none" w:sz="0" w:space="0" w:color="auto"/>
        <w:bottom w:val="none" w:sz="0" w:space="0" w:color="auto"/>
        <w:right w:val="none" w:sz="0" w:space="0" w:color="auto"/>
      </w:divBdr>
    </w:div>
    <w:div w:id="1845317102">
      <w:bodyDiv w:val="1"/>
      <w:marLeft w:val="0"/>
      <w:marRight w:val="0"/>
      <w:marTop w:val="0"/>
      <w:marBottom w:val="0"/>
      <w:divBdr>
        <w:top w:val="none" w:sz="0" w:space="0" w:color="auto"/>
        <w:left w:val="none" w:sz="0" w:space="0" w:color="auto"/>
        <w:bottom w:val="none" w:sz="0" w:space="0" w:color="auto"/>
        <w:right w:val="none" w:sz="0" w:space="0" w:color="auto"/>
      </w:divBdr>
    </w:div>
    <w:div w:id="1847791219">
      <w:bodyDiv w:val="1"/>
      <w:marLeft w:val="0"/>
      <w:marRight w:val="0"/>
      <w:marTop w:val="0"/>
      <w:marBottom w:val="0"/>
      <w:divBdr>
        <w:top w:val="none" w:sz="0" w:space="0" w:color="auto"/>
        <w:left w:val="none" w:sz="0" w:space="0" w:color="auto"/>
        <w:bottom w:val="none" w:sz="0" w:space="0" w:color="auto"/>
        <w:right w:val="none" w:sz="0" w:space="0" w:color="auto"/>
      </w:divBdr>
    </w:div>
    <w:div w:id="1849786337">
      <w:bodyDiv w:val="1"/>
      <w:marLeft w:val="0"/>
      <w:marRight w:val="0"/>
      <w:marTop w:val="0"/>
      <w:marBottom w:val="0"/>
      <w:divBdr>
        <w:top w:val="none" w:sz="0" w:space="0" w:color="auto"/>
        <w:left w:val="none" w:sz="0" w:space="0" w:color="auto"/>
        <w:bottom w:val="none" w:sz="0" w:space="0" w:color="auto"/>
        <w:right w:val="none" w:sz="0" w:space="0" w:color="auto"/>
      </w:divBdr>
    </w:div>
    <w:div w:id="1852331916">
      <w:bodyDiv w:val="1"/>
      <w:marLeft w:val="0"/>
      <w:marRight w:val="0"/>
      <w:marTop w:val="0"/>
      <w:marBottom w:val="0"/>
      <w:divBdr>
        <w:top w:val="none" w:sz="0" w:space="0" w:color="auto"/>
        <w:left w:val="none" w:sz="0" w:space="0" w:color="auto"/>
        <w:bottom w:val="none" w:sz="0" w:space="0" w:color="auto"/>
        <w:right w:val="none" w:sz="0" w:space="0" w:color="auto"/>
      </w:divBdr>
    </w:div>
    <w:div w:id="1856573364">
      <w:bodyDiv w:val="1"/>
      <w:marLeft w:val="0"/>
      <w:marRight w:val="0"/>
      <w:marTop w:val="0"/>
      <w:marBottom w:val="0"/>
      <w:divBdr>
        <w:top w:val="none" w:sz="0" w:space="0" w:color="auto"/>
        <w:left w:val="none" w:sz="0" w:space="0" w:color="auto"/>
        <w:bottom w:val="none" w:sz="0" w:space="0" w:color="auto"/>
        <w:right w:val="none" w:sz="0" w:space="0" w:color="auto"/>
      </w:divBdr>
    </w:div>
    <w:div w:id="1857883957">
      <w:bodyDiv w:val="1"/>
      <w:marLeft w:val="0"/>
      <w:marRight w:val="0"/>
      <w:marTop w:val="0"/>
      <w:marBottom w:val="0"/>
      <w:divBdr>
        <w:top w:val="none" w:sz="0" w:space="0" w:color="auto"/>
        <w:left w:val="none" w:sz="0" w:space="0" w:color="auto"/>
        <w:bottom w:val="none" w:sz="0" w:space="0" w:color="auto"/>
        <w:right w:val="none" w:sz="0" w:space="0" w:color="auto"/>
      </w:divBdr>
    </w:div>
    <w:div w:id="1860191882">
      <w:bodyDiv w:val="1"/>
      <w:marLeft w:val="0"/>
      <w:marRight w:val="0"/>
      <w:marTop w:val="0"/>
      <w:marBottom w:val="0"/>
      <w:divBdr>
        <w:top w:val="none" w:sz="0" w:space="0" w:color="auto"/>
        <w:left w:val="none" w:sz="0" w:space="0" w:color="auto"/>
        <w:bottom w:val="none" w:sz="0" w:space="0" w:color="auto"/>
        <w:right w:val="none" w:sz="0" w:space="0" w:color="auto"/>
      </w:divBdr>
      <w:divsChild>
        <w:div w:id="33162366">
          <w:marLeft w:val="0"/>
          <w:marRight w:val="0"/>
          <w:marTop w:val="0"/>
          <w:marBottom w:val="0"/>
          <w:divBdr>
            <w:top w:val="none" w:sz="0" w:space="0" w:color="auto"/>
            <w:left w:val="none" w:sz="0" w:space="0" w:color="auto"/>
            <w:bottom w:val="none" w:sz="0" w:space="0" w:color="auto"/>
            <w:right w:val="none" w:sz="0" w:space="0" w:color="auto"/>
          </w:divBdr>
          <w:divsChild>
            <w:div w:id="2109301770">
              <w:marLeft w:val="0"/>
              <w:marRight w:val="0"/>
              <w:marTop w:val="0"/>
              <w:marBottom w:val="0"/>
              <w:divBdr>
                <w:top w:val="none" w:sz="0" w:space="0" w:color="auto"/>
                <w:left w:val="none" w:sz="0" w:space="0" w:color="auto"/>
                <w:bottom w:val="none" w:sz="0" w:space="0" w:color="auto"/>
                <w:right w:val="none" w:sz="0" w:space="0" w:color="auto"/>
              </w:divBdr>
              <w:divsChild>
                <w:div w:id="23031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666934">
      <w:bodyDiv w:val="1"/>
      <w:marLeft w:val="0"/>
      <w:marRight w:val="0"/>
      <w:marTop w:val="0"/>
      <w:marBottom w:val="0"/>
      <w:divBdr>
        <w:top w:val="none" w:sz="0" w:space="0" w:color="auto"/>
        <w:left w:val="none" w:sz="0" w:space="0" w:color="auto"/>
        <w:bottom w:val="none" w:sz="0" w:space="0" w:color="auto"/>
        <w:right w:val="none" w:sz="0" w:space="0" w:color="auto"/>
      </w:divBdr>
    </w:div>
    <w:div w:id="1865048814">
      <w:bodyDiv w:val="1"/>
      <w:marLeft w:val="0"/>
      <w:marRight w:val="0"/>
      <w:marTop w:val="0"/>
      <w:marBottom w:val="0"/>
      <w:divBdr>
        <w:top w:val="none" w:sz="0" w:space="0" w:color="auto"/>
        <w:left w:val="none" w:sz="0" w:space="0" w:color="auto"/>
        <w:bottom w:val="none" w:sz="0" w:space="0" w:color="auto"/>
        <w:right w:val="none" w:sz="0" w:space="0" w:color="auto"/>
      </w:divBdr>
    </w:div>
    <w:div w:id="1865634571">
      <w:bodyDiv w:val="1"/>
      <w:marLeft w:val="0"/>
      <w:marRight w:val="0"/>
      <w:marTop w:val="0"/>
      <w:marBottom w:val="0"/>
      <w:divBdr>
        <w:top w:val="none" w:sz="0" w:space="0" w:color="auto"/>
        <w:left w:val="none" w:sz="0" w:space="0" w:color="auto"/>
        <w:bottom w:val="none" w:sz="0" w:space="0" w:color="auto"/>
        <w:right w:val="none" w:sz="0" w:space="0" w:color="auto"/>
      </w:divBdr>
    </w:div>
    <w:div w:id="1865745408">
      <w:bodyDiv w:val="1"/>
      <w:marLeft w:val="0"/>
      <w:marRight w:val="0"/>
      <w:marTop w:val="0"/>
      <w:marBottom w:val="0"/>
      <w:divBdr>
        <w:top w:val="none" w:sz="0" w:space="0" w:color="auto"/>
        <w:left w:val="none" w:sz="0" w:space="0" w:color="auto"/>
        <w:bottom w:val="none" w:sz="0" w:space="0" w:color="auto"/>
        <w:right w:val="none" w:sz="0" w:space="0" w:color="auto"/>
      </w:divBdr>
    </w:div>
    <w:div w:id="1871213709">
      <w:bodyDiv w:val="1"/>
      <w:marLeft w:val="0"/>
      <w:marRight w:val="0"/>
      <w:marTop w:val="0"/>
      <w:marBottom w:val="0"/>
      <w:divBdr>
        <w:top w:val="none" w:sz="0" w:space="0" w:color="auto"/>
        <w:left w:val="none" w:sz="0" w:space="0" w:color="auto"/>
        <w:bottom w:val="none" w:sz="0" w:space="0" w:color="auto"/>
        <w:right w:val="none" w:sz="0" w:space="0" w:color="auto"/>
      </w:divBdr>
      <w:divsChild>
        <w:div w:id="1750225278">
          <w:marLeft w:val="0"/>
          <w:marRight w:val="0"/>
          <w:marTop w:val="0"/>
          <w:marBottom w:val="0"/>
          <w:divBdr>
            <w:top w:val="none" w:sz="0" w:space="0" w:color="auto"/>
            <w:left w:val="none" w:sz="0" w:space="0" w:color="auto"/>
            <w:bottom w:val="none" w:sz="0" w:space="0" w:color="auto"/>
            <w:right w:val="none" w:sz="0" w:space="0" w:color="auto"/>
          </w:divBdr>
          <w:divsChild>
            <w:div w:id="2070105603">
              <w:marLeft w:val="0"/>
              <w:marRight w:val="0"/>
              <w:marTop w:val="0"/>
              <w:marBottom w:val="0"/>
              <w:divBdr>
                <w:top w:val="none" w:sz="0" w:space="0" w:color="auto"/>
                <w:left w:val="none" w:sz="0" w:space="0" w:color="auto"/>
                <w:bottom w:val="none" w:sz="0" w:space="0" w:color="auto"/>
                <w:right w:val="none" w:sz="0" w:space="0" w:color="auto"/>
              </w:divBdr>
              <w:divsChild>
                <w:div w:id="31210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722915">
      <w:bodyDiv w:val="1"/>
      <w:marLeft w:val="0"/>
      <w:marRight w:val="0"/>
      <w:marTop w:val="0"/>
      <w:marBottom w:val="0"/>
      <w:divBdr>
        <w:top w:val="none" w:sz="0" w:space="0" w:color="auto"/>
        <w:left w:val="none" w:sz="0" w:space="0" w:color="auto"/>
        <w:bottom w:val="none" w:sz="0" w:space="0" w:color="auto"/>
        <w:right w:val="none" w:sz="0" w:space="0" w:color="auto"/>
      </w:divBdr>
    </w:div>
    <w:div w:id="1878463802">
      <w:bodyDiv w:val="1"/>
      <w:marLeft w:val="0"/>
      <w:marRight w:val="0"/>
      <w:marTop w:val="0"/>
      <w:marBottom w:val="0"/>
      <w:divBdr>
        <w:top w:val="none" w:sz="0" w:space="0" w:color="auto"/>
        <w:left w:val="none" w:sz="0" w:space="0" w:color="auto"/>
        <w:bottom w:val="none" w:sz="0" w:space="0" w:color="auto"/>
        <w:right w:val="none" w:sz="0" w:space="0" w:color="auto"/>
      </w:divBdr>
    </w:div>
    <w:div w:id="1882550150">
      <w:bodyDiv w:val="1"/>
      <w:marLeft w:val="0"/>
      <w:marRight w:val="0"/>
      <w:marTop w:val="0"/>
      <w:marBottom w:val="0"/>
      <w:divBdr>
        <w:top w:val="none" w:sz="0" w:space="0" w:color="auto"/>
        <w:left w:val="none" w:sz="0" w:space="0" w:color="auto"/>
        <w:bottom w:val="none" w:sz="0" w:space="0" w:color="auto"/>
        <w:right w:val="none" w:sz="0" w:space="0" w:color="auto"/>
      </w:divBdr>
    </w:div>
    <w:div w:id="1884947869">
      <w:bodyDiv w:val="1"/>
      <w:marLeft w:val="0"/>
      <w:marRight w:val="0"/>
      <w:marTop w:val="0"/>
      <w:marBottom w:val="0"/>
      <w:divBdr>
        <w:top w:val="none" w:sz="0" w:space="0" w:color="auto"/>
        <w:left w:val="none" w:sz="0" w:space="0" w:color="auto"/>
        <w:bottom w:val="none" w:sz="0" w:space="0" w:color="auto"/>
        <w:right w:val="none" w:sz="0" w:space="0" w:color="auto"/>
      </w:divBdr>
    </w:div>
    <w:div w:id="1885291551">
      <w:bodyDiv w:val="1"/>
      <w:marLeft w:val="0"/>
      <w:marRight w:val="0"/>
      <w:marTop w:val="0"/>
      <w:marBottom w:val="0"/>
      <w:divBdr>
        <w:top w:val="none" w:sz="0" w:space="0" w:color="auto"/>
        <w:left w:val="none" w:sz="0" w:space="0" w:color="auto"/>
        <w:bottom w:val="none" w:sz="0" w:space="0" w:color="auto"/>
        <w:right w:val="none" w:sz="0" w:space="0" w:color="auto"/>
      </w:divBdr>
    </w:div>
    <w:div w:id="1886871790">
      <w:bodyDiv w:val="1"/>
      <w:marLeft w:val="0"/>
      <w:marRight w:val="0"/>
      <w:marTop w:val="0"/>
      <w:marBottom w:val="0"/>
      <w:divBdr>
        <w:top w:val="none" w:sz="0" w:space="0" w:color="auto"/>
        <w:left w:val="none" w:sz="0" w:space="0" w:color="auto"/>
        <w:bottom w:val="none" w:sz="0" w:space="0" w:color="auto"/>
        <w:right w:val="none" w:sz="0" w:space="0" w:color="auto"/>
      </w:divBdr>
    </w:div>
    <w:div w:id="1887912158">
      <w:bodyDiv w:val="1"/>
      <w:marLeft w:val="0"/>
      <w:marRight w:val="0"/>
      <w:marTop w:val="0"/>
      <w:marBottom w:val="0"/>
      <w:divBdr>
        <w:top w:val="none" w:sz="0" w:space="0" w:color="auto"/>
        <w:left w:val="none" w:sz="0" w:space="0" w:color="auto"/>
        <w:bottom w:val="none" w:sz="0" w:space="0" w:color="auto"/>
        <w:right w:val="none" w:sz="0" w:space="0" w:color="auto"/>
      </w:divBdr>
    </w:div>
    <w:div w:id="1888570454">
      <w:bodyDiv w:val="1"/>
      <w:marLeft w:val="0"/>
      <w:marRight w:val="0"/>
      <w:marTop w:val="0"/>
      <w:marBottom w:val="0"/>
      <w:divBdr>
        <w:top w:val="none" w:sz="0" w:space="0" w:color="auto"/>
        <w:left w:val="none" w:sz="0" w:space="0" w:color="auto"/>
        <w:bottom w:val="none" w:sz="0" w:space="0" w:color="auto"/>
        <w:right w:val="none" w:sz="0" w:space="0" w:color="auto"/>
      </w:divBdr>
    </w:div>
    <w:div w:id="1895893519">
      <w:bodyDiv w:val="1"/>
      <w:marLeft w:val="0"/>
      <w:marRight w:val="0"/>
      <w:marTop w:val="0"/>
      <w:marBottom w:val="0"/>
      <w:divBdr>
        <w:top w:val="none" w:sz="0" w:space="0" w:color="auto"/>
        <w:left w:val="none" w:sz="0" w:space="0" w:color="auto"/>
        <w:bottom w:val="none" w:sz="0" w:space="0" w:color="auto"/>
        <w:right w:val="none" w:sz="0" w:space="0" w:color="auto"/>
      </w:divBdr>
      <w:divsChild>
        <w:div w:id="2139375163">
          <w:marLeft w:val="0"/>
          <w:marRight w:val="0"/>
          <w:marTop w:val="0"/>
          <w:marBottom w:val="0"/>
          <w:divBdr>
            <w:top w:val="none" w:sz="0" w:space="0" w:color="auto"/>
            <w:left w:val="none" w:sz="0" w:space="0" w:color="auto"/>
            <w:bottom w:val="none" w:sz="0" w:space="0" w:color="auto"/>
            <w:right w:val="none" w:sz="0" w:space="0" w:color="auto"/>
          </w:divBdr>
          <w:divsChild>
            <w:div w:id="806584189">
              <w:marLeft w:val="0"/>
              <w:marRight w:val="0"/>
              <w:marTop w:val="0"/>
              <w:marBottom w:val="0"/>
              <w:divBdr>
                <w:top w:val="none" w:sz="0" w:space="0" w:color="auto"/>
                <w:left w:val="none" w:sz="0" w:space="0" w:color="auto"/>
                <w:bottom w:val="none" w:sz="0" w:space="0" w:color="auto"/>
                <w:right w:val="none" w:sz="0" w:space="0" w:color="auto"/>
              </w:divBdr>
              <w:divsChild>
                <w:div w:id="4969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76968">
      <w:bodyDiv w:val="1"/>
      <w:marLeft w:val="0"/>
      <w:marRight w:val="0"/>
      <w:marTop w:val="0"/>
      <w:marBottom w:val="0"/>
      <w:divBdr>
        <w:top w:val="none" w:sz="0" w:space="0" w:color="auto"/>
        <w:left w:val="none" w:sz="0" w:space="0" w:color="auto"/>
        <w:bottom w:val="none" w:sz="0" w:space="0" w:color="auto"/>
        <w:right w:val="none" w:sz="0" w:space="0" w:color="auto"/>
      </w:divBdr>
    </w:div>
    <w:div w:id="1907104664">
      <w:bodyDiv w:val="1"/>
      <w:marLeft w:val="0"/>
      <w:marRight w:val="0"/>
      <w:marTop w:val="0"/>
      <w:marBottom w:val="0"/>
      <w:divBdr>
        <w:top w:val="none" w:sz="0" w:space="0" w:color="auto"/>
        <w:left w:val="none" w:sz="0" w:space="0" w:color="auto"/>
        <w:bottom w:val="none" w:sz="0" w:space="0" w:color="auto"/>
        <w:right w:val="none" w:sz="0" w:space="0" w:color="auto"/>
      </w:divBdr>
    </w:div>
    <w:div w:id="1907757491">
      <w:bodyDiv w:val="1"/>
      <w:marLeft w:val="0"/>
      <w:marRight w:val="0"/>
      <w:marTop w:val="0"/>
      <w:marBottom w:val="0"/>
      <w:divBdr>
        <w:top w:val="none" w:sz="0" w:space="0" w:color="auto"/>
        <w:left w:val="none" w:sz="0" w:space="0" w:color="auto"/>
        <w:bottom w:val="none" w:sz="0" w:space="0" w:color="auto"/>
        <w:right w:val="none" w:sz="0" w:space="0" w:color="auto"/>
      </w:divBdr>
    </w:div>
    <w:div w:id="1907765424">
      <w:bodyDiv w:val="1"/>
      <w:marLeft w:val="0"/>
      <w:marRight w:val="0"/>
      <w:marTop w:val="0"/>
      <w:marBottom w:val="0"/>
      <w:divBdr>
        <w:top w:val="none" w:sz="0" w:space="0" w:color="auto"/>
        <w:left w:val="none" w:sz="0" w:space="0" w:color="auto"/>
        <w:bottom w:val="none" w:sz="0" w:space="0" w:color="auto"/>
        <w:right w:val="none" w:sz="0" w:space="0" w:color="auto"/>
      </w:divBdr>
    </w:div>
    <w:div w:id="1912155594">
      <w:bodyDiv w:val="1"/>
      <w:marLeft w:val="0"/>
      <w:marRight w:val="0"/>
      <w:marTop w:val="0"/>
      <w:marBottom w:val="0"/>
      <w:divBdr>
        <w:top w:val="none" w:sz="0" w:space="0" w:color="auto"/>
        <w:left w:val="none" w:sz="0" w:space="0" w:color="auto"/>
        <w:bottom w:val="none" w:sz="0" w:space="0" w:color="auto"/>
        <w:right w:val="none" w:sz="0" w:space="0" w:color="auto"/>
      </w:divBdr>
      <w:divsChild>
        <w:div w:id="810635376">
          <w:marLeft w:val="0"/>
          <w:marRight w:val="0"/>
          <w:marTop w:val="0"/>
          <w:marBottom w:val="0"/>
          <w:divBdr>
            <w:top w:val="none" w:sz="0" w:space="0" w:color="auto"/>
            <w:left w:val="none" w:sz="0" w:space="0" w:color="auto"/>
            <w:bottom w:val="none" w:sz="0" w:space="0" w:color="auto"/>
            <w:right w:val="none" w:sz="0" w:space="0" w:color="auto"/>
          </w:divBdr>
          <w:divsChild>
            <w:div w:id="180050414">
              <w:marLeft w:val="0"/>
              <w:marRight w:val="0"/>
              <w:marTop w:val="0"/>
              <w:marBottom w:val="0"/>
              <w:divBdr>
                <w:top w:val="none" w:sz="0" w:space="0" w:color="auto"/>
                <w:left w:val="none" w:sz="0" w:space="0" w:color="auto"/>
                <w:bottom w:val="none" w:sz="0" w:space="0" w:color="auto"/>
                <w:right w:val="none" w:sz="0" w:space="0" w:color="auto"/>
              </w:divBdr>
              <w:divsChild>
                <w:div w:id="152158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932707">
      <w:bodyDiv w:val="1"/>
      <w:marLeft w:val="0"/>
      <w:marRight w:val="0"/>
      <w:marTop w:val="0"/>
      <w:marBottom w:val="0"/>
      <w:divBdr>
        <w:top w:val="none" w:sz="0" w:space="0" w:color="auto"/>
        <w:left w:val="none" w:sz="0" w:space="0" w:color="auto"/>
        <w:bottom w:val="none" w:sz="0" w:space="0" w:color="auto"/>
        <w:right w:val="none" w:sz="0" w:space="0" w:color="auto"/>
      </w:divBdr>
    </w:div>
    <w:div w:id="1916014271">
      <w:bodyDiv w:val="1"/>
      <w:marLeft w:val="0"/>
      <w:marRight w:val="0"/>
      <w:marTop w:val="0"/>
      <w:marBottom w:val="0"/>
      <w:divBdr>
        <w:top w:val="none" w:sz="0" w:space="0" w:color="auto"/>
        <w:left w:val="none" w:sz="0" w:space="0" w:color="auto"/>
        <w:bottom w:val="none" w:sz="0" w:space="0" w:color="auto"/>
        <w:right w:val="none" w:sz="0" w:space="0" w:color="auto"/>
      </w:divBdr>
    </w:div>
    <w:div w:id="1921331608">
      <w:bodyDiv w:val="1"/>
      <w:marLeft w:val="0"/>
      <w:marRight w:val="0"/>
      <w:marTop w:val="0"/>
      <w:marBottom w:val="0"/>
      <w:divBdr>
        <w:top w:val="none" w:sz="0" w:space="0" w:color="auto"/>
        <w:left w:val="none" w:sz="0" w:space="0" w:color="auto"/>
        <w:bottom w:val="none" w:sz="0" w:space="0" w:color="auto"/>
        <w:right w:val="none" w:sz="0" w:space="0" w:color="auto"/>
      </w:divBdr>
    </w:div>
    <w:div w:id="1933732722">
      <w:bodyDiv w:val="1"/>
      <w:marLeft w:val="0"/>
      <w:marRight w:val="0"/>
      <w:marTop w:val="0"/>
      <w:marBottom w:val="0"/>
      <w:divBdr>
        <w:top w:val="none" w:sz="0" w:space="0" w:color="auto"/>
        <w:left w:val="none" w:sz="0" w:space="0" w:color="auto"/>
        <w:bottom w:val="none" w:sz="0" w:space="0" w:color="auto"/>
        <w:right w:val="none" w:sz="0" w:space="0" w:color="auto"/>
      </w:divBdr>
    </w:div>
    <w:div w:id="1937010432">
      <w:bodyDiv w:val="1"/>
      <w:marLeft w:val="0"/>
      <w:marRight w:val="0"/>
      <w:marTop w:val="0"/>
      <w:marBottom w:val="0"/>
      <w:divBdr>
        <w:top w:val="none" w:sz="0" w:space="0" w:color="auto"/>
        <w:left w:val="none" w:sz="0" w:space="0" w:color="auto"/>
        <w:bottom w:val="none" w:sz="0" w:space="0" w:color="auto"/>
        <w:right w:val="none" w:sz="0" w:space="0" w:color="auto"/>
      </w:divBdr>
    </w:div>
    <w:div w:id="1938783549">
      <w:bodyDiv w:val="1"/>
      <w:marLeft w:val="0"/>
      <w:marRight w:val="0"/>
      <w:marTop w:val="0"/>
      <w:marBottom w:val="0"/>
      <w:divBdr>
        <w:top w:val="none" w:sz="0" w:space="0" w:color="auto"/>
        <w:left w:val="none" w:sz="0" w:space="0" w:color="auto"/>
        <w:bottom w:val="none" w:sz="0" w:space="0" w:color="auto"/>
        <w:right w:val="none" w:sz="0" w:space="0" w:color="auto"/>
      </w:divBdr>
    </w:div>
    <w:div w:id="1940484358">
      <w:bodyDiv w:val="1"/>
      <w:marLeft w:val="0"/>
      <w:marRight w:val="0"/>
      <w:marTop w:val="0"/>
      <w:marBottom w:val="0"/>
      <w:divBdr>
        <w:top w:val="none" w:sz="0" w:space="0" w:color="auto"/>
        <w:left w:val="none" w:sz="0" w:space="0" w:color="auto"/>
        <w:bottom w:val="none" w:sz="0" w:space="0" w:color="auto"/>
        <w:right w:val="none" w:sz="0" w:space="0" w:color="auto"/>
      </w:divBdr>
      <w:divsChild>
        <w:div w:id="825979304">
          <w:marLeft w:val="0"/>
          <w:marRight w:val="0"/>
          <w:marTop w:val="0"/>
          <w:marBottom w:val="0"/>
          <w:divBdr>
            <w:top w:val="none" w:sz="0" w:space="0" w:color="auto"/>
            <w:left w:val="none" w:sz="0" w:space="0" w:color="auto"/>
            <w:bottom w:val="none" w:sz="0" w:space="0" w:color="auto"/>
            <w:right w:val="none" w:sz="0" w:space="0" w:color="auto"/>
          </w:divBdr>
          <w:divsChild>
            <w:div w:id="710495362">
              <w:marLeft w:val="0"/>
              <w:marRight w:val="0"/>
              <w:marTop w:val="0"/>
              <w:marBottom w:val="0"/>
              <w:divBdr>
                <w:top w:val="none" w:sz="0" w:space="0" w:color="auto"/>
                <w:left w:val="none" w:sz="0" w:space="0" w:color="auto"/>
                <w:bottom w:val="none" w:sz="0" w:space="0" w:color="auto"/>
                <w:right w:val="none" w:sz="0" w:space="0" w:color="auto"/>
              </w:divBdr>
              <w:divsChild>
                <w:div w:id="49696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875000">
      <w:bodyDiv w:val="1"/>
      <w:marLeft w:val="0"/>
      <w:marRight w:val="0"/>
      <w:marTop w:val="0"/>
      <w:marBottom w:val="0"/>
      <w:divBdr>
        <w:top w:val="none" w:sz="0" w:space="0" w:color="auto"/>
        <w:left w:val="none" w:sz="0" w:space="0" w:color="auto"/>
        <w:bottom w:val="none" w:sz="0" w:space="0" w:color="auto"/>
        <w:right w:val="none" w:sz="0" w:space="0" w:color="auto"/>
      </w:divBdr>
      <w:divsChild>
        <w:div w:id="1398242232">
          <w:marLeft w:val="0"/>
          <w:marRight w:val="0"/>
          <w:marTop w:val="0"/>
          <w:marBottom w:val="0"/>
          <w:divBdr>
            <w:top w:val="none" w:sz="0" w:space="0" w:color="auto"/>
            <w:left w:val="none" w:sz="0" w:space="0" w:color="auto"/>
            <w:bottom w:val="none" w:sz="0" w:space="0" w:color="auto"/>
            <w:right w:val="none" w:sz="0" w:space="0" w:color="auto"/>
          </w:divBdr>
          <w:divsChild>
            <w:div w:id="156505849">
              <w:marLeft w:val="0"/>
              <w:marRight w:val="0"/>
              <w:marTop w:val="0"/>
              <w:marBottom w:val="0"/>
              <w:divBdr>
                <w:top w:val="none" w:sz="0" w:space="0" w:color="auto"/>
                <w:left w:val="none" w:sz="0" w:space="0" w:color="auto"/>
                <w:bottom w:val="none" w:sz="0" w:space="0" w:color="auto"/>
                <w:right w:val="none" w:sz="0" w:space="0" w:color="auto"/>
              </w:divBdr>
              <w:divsChild>
                <w:div w:id="26381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339114">
      <w:bodyDiv w:val="1"/>
      <w:marLeft w:val="0"/>
      <w:marRight w:val="0"/>
      <w:marTop w:val="0"/>
      <w:marBottom w:val="0"/>
      <w:divBdr>
        <w:top w:val="none" w:sz="0" w:space="0" w:color="auto"/>
        <w:left w:val="none" w:sz="0" w:space="0" w:color="auto"/>
        <w:bottom w:val="none" w:sz="0" w:space="0" w:color="auto"/>
        <w:right w:val="none" w:sz="0" w:space="0" w:color="auto"/>
      </w:divBdr>
    </w:div>
    <w:div w:id="1945308513">
      <w:bodyDiv w:val="1"/>
      <w:marLeft w:val="0"/>
      <w:marRight w:val="0"/>
      <w:marTop w:val="0"/>
      <w:marBottom w:val="0"/>
      <w:divBdr>
        <w:top w:val="none" w:sz="0" w:space="0" w:color="auto"/>
        <w:left w:val="none" w:sz="0" w:space="0" w:color="auto"/>
        <w:bottom w:val="none" w:sz="0" w:space="0" w:color="auto"/>
        <w:right w:val="none" w:sz="0" w:space="0" w:color="auto"/>
      </w:divBdr>
    </w:div>
    <w:div w:id="1946813927">
      <w:bodyDiv w:val="1"/>
      <w:marLeft w:val="0"/>
      <w:marRight w:val="0"/>
      <w:marTop w:val="0"/>
      <w:marBottom w:val="0"/>
      <w:divBdr>
        <w:top w:val="none" w:sz="0" w:space="0" w:color="auto"/>
        <w:left w:val="none" w:sz="0" w:space="0" w:color="auto"/>
        <w:bottom w:val="none" w:sz="0" w:space="0" w:color="auto"/>
        <w:right w:val="none" w:sz="0" w:space="0" w:color="auto"/>
      </w:divBdr>
      <w:divsChild>
        <w:div w:id="1756055653">
          <w:marLeft w:val="0"/>
          <w:marRight w:val="0"/>
          <w:marTop w:val="0"/>
          <w:marBottom w:val="0"/>
          <w:divBdr>
            <w:top w:val="none" w:sz="0" w:space="0" w:color="auto"/>
            <w:left w:val="none" w:sz="0" w:space="0" w:color="auto"/>
            <w:bottom w:val="none" w:sz="0" w:space="0" w:color="auto"/>
            <w:right w:val="none" w:sz="0" w:space="0" w:color="auto"/>
          </w:divBdr>
          <w:divsChild>
            <w:div w:id="1397704318">
              <w:marLeft w:val="0"/>
              <w:marRight w:val="0"/>
              <w:marTop w:val="0"/>
              <w:marBottom w:val="0"/>
              <w:divBdr>
                <w:top w:val="none" w:sz="0" w:space="0" w:color="auto"/>
                <w:left w:val="none" w:sz="0" w:space="0" w:color="auto"/>
                <w:bottom w:val="none" w:sz="0" w:space="0" w:color="auto"/>
                <w:right w:val="none" w:sz="0" w:space="0" w:color="auto"/>
              </w:divBdr>
              <w:divsChild>
                <w:div w:id="598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359044">
      <w:bodyDiv w:val="1"/>
      <w:marLeft w:val="0"/>
      <w:marRight w:val="0"/>
      <w:marTop w:val="0"/>
      <w:marBottom w:val="0"/>
      <w:divBdr>
        <w:top w:val="none" w:sz="0" w:space="0" w:color="auto"/>
        <w:left w:val="none" w:sz="0" w:space="0" w:color="auto"/>
        <w:bottom w:val="none" w:sz="0" w:space="0" w:color="auto"/>
        <w:right w:val="none" w:sz="0" w:space="0" w:color="auto"/>
      </w:divBdr>
    </w:div>
    <w:div w:id="1955746176">
      <w:bodyDiv w:val="1"/>
      <w:marLeft w:val="0"/>
      <w:marRight w:val="0"/>
      <w:marTop w:val="0"/>
      <w:marBottom w:val="0"/>
      <w:divBdr>
        <w:top w:val="none" w:sz="0" w:space="0" w:color="auto"/>
        <w:left w:val="none" w:sz="0" w:space="0" w:color="auto"/>
        <w:bottom w:val="none" w:sz="0" w:space="0" w:color="auto"/>
        <w:right w:val="none" w:sz="0" w:space="0" w:color="auto"/>
      </w:divBdr>
    </w:div>
    <w:div w:id="1961254617">
      <w:bodyDiv w:val="1"/>
      <w:marLeft w:val="0"/>
      <w:marRight w:val="0"/>
      <w:marTop w:val="0"/>
      <w:marBottom w:val="0"/>
      <w:divBdr>
        <w:top w:val="none" w:sz="0" w:space="0" w:color="auto"/>
        <w:left w:val="none" w:sz="0" w:space="0" w:color="auto"/>
        <w:bottom w:val="none" w:sz="0" w:space="0" w:color="auto"/>
        <w:right w:val="none" w:sz="0" w:space="0" w:color="auto"/>
      </w:divBdr>
      <w:divsChild>
        <w:div w:id="1139302219">
          <w:marLeft w:val="0"/>
          <w:marRight w:val="0"/>
          <w:marTop w:val="0"/>
          <w:marBottom w:val="0"/>
          <w:divBdr>
            <w:top w:val="none" w:sz="0" w:space="0" w:color="auto"/>
            <w:left w:val="none" w:sz="0" w:space="0" w:color="auto"/>
            <w:bottom w:val="none" w:sz="0" w:space="0" w:color="auto"/>
            <w:right w:val="none" w:sz="0" w:space="0" w:color="auto"/>
          </w:divBdr>
          <w:divsChild>
            <w:div w:id="77991855">
              <w:marLeft w:val="0"/>
              <w:marRight w:val="0"/>
              <w:marTop w:val="0"/>
              <w:marBottom w:val="0"/>
              <w:divBdr>
                <w:top w:val="none" w:sz="0" w:space="0" w:color="auto"/>
                <w:left w:val="none" w:sz="0" w:space="0" w:color="auto"/>
                <w:bottom w:val="none" w:sz="0" w:space="0" w:color="auto"/>
                <w:right w:val="none" w:sz="0" w:space="0" w:color="auto"/>
              </w:divBdr>
              <w:divsChild>
                <w:div w:id="198123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96825">
      <w:bodyDiv w:val="1"/>
      <w:marLeft w:val="0"/>
      <w:marRight w:val="0"/>
      <w:marTop w:val="0"/>
      <w:marBottom w:val="0"/>
      <w:divBdr>
        <w:top w:val="none" w:sz="0" w:space="0" w:color="auto"/>
        <w:left w:val="none" w:sz="0" w:space="0" w:color="auto"/>
        <w:bottom w:val="none" w:sz="0" w:space="0" w:color="auto"/>
        <w:right w:val="none" w:sz="0" w:space="0" w:color="auto"/>
      </w:divBdr>
    </w:div>
    <w:div w:id="1965456012">
      <w:bodyDiv w:val="1"/>
      <w:marLeft w:val="0"/>
      <w:marRight w:val="0"/>
      <w:marTop w:val="0"/>
      <w:marBottom w:val="0"/>
      <w:divBdr>
        <w:top w:val="none" w:sz="0" w:space="0" w:color="auto"/>
        <w:left w:val="none" w:sz="0" w:space="0" w:color="auto"/>
        <w:bottom w:val="none" w:sz="0" w:space="0" w:color="auto"/>
        <w:right w:val="none" w:sz="0" w:space="0" w:color="auto"/>
      </w:divBdr>
    </w:div>
    <w:div w:id="1968395639">
      <w:bodyDiv w:val="1"/>
      <w:marLeft w:val="0"/>
      <w:marRight w:val="0"/>
      <w:marTop w:val="0"/>
      <w:marBottom w:val="0"/>
      <w:divBdr>
        <w:top w:val="none" w:sz="0" w:space="0" w:color="auto"/>
        <w:left w:val="none" w:sz="0" w:space="0" w:color="auto"/>
        <w:bottom w:val="none" w:sz="0" w:space="0" w:color="auto"/>
        <w:right w:val="none" w:sz="0" w:space="0" w:color="auto"/>
      </w:divBdr>
    </w:div>
    <w:div w:id="1971134144">
      <w:bodyDiv w:val="1"/>
      <w:marLeft w:val="0"/>
      <w:marRight w:val="0"/>
      <w:marTop w:val="0"/>
      <w:marBottom w:val="0"/>
      <w:divBdr>
        <w:top w:val="none" w:sz="0" w:space="0" w:color="auto"/>
        <w:left w:val="none" w:sz="0" w:space="0" w:color="auto"/>
        <w:bottom w:val="none" w:sz="0" w:space="0" w:color="auto"/>
        <w:right w:val="none" w:sz="0" w:space="0" w:color="auto"/>
      </w:divBdr>
    </w:div>
    <w:div w:id="1975208899">
      <w:bodyDiv w:val="1"/>
      <w:marLeft w:val="0"/>
      <w:marRight w:val="0"/>
      <w:marTop w:val="0"/>
      <w:marBottom w:val="0"/>
      <w:divBdr>
        <w:top w:val="none" w:sz="0" w:space="0" w:color="auto"/>
        <w:left w:val="none" w:sz="0" w:space="0" w:color="auto"/>
        <w:bottom w:val="none" w:sz="0" w:space="0" w:color="auto"/>
        <w:right w:val="none" w:sz="0" w:space="0" w:color="auto"/>
      </w:divBdr>
    </w:div>
    <w:div w:id="1976905312">
      <w:bodyDiv w:val="1"/>
      <w:marLeft w:val="0"/>
      <w:marRight w:val="0"/>
      <w:marTop w:val="0"/>
      <w:marBottom w:val="0"/>
      <w:divBdr>
        <w:top w:val="none" w:sz="0" w:space="0" w:color="auto"/>
        <w:left w:val="none" w:sz="0" w:space="0" w:color="auto"/>
        <w:bottom w:val="none" w:sz="0" w:space="0" w:color="auto"/>
        <w:right w:val="none" w:sz="0" w:space="0" w:color="auto"/>
      </w:divBdr>
    </w:div>
    <w:div w:id="1979915785">
      <w:bodyDiv w:val="1"/>
      <w:marLeft w:val="0"/>
      <w:marRight w:val="0"/>
      <w:marTop w:val="0"/>
      <w:marBottom w:val="0"/>
      <w:divBdr>
        <w:top w:val="none" w:sz="0" w:space="0" w:color="auto"/>
        <w:left w:val="none" w:sz="0" w:space="0" w:color="auto"/>
        <w:bottom w:val="none" w:sz="0" w:space="0" w:color="auto"/>
        <w:right w:val="none" w:sz="0" w:space="0" w:color="auto"/>
      </w:divBdr>
    </w:div>
    <w:div w:id="1982150647">
      <w:bodyDiv w:val="1"/>
      <w:marLeft w:val="0"/>
      <w:marRight w:val="0"/>
      <w:marTop w:val="0"/>
      <w:marBottom w:val="0"/>
      <w:divBdr>
        <w:top w:val="none" w:sz="0" w:space="0" w:color="auto"/>
        <w:left w:val="none" w:sz="0" w:space="0" w:color="auto"/>
        <w:bottom w:val="none" w:sz="0" w:space="0" w:color="auto"/>
        <w:right w:val="none" w:sz="0" w:space="0" w:color="auto"/>
      </w:divBdr>
      <w:divsChild>
        <w:div w:id="1552155057">
          <w:marLeft w:val="0"/>
          <w:marRight w:val="0"/>
          <w:marTop w:val="0"/>
          <w:marBottom w:val="0"/>
          <w:divBdr>
            <w:top w:val="none" w:sz="0" w:space="0" w:color="auto"/>
            <w:left w:val="none" w:sz="0" w:space="0" w:color="auto"/>
            <w:bottom w:val="none" w:sz="0" w:space="0" w:color="auto"/>
            <w:right w:val="none" w:sz="0" w:space="0" w:color="auto"/>
          </w:divBdr>
          <w:divsChild>
            <w:div w:id="1490246278">
              <w:marLeft w:val="0"/>
              <w:marRight w:val="0"/>
              <w:marTop w:val="0"/>
              <w:marBottom w:val="0"/>
              <w:divBdr>
                <w:top w:val="none" w:sz="0" w:space="0" w:color="auto"/>
                <w:left w:val="none" w:sz="0" w:space="0" w:color="auto"/>
                <w:bottom w:val="none" w:sz="0" w:space="0" w:color="auto"/>
                <w:right w:val="none" w:sz="0" w:space="0" w:color="auto"/>
              </w:divBdr>
              <w:divsChild>
                <w:div w:id="96496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697036">
      <w:bodyDiv w:val="1"/>
      <w:marLeft w:val="0"/>
      <w:marRight w:val="0"/>
      <w:marTop w:val="0"/>
      <w:marBottom w:val="0"/>
      <w:divBdr>
        <w:top w:val="none" w:sz="0" w:space="0" w:color="auto"/>
        <w:left w:val="none" w:sz="0" w:space="0" w:color="auto"/>
        <w:bottom w:val="none" w:sz="0" w:space="0" w:color="auto"/>
        <w:right w:val="none" w:sz="0" w:space="0" w:color="auto"/>
      </w:divBdr>
      <w:divsChild>
        <w:div w:id="1027565001">
          <w:marLeft w:val="0"/>
          <w:marRight w:val="0"/>
          <w:marTop w:val="0"/>
          <w:marBottom w:val="0"/>
          <w:divBdr>
            <w:top w:val="none" w:sz="0" w:space="0" w:color="auto"/>
            <w:left w:val="none" w:sz="0" w:space="0" w:color="auto"/>
            <w:bottom w:val="none" w:sz="0" w:space="0" w:color="auto"/>
            <w:right w:val="none" w:sz="0" w:space="0" w:color="auto"/>
          </w:divBdr>
          <w:divsChild>
            <w:div w:id="1987665291">
              <w:marLeft w:val="0"/>
              <w:marRight w:val="0"/>
              <w:marTop w:val="0"/>
              <w:marBottom w:val="0"/>
              <w:divBdr>
                <w:top w:val="none" w:sz="0" w:space="0" w:color="auto"/>
                <w:left w:val="none" w:sz="0" w:space="0" w:color="auto"/>
                <w:bottom w:val="none" w:sz="0" w:space="0" w:color="auto"/>
                <w:right w:val="none" w:sz="0" w:space="0" w:color="auto"/>
              </w:divBdr>
              <w:divsChild>
                <w:div w:id="157824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774137">
      <w:bodyDiv w:val="1"/>
      <w:marLeft w:val="0"/>
      <w:marRight w:val="0"/>
      <w:marTop w:val="0"/>
      <w:marBottom w:val="0"/>
      <w:divBdr>
        <w:top w:val="none" w:sz="0" w:space="0" w:color="auto"/>
        <w:left w:val="none" w:sz="0" w:space="0" w:color="auto"/>
        <w:bottom w:val="none" w:sz="0" w:space="0" w:color="auto"/>
        <w:right w:val="none" w:sz="0" w:space="0" w:color="auto"/>
      </w:divBdr>
    </w:div>
    <w:div w:id="1986815601">
      <w:bodyDiv w:val="1"/>
      <w:marLeft w:val="0"/>
      <w:marRight w:val="0"/>
      <w:marTop w:val="0"/>
      <w:marBottom w:val="0"/>
      <w:divBdr>
        <w:top w:val="none" w:sz="0" w:space="0" w:color="auto"/>
        <w:left w:val="none" w:sz="0" w:space="0" w:color="auto"/>
        <w:bottom w:val="none" w:sz="0" w:space="0" w:color="auto"/>
        <w:right w:val="none" w:sz="0" w:space="0" w:color="auto"/>
      </w:divBdr>
    </w:div>
    <w:div w:id="1991860251">
      <w:bodyDiv w:val="1"/>
      <w:marLeft w:val="0"/>
      <w:marRight w:val="0"/>
      <w:marTop w:val="0"/>
      <w:marBottom w:val="0"/>
      <w:divBdr>
        <w:top w:val="none" w:sz="0" w:space="0" w:color="auto"/>
        <w:left w:val="none" w:sz="0" w:space="0" w:color="auto"/>
        <w:bottom w:val="none" w:sz="0" w:space="0" w:color="auto"/>
        <w:right w:val="none" w:sz="0" w:space="0" w:color="auto"/>
      </w:divBdr>
    </w:div>
    <w:div w:id="2000040232">
      <w:bodyDiv w:val="1"/>
      <w:marLeft w:val="0"/>
      <w:marRight w:val="0"/>
      <w:marTop w:val="0"/>
      <w:marBottom w:val="0"/>
      <w:divBdr>
        <w:top w:val="none" w:sz="0" w:space="0" w:color="auto"/>
        <w:left w:val="none" w:sz="0" w:space="0" w:color="auto"/>
        <w:bottom w:val="none" w:sz="0" w:space="0" w:color="auto"/>
        <w:right w:val="none" w:sz="0" w:space="0" w:color="auto"/>
      </w:divBdr>
      <w:divsChild>
        <w:div w:id="2023194266">
          <w:marLeft w:val="0"/>
          <w:marRight w:val="0"/>
          <w:marTop w:val="0"/>
          <w:marBottom w:val="0"/>
          <w:divBdr>
            <w:top w:val="none" w:sz="0" w:space="0" w:color="auto"/>
            <w:left w:val="none" w:sz="0" w:space="0" w:color="auto"/>
            <w:bottom w:val="none" w:sz="0" w:space="0" w:color="auto"/>
            <w:right w:val="none" w:sz="0" w:space="0" w:color="auto"/>
          </w:divBdr>
          <w:divsChild>
            <w:div w:id="820388406">
              <w:marLeft w:val="0"/>
              <w:marRight w:val="0"/>
              <w:marTop w:val="0"/>
              <w:marBottom w:val="0"/>
              <w:divBdr>
                <w:top w:val="none" w:sz="0" w:space="0" w:color="auto"/>
                <w:left w:val="none" w:sz="0" w:space="0" w:color="auto"/>
                <w:bottom w:val="none" w:sz="0" w:space="0" w:color="auto"/>
                <w:right w:val="none" w:sz="0" w:space="0" w:color="auto"/>
              </w:divBdr>
              <w:divsChild>
                <w:div w:id="16817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931261">
      <w:bodyDiv w:val="1"/>
      <w:marLeft w:val="0"/>
      <w:marRight w:val="0"/>
      <w:marTop w:val="0"/>
      <w:marBottom w:val="0"/>
      <w:divBdr>
        <w:top w:val="none" w:sz="0" w:space="0" w:color="auto"/>
        <w:left w:val="none" w:sz="0" w:space="0" w:color="auto"/>
        <w:bottom w:val="none" w:sz="0" w:space="0" w:color="auto"/>
        <w:right w:val="none" w:sz="0" w:space="0" w:color="auto"/>
      </w:divBdr>
    </w:div>
    <w:div w:id="2004814943">
      <w:bodyDiv w:val="1"/>
      <w:marLeft w:val="0"/>
      <w:marRight w:val="0"/>
      <w:marTop w:val="0"/>
      <w:marBottom w:val="0"/>
      <w:divBdr>
        <w:top w:val="none" w:sz="0" w:space="0" w:color="auto"/>
        <w:left w:val="none" w:sz="0" w:space="0" w:color="auto"/>
        <w:bottom w:val="none" w:sz="0" w:space="0" w:color="auto"/>
        <w:right w:val="none" w:sz="0" w:space="0" w:color="auto"/>
      </w:divBdr>
    </w:div>
    <w:div w:id="2006474027">
      <w:bodyDiv w:val="1"/>
      <w:marLeft w:val="0"/>
      <w:marRight w:val="0"/>
      <w:marTop w:val="0"/>
      <w:marBottom w:val="0"/>
      <w:divBdr>
        <w:top w:val="none" w:sz="0" w:space="0" w:color="auto"/>
        <w:left w:val="none" w:sz="0" w:space="0" w:color="auto"/>
        <w:bottom w:val="none" w:sz="0" w:space="0" w:color="auto"/>
        <w:right w:val="none" w:sz="0" w:space="0" w:color="auto"/>
      </w:divBdr>
    </w:div>
    <w:div w:id="2007123771">
      <w:bodyDiv w:val="1"/>
      <w:marLeft w:val="0"/>
      <w:marRight w:val="0"/>
      <w:marTop w:val="0"/>
      <w:marBottom w:val="0"/>
      <w:divBdr>
        <w:top w:val="none" w:sz="0" w:space="0" w:color="auto"/>
        <w:left w:val="none" w:sz="0" w:space="0" w:color="auto"/>
        <w:bottom w:val="none" w:sz="0" w:space="0" w:color="auto"/>
        <w:right w:val="none" w:sz="0" w:space="0" w:color="auto"/>
      </w:divBdr>
    </w:div>
    <w:div w:id="2008090862">
      <w:bodyDiv w:val="1"/>
      <w:marLeft w:val="0"/>
      <w:marRight w:val="0"/>
      <w:marTop w:val="0"/>
      <w:marBottom w:val="0"/>
      <w:divBdr>
        <w:top w:val="none" w:sz="0" w:space="0" w:color="auto"/>
        <w:left w:val="none" w:sz="0" w:space="0" w:color="auto"/>
        <w:bottom w:val="none" w:sz="0" w:space="0" w:color="auto"/>
        <w:right w:val="none" w:sz="0" w:space="0" w:color="auto"/>
      </w:divBdr>
    </w:div>
    <w:div w:id="2009206714">
      <w:bodyDiv w:val="1"/>
      <w:marLeft w:val="0"/>
      <w:marRight w:val="0"/>
      <w:marTop w:val="0"/>
      <w:marBottom w:val="0"/>
      <w:divBdr>
        <w:top w:val="none" w:sz="0" w:space="0" w:color="auto"/>
        <w:left w:val="none" w:sz="0" w:space="0" w:color="auto"/>
        <w:bottom w:val="none" w:sz="0" w:space="0" w:color="auto"/>
        <w:right w:val="none" w:sz="0" w:space="0" w:color="auto"/>
      </w:divBdr>
    </w:div>
    <w:div w:id="2010405935">
      <w:bodyDiv w:val="1"/>
      <w:marLeft w:val="0"/>
      <w:marRight w:val="0"/>
      <w:marTop w:val="0"/>
      <w:marBottom w:val="0"/>
      <w:divBdr>
        <w:top w:val="none" w:sz="0" w:space="0" w:color="auto"/>
        <w:left w:val="none" w:sz="0" w:space="0" w:color="auto"/>
        <w:bottom w:val="none" w:sz="0" w:space="0" w:color="auto"/>
        <w:right w:val="none" w:sz="0" w:space="0" w:color="auto"/>
      </w:divBdr>
    </w:div>
    <w:div w:id="2013680526">
      <w:bodyDiv w:val="1"/>
      <w:marLeft w:val="0"/>
      <w:marRight w:val="0"/>
      <w:marTop w:val="0"/>
      <w:marBottom w:val="0"/>
      <w:divBdr>
        <w:top w:val="none" w:sz="0" w:space="0" w:color="auto"/>
        <w:left w:val="none" w:sz="0" w:space="0" w:color="auto"/>
        <w:bottom w:val="none" w:sz="0" w:space="0" w:color="auto"/>
        <w:right w:val="none" w:sz="0" w:space="0" w:color="auto"/>
      </w:divBdr>
    </w:div>
    <w:div w:id="2013993000">
      <w:bodyDiv w:val="1"/>
      <w:marLeft w:val="0"/>
      <w:marRight w:val="0"/>
      <w:marTop w:val="0"/>
      <w:marBottom w:val="0"/>
      <w:divBdr>
        <w:top w:val="none" w:sz="0" w:space="0" w:color="auto"/>
        <w:left w:val="none" w:sz="0" w:space="0" w:color="auto"/>
        <w:bottom w:val="none" w:sz="0" w:space="0" w:color="auto"/>
        <w:right w:val="none" w:sz="0" w:space="0" w:color="auto"/>
      </w:divBdr>
    </w:div>
    <w:div w:id="2015495230">
      <w:bodyDiv w:val="1"/>
      <w:marLeft w:val="0"/>
      <w:marRight w:val="0"/>
      <w:marTop w:val="0"/>
      <w:marBottom w:val="0"/>
      <w:divBdr>
        <w:top w:val="none" w:sz="0" w:space="0" w:color="auto"/>
        <w:left w:val="none" w:sz="0" w:space="0" w:color="auto"/>
        <w:bottom w:val="none" w:sz="0" w:space="0" w:color="auto"/>
        <w:right w:val="none" w:sz="0" w:space="0" w:color="auto"/>
      </w:divBdr>
    </w:div>
    <w:div w:id="2018606359">
      <w:bodyDiv w:val="1"/>
      <w:marLeft w:val="0"/>
      <w:marRight w:val="0"/>
      <w:marTop w:val="0"/>
      <w:marBottom w:val="0"/>
      <w:divBdr>
        <w:top w:val="none" w:sz="0" w:space="0" w:color="auto"/>
        <w:left w:val="none" w:sz="0" w:space="0" w:color="auto"/>
        <w:bottom w:val="none" w:sz="0" w:space="0" w:color="auto"/>
        <w:right w:val="none" w:sz="0" w:space="0" w:color="auto"/>
      </w:divBdr>
    </w:div>
    <w:div w:id="2020350481">
      <w:bodyDiv w:val="1"/>
      <w:marLeft w:val="0"/>
      <w:marRight w:val="0"/>
      <w:marTop w:val="0"/>
      <w:marBottom w:val="0"/>
      <w:divBdr>
        <w:top w:val="none" w:sz="0" w:space="0" w:color="auto"/>
        <w:left w:val="none" w:sz="0" w:space="0" w:color="auto"/>
        <w:bottom w:val="none" w:sz="0" w:space="0" w:color="auto"/>
        <w:right w:val="none" w:sz="0" w:space="0" w:color="auto"/>
      </w:divBdr>
    </w:div>
    <w:div w:id="2021270618">
      <w:bodyDiv w:val="1"/>
      <w:marLeft w:val="0"/>
      <w:marRight w:val="0"/>
      <w:marTop w:val="0"/>
      <w:marBottom w:val="0"/>
      <w:divBdr>
        <w:top w:val="none" w:sz="0" w:space="0" w:color="auto"/>
        <w:left w:val="none" w:sz="0" w:space="0" w:color="auto"/>
        <w:bottom w:val="none" w:sz="0" w:space="0" w:color="auto"/>
        <w:right w:val="none" w:sz="0" w:space="0" w:color="auto"/>
      </w:divBdr>
    </w:div>
    <w:div w:id="2024280048">
      <w:bodyDiv w:val="1"/>
      <w:marLeft w:val="0"/>
      <w:marRight w:val="0"/>
      <w:marTop w:val="0"/>
      <w:marBottom w:val="0"/>
      <w:divBdr>
        <w:top w:val="none" w:sz="0" w:space="0" w:color="auto"/>
        <w:left w:val="none" w:sz="0" w:space="0" w:color="auto"/>
        <w:bottom w:val="none" w:sz="0" w:space="0" w:color="auto"/>
        <w:right w:val="none" w:sz="0" w:space="0" w:color="auto"/>
      </w:divBdr>
      <w:divsChild>
        <w:div w:id="908465977">
          <w:marLeft w:val="0"/>
          <w:marRight w:val="0"/>
          <w:marTop w:val="0"/>
          <w:marBottom w:val="0"/>
          <w:divBdr>
            <w:top w:val="none" w:sz="0" w:space="0" w:color="auto"/>
            <w:left w:val="none" w:sz="0" w:space="0" w:color="auto"/>
            <w:bottom w:val="none" w:sz="0" w:space="0" w:color="auto"/>
            <w:right w:val="none" w:sz="0" w:space="0" w:color="auto"/>
          </w:divBdr>
          <w:divsChild>
            <w:div w:id="2035227581">
              <w:marLeft w:val="0"/>
              <w:marRight w:val="0"/>
              <w:marTop w:val="0"/>
              <w:marBottom w:val="0"/>
              <w:divBdr>
                <w:top w:val="none" w:sz="0" w:space="0" w:color="auto"/>
                <w:left w:val="none" w:sz="0" w:space="0" w:color="auto"/>
                <w:bottom w:val="none" w:sz="0" w:space="0" w:color="auto"/>
                <w:right w:val="none" w:sz="0" w:space="0" w:color="auto"/>
              </w:divBdr>
              <w:divsChild>
                <w:div w:id="15040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8899">
      <w:bodyDiv w:val="1"/>
      <w:marLeft w:val="0"/>
      <w:marRight w:val="0"/>
      <w:marTop w:val="0"/>
      <w:marBottom w:val="0"/>
      <w:divBdr>
        <w:top w:val="none" w:sz="0" w:space="0" w:color="auto"/>
        <w:left w:val="none" w:sz="0" w:space="0" w:color="auto"/>
        <w:bottom w:val="none" w:sz="0" w:space="0" w:color="auto"/>
        <w:right w:val="none" w:sz="0" w:space="0" w:color="auto"/>
      </w:divBdr>
      <w:divsChild>
        <w:div w:id="1159619367">
          <w:marLeft w:val="0"/>
          <w:marRight w:val="0"/>
          <w:marTop w:val="0"/>
          <w:marBottom w:val="0"/>
          <w:divBdr>
            <w:top w:val="none" w:sz="0" w:space="0" w:color="auto"/>
            <w:left w:val="none" w:sz="0" w:space="0" w:color="auto"/>
            <w:bottom w:val="none" w:sz="0" w:space="0" w:color="auto"/>
            <w:right w:val="none" w:sz="0" w:space="0" w:color="auto"/>
          </w:divBdr>
          <w:divsChild>
            <w:div w:id="1307785969">
              <w:marLeft w:val="0"/>
              <w:marRight w:val="0"/>
              <w:marTop w:val="0"/>
              <w:marBottom w:val="0"/>
              <w:divBdr>
                <w:top w:val="none" w:sz="0" w:space="0" w:color="auto"/>
                <w:left w:val="none" w:sz="0" w:space="0" w:color="auto"/>
                <w:bottom w:val="none" w:sz="0" w:space="0" w:color="auto"/>
                <w:right w:val="none" w:sz="0" w:space="0" w:color="auto"/>
              </w:divBdr>
              <w:divsChild>
                <w:div w:id="57477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652681">
      <w:bodyDiv w:val="1"/>
      <w:marLeft w:val="0"/>
      <w:marRight w:val="0"/>
      <w:marTop w:val="0"/>
      <w:marBottom w:val="0"/>
      <w:divBdr>
        <w:top w:val="none" w:sz="0" w:space="0" w:color="auto"/>
        <w:left w:val="none" w:sz="0" w:space="0" w:color="auto"/>
        <w:bottom w:val="none" w:sz="0" w:space="0" w:color="auto"/>
        <w:right w:val="none" w:sz="0" w:space="0" w:color="auto"/>
      </w:divBdr>
    </w:div>
    <w:div w:id="2036616262">
      <w:bodyDiv w:val="1"/>
      <w:marLeft w:val="0"/>
      <w:marRight w:val="0"/>
      <w:marTop w:val="0"/>
      <w:marBottom w:val="0"/>
      <w:divBdr>
        <w:top w:val="none" w:sz="0" w:space="0" w:color="auto"/>
        <w:left w:val="none" w:sz="0" w:space="0" w:color="auto"/>
        <w:bottom w:val="none" w:sz="0" w:space="0" w:color="auto"/>
        <w:right w:val="none" w:sz="0" w:space="0" w:color="auto"/>
      </w:divBdr>
    </w:div>
    <w:div w:id="2038895113">
      <w:bodyDiv w:val="1"/>
      <w:marLeft w:val="0"/>
      <w:marRight w:val="0"/>
      <w:marTop w:val="0"/>
      <w:marBottom w:val="0"/>
      <w:divBdr>
        <w:top w:val="none" w:sz="0" w:space="0" w:color="auto"/>
        <w:left w:val="none" w:sz="0" w:space="0" w:color="auto"/>
        <w:bottom w:val="none" w:sz="0" w:space="0" w:color="auto"/>
        <w:right w:val="none" w:sz="0" w:space="0" w:color="auto"/>
      </w:divBdr>
      <w:divsChild>
        <w:div w:id="513763248">
          <w:marLeft w:val="0"/>
          <w:marRight w:val="0"/>
          <w:marTop w:val="0"/>
          <w:marBottom w:val="0"/>
          <w:divBdr>
            <w:top w:val="none" w:sz="0" w:space="0" w:color="auto"/>
            <w:left w:val="none" w:sz="0" w:space="0" w:color="auto"/>
            <w:bottom w:val="none" w:sz="0" w:space="0" w:color="auto"/>
            <w:right w:val="none" w:sz="0" w:space="0" w:color="auto"/>
          </w:divBdr>
          <w:divsChild>
            <w:div w:id="1048533993">
              <w:marLeft w:val="0"/>
              <w:marRight w:val="0"/>
              <w:marTop w:val="0"/>
              <w:marBottom w:val="0"/>
              <w:divBdr>
                <w:top w:val="none" w:sz="0" w:space="0" w:color="auto"/>
                <w:left w:val="none" w:sz="0" w:space="0" w:color="auto"/>
                <w:bottom w:val="none" w:sz="0" w:space="0" w:color="auto"/>
                <w:right w:val="none" w:sz="0" w:space="0" w:color="auto"/>
              </w:divBdr>
              <w:divsChild>
                <w:div w:id="144430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046490">
      <w:bodyDiv w:val="1"/>
      <w:marLeft w:val="0"/>
      <w:marRight w:val="0"/>
      <w:marTop w:val="0"/>
      <w:marBottom w:val="0"/>
      <w:divBdr>
        <w:top w:val="none" w:sz="0" w:space="0" w:color="auto"/>
        <w:left w:val="none" w:sz="0" w:space="0" w:color="auto"/>
        <w:bottom w:val="none" w:sz="0" w:space="0" w:color="auto"/>
        <w:right w:val="none" w:sz="0" w:space="0" w:color="auto"/>
      </w:divBdr>
      <w:divsChild>
        <w:div w:id="907691019">
          <w:marLeft w:val="0"/>
          <w:marRight w:val="0"/>
          <w:marTop w:val="0"/>
          <w:marBottom w:val="0"/>
          <w:divBdr>
            <w:top w:val="none" w:sz="0" w:space="0" w:color="auto"/>
            <w:left w:val="none" w:sz="0" w:space="0" w:color="auto"/>
            <w:bottom w:val="none" w:sz="0" w:space="0" w:color="auto"/>
            <w:right w:val="none" w:sz="0" w:space="0" w:color="auto"/>
          </w:divBdr>
          <w:divsChild>
            <w:div w:id="997416227">
              <w:marLeft w:val="0"/>
              <w:marRight w:val="0"/>
              <w:marTop w:val="0"/>
              <w:marBottom w:val="0"/>
              <w:divBdr>
                <w:top w:val="none" w:sz="0" w:space="0" w:color="auto"/>
                <w:left w:val="none" w:sz="0" w:space="0" w:color="auto"/>
                <w:bottom w:val="none" w:sz="0" w:space="0" w:color="auto"/>
                <w:right w:val="none" w:sz="0" w:space="0" w:color="auto"/>
              </w:divBdr>
              <w:divsChild>
                <w:div w:id="140910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58855">
      <w:bodyDiv w:val="1"/>
      <w:marLeft w:val="0"/>
      <w:marRight w:val="0"/>
      <w:marTop w:val="0"/>
      <w:marBottom w:val="0"/>
      <w:divBdr>
        <w:top w:val="none" w:sz="0" w:space="0" w:color="auto"/>
        <w:left w:val="none" w:sz="0" w:space="0" w:color="auto"/>
        <w:bottom w:val="none" w:sz="0" w:space="0" w:color="auto"/>
        <w:right w:val="none" w:sz="0" w:space="0" w:color="auto"/>
      </w:divBdr>
    </w:div>
    <w:div w:id="2047292100">
      <w:bodyDiv w:val="1"/>
      <w:marLeft w:val="0"/>
      <w:marRight w:val="0"/>
      <w:marTop w:val="0"/>
      <w:marBottom w:val="0"/>
      <w:divBdr>
        <w:top w:val="none" w:sz="0" w:space="0" w:color="auto"/>
        <w:left w:val="none" w:sz="0" w:space="0" w:color="auto"/>
        <w:bottom w:val="none" w:sz="0" w:space="0" w:color="auto"/>
        <w:right w:val="none" w:sz="0" w:space="0" w:color="auto"/>
      </w:divBdr>
    </w:div>
    <w:div w:id="2051568910">
      <w:bodyDiv w:val="1"/>
      <w:marLeft w:val="0"/>
      <w:marRight w:val="0"/>
      <w:marTop w:val="0"/>
      <w:marBottom w:val="0"/>
      <w:divBdr>
        <w:top w:val="none" w:sz="0" w:space="0" w:color="auto"/>
        <w:left w:val="none" w:sz="0" w:space="0" w:color="auto"/>
        <w:bottom w:val="none" w:sz="0" w:space="0" w:color="auto"/>
        <w:right w:val="none" w:sz="0" w:space="0" w:color="auto"/>
      </w:divBdr>
    </w:div>
    <w:div w:id="2054308419">
      <w:bodyDiv w:val="1"/>
      <w:marLeft w:val="0"/>
      <w:marRight w:val="0"/>
      <w:marTop w:val="0"/>
      <w:marBottom w:val="0"/>
      <w:divBdr>
        <w:top w:val="none" w:sz="0" w:space="0" w:color="auto"/>
        <w:left w:val="none" w:sz="0" w:space="0" w:color="auto"/>
        <w:bottom w:val="none" w:sz="0" w:space="0" w:color="auto"/>
        <w:right w:val="none" w:sz="0" w:space="0" w:color="auto"/>
      </w:divBdr>
    </w:div>
    <w:div w:id="2057510002">
      <w:bodyDiv w:val="1"/>
      <w:marLeft w:val="0"/>
      <w:marRight w:val="0"/>
      <w:marTop w:val="0"/>
      <w:marBottom w:val="0"/>
      <w:divBdr>
        <w:top w:val="none" w:sz="0" w:space="0" w:color="auto"/>
        <w:left w:val="none" w:sz="0" w:space="0" w:color="auto"/>
        <w:bottom w:val="none" w:sz="0" w:space="0" w:color="auto"/>
        <w:right w:val="none" w:sz="0" w:space="0" w:color="auto"/>
      </w:divBdr>
    </w:div>
    <w:div w:id="2065640316">
      <w:bodyDiv w:val="1"/>
      <w:marLeft w:val="0"/>
      <w:marRight w:val="0"/>
      <w:marTop w:val="0"/>
      <w:marBottom w:val="0"/>
      <w:divBdr>
        <w:top w:val="none" w:sz="0" w:space="0" w:color="auto"/>
        <w:left w:val="none" w:sz="0" w:space="0" w:color="auto"/>
        <w:bottom w:val="none" w:sz="0" w:space="0" w:color="auto"/>
        <w:right w:val="none" w:sz="0" w:space="0" w:color="auto"/>
      </w:divBdr>
    </w:div>
    <w:div w:id="2065792106">
      <w:bodyDiv w:val="1"/>
      <w:marLeft w:val="0"/>
      <w:marRight w:val="0"/>
      <w:marTop w:val="0"/>
      <w:marBottom w:val="0"/>
      <w:divBdr>
        <w:top w:val="none" w:sz="0" w:space="0" w:color="auto"/>
        <w:left w:val="none" w:sz="0" w:space="0" w:color="auto"/>
        <w:bottom w:val="none" w:sz="0" w:space="0" w:color="auto"/>
        <w:right w:val="none" w:sz="0" w:space="0" w:color="auto"/>
      </w:divBdr>
    </w:div>
    <w:div w:id="2068142366">
      <w:bodyDiv w:val="1"/>
      <w:marLeft w:val="0"/>
      <w:marRight w:val="0"/>
      <w:marTop w:val="0"/>
      <w:marBottom w:val="0"/>
      <w:divBdr>
        <w:top w:val="none" w:sz="0" w:space="0" w:color="auto"/>
        <w:left w:val="none" w:sz="0" w:space="0" w:color="auto"/>
        <w:bottom w:val="none" w:sz="0" w:space="0" w:color="auto"/>
        <w:right w:val="none" w:sz="0" w:space="0" w:color="auto"/>
      </w:divBdr>
    </w:div>
    <w:div w:id="2069499606">
      <w:bodyDiv w:val="1"/>
      <w:marLeft w:val="0"/>
      <w:marRight w:val="0"/>
      <w:marTop w:val="0"/>
      <w:marBottom w:val="0"/>
      <w:divBdr>
        <w:top w:val="none" w:sz="0" w:space="0" w:color="auto"/>
        <w:left w:val="none" w:sz="0" w:space="0" w:color="auto"/>
        <w:bottom w:val="none" w:sz="0" w:space="0" w:color="auto"/>
        <w:right w:val="none" w:sz="0" w:space="0" w:color="auto"/>
      </w:divBdr>
    </w:div>
    <w:div w:id="2070490351">
      <w:bodyDiv w:val="1"/>
      <w:marLeft w:val="0"/>
      <w:marRight w:val="0"/>
      <w:marTop w:val="0"/>
      <w:marBottom w:val="0"/>
      <w:divBdr>
        <w:top w:val="none" w:sz="0" w:space="0" w:color="auto"/>
        <w:left w:val="none" w:sz="0" w:space="0" w:color="auto"/>
        <w:bottom w:val="none" w:sz="0" w:space="0" w:color="auto"/>
        <w:right w:val="none" w:sz="0" w:space="0" w:color="auto"/>
      </w:divBdr>
    </w:div>
    <w:div w:id="2072384844">
      <w:bodyDiv w:val="1"/>
      <w:marLeft w:val="0"/>
      <w:marRight w:val="0"/>
      <w:marTop w:val="0"/>
      <w:marBottom w:val="0"/>
      <w:divBdr>
        <w:top w:val="none" w:sz="0" w:space="0" w:color="auto"/>
        <w:left w:val="none" w:sz="0" w:space="0" w:color="auto"/>
        <w:bottom w:val="none" w:sz="0" w:space="0" w:color="auto"/>
        <w:right w:val="none" w:sz="0" w:space="0" w:color="auto"/>
      </w:divBdr>
    </w:div>
    <w:div w:id="2072729070">
      <w:bodyDiv w:val="1"/>
      <w:marLeft w:val="0"/>
      <w:marRight w:val="0"/>
      <w:marTop w:val="0"/>
      <w:marBottom w:val="0"/>
      <w:divBdr>
        <w:top w:val="none" w:sz="0" w:space="0" w:color="auto"/>
        <w:left w:val="none" w:sz="0" w:space="0" w:color="auto"/>
        <w:bottom w:val="none" w:sz="0" w:space="0" w:color="auto"/>
        <w:right w:val="none" w:sz="0" w:space="0" w:color="auto"/>
      </w:divBdr>
    </w:div>
    <w:div w:id="2073310107">
      <w:bodyDiv w:val="1"/>
      <w:marLeft w:val="0"/>
      <w:marRight w:val="0"/>
      <w:marTop w:val="0"/>
      <w:marBottom w:val="0"/>
      <w:divBdr>
        <w:top w:val="none" w:sz="0" w:space="0" w:color="auto"/>
        <w:left w:val="none" w:sz="0" w:space="0" w:color="auto"/>
        <w:bottom w:val="none" w:sz="0" w:space="0" w:color="auto"/>
        <w:right w:val="none" w:sz="0" w:space="0" w:color="auto"/>
      </w:divBdr>
    </w:div>
    <w:div w:id="2077314384">
      <w:bodyDiv w:val="1"/>
      <w:marLeft w:val="0"/>
      <w:marRight w:val="0"/>
      <w:marTop w:val="0"/>
      <w:marBottom w:val="0"/>
      <w:divBdr>
        <w:top w:val="none" w:sz="0" w:space="0" w:color="auto"/>
        <w:left w:val="none" w:sz="0" w:space="0" w:color="auto"/>
        <w:bottom w:val="none" w:sz="0" w:space="0" w:color="auto"/>
        <w:right w:val="none" w:sz="0" w:space="0" w:color="auto"/>
      </w:divBdr>
      <w:divsChild>
        <w:div w:id="1750269958">
          <w:marLeft w:val="0"/>
          <w:marRight w:val="0"/>
          <w:marTop w:val="0"/>
          <w:marBottom w:val="0"/>
          <w:divBdr>
            <w:top w:val="none" w:sz="0" w:space="0" w:color="auto"/>
            <w:left w:val="none" w:sz="0" w:space="0" w:color="auto"/>
            <w:bottom w:val="none" w:sz="0" w:space="0" w:color="auto"/>
            <w:right w:val="none" w:sz="0" w:space="0" w:color="auto"/>
          </w:divBdr>
          <w:divsChild>
            <w:div w:id="196354837">
              <w:marLeft w:val="0"/>
              <w:marRight w:val="0"/>
              <w:marTop w:val="0"/>
              <w:marBottom w:val="0"/>
              <w:divBdr>
                <w:top w:val="none" w:sz="0" w:space="0" w:color="auto"/>
                <w:left w:val="none" w:sz="0" w:space="0" w:color="auto"/>
                <w:bottom w:val="none" w:sz="0" w:space="0" w:color="auto"/>
                <w:right w:val="none" w:sz="0" w:space="0" w:color="auto"/>
              </w:divBdr>
              <w:divsChild>
                <w:div w:id="67673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863242">
      <w:bodyDiv w:val="1"/>
      <w:marLeft w:val="0"/>
      <w:marRight w:val="0"/>
      <w:marTop w:val="0"/>
      <w:marBottom w:val="0"/>
      <w:divBdr>
        <w:top w:val="none" w:sz="0" w:space="0" w:color="auto"/>
        <w:left w:val="none" w:sz="0" w:space="0" w:color="auto"/>
        <w:bottom w:val="none" w:sz="0" w:space="0" w:color="auto"/>
        <w:right w:val="none" w:sz="0" w:space="0" w:color="auto"/>
      </w:divBdr>
    </w:div>
    <w:div w:id="2090038064">
      <w:bodyDiv w:val="1"/>
      <w:marLeft w:val="0"/>
      <w:marRight w:val="0"/>
      <w:marTop w:val="0"/>
      <w:marBottom w:val="0"/>
      <w:divBdr>
        <w:top w:val="none" w:sz="0" w:space="0" w:color="auto"/>
        <w:left w:val="none" w:sz="0" w:space="0" w:color="auto"/>
        <w:bottom w:val="none" w:sz="0" w:space="0" w:color="auto"/>
        <w:right w:val="none" w:sz="0" w:space="0" w:color="auto"/>
      </w:divBdr>
    </w:div>
    <w:div w:id="2091928023">
      <w:bodyDiv w:val="1"/>
      <w:marLeft w:val="0"/>
      <w:marRight w:val="0"/>
      <w:marTop w:val="0"/>
      <w:marBottom w:val="0"/>
      <w:divBdr>
        <w:top w:val="none" w:sz="0" w:space="0" w:color="auto"/>
        <w:left w:val="none" w:sz="0" w:space="0" w:color="auto"/>
        <w:bottom w:val="none" w:sz="0" w:space="0" w:color="auto"/>
        <w:right w:val="none" w:sz="0" w:space="0" w:color="auto"/>
      </w:divBdr>
      <w:divsChild>
        <w:div w:id="1727559792">
          <w:marLeft w:val="0"/>
          <w:marRight w:val="0"/>
          <w:marTop w:val="0"/>
          <w:marBottom w:val="0"/>
          <w:divBdr>
            <w:top w:val="none" w:sz="0" w:space="0" w:color="auto"/>
            <w:left w:val="none" w:sz="0" w:space="0" w:color="auto"/>
            <w:bottom w:val="none" w:sz="0" w:space="0" w:color="auto"/>
            <w:right w:val="none" w:sz="0" w:space="0" w:color="auto"/>
          </w:divBdr>
          <w:divsChild>
            <w:div w:id="841896855">
              <w:marLeft w:val="0"/>
              <w:marRight w:val="0"/>
              <w:marTop w:val="0"/>
              <w:marBottom w:val="0"/>
              <w:divBdr>
                <w:top w:val="none" w:sz="0" w:space="0" w:color="auto"/>
                <w:left w:val="none" w:sz="0" w:space="0" w:color="auto"/>
                <w:bottom w:val="none" w:sz="0" w:space="0" w:color="auto"/>
                <w:right w:val="none" w:sz="0" w:space="0" w:color="auto"/>
              </w:divBdr>
              <w:divsChild>
                <w:div w:id="3935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710148">
      <w:bodyDiv w:val="1"/>
      <w:marLeft w:val="0"/>
      <w:marRight w:val="0"/>
      <w:marTop w:val="0"/>
      <w:marBottom w:val="0"/>
      <w:divBdr>
        <w:top w:val="none" w:sz="0" w:space="0" w:color="auto"/>
        <w:left w:val="none" w:sz="0" w:space="0" w:color="auto"/>
        <w:bottom w:val="none" w:sz="0" w:space="0" w:color="auto"/>
        <w:right w:val="none" w:sz="0" w:space="0" w:color="auto"/>
      </w:divBdr>
    </w:div>
    <w:div w:id="2100907676">
      <w:bodyDiv w:val="1"/>
      <w:marLeft w:val="0"/>
      <w:marRight w:val="0"/>
      <w:marTop w:val="0"/>
      <w:marBottom w:val="0"/>
      <w:divBdr>
        <w:top w:val="none" w:sz="0" w:space="0" w:color="auto"/>
        <w:left w:val="none" w:sz="0" w:space="0" w:color="auto"/>
        <w:bottom w:val="none" w:sz="0" w:space="0" w:color="auto"/>
        <w:right w:val="none" w:sz="0" w:space="0" w:color="auto"/>
      </w:divBdr>
    </w:div>
    <w:div w:id="2105757024">
      <w:bodyDiv w:val="1"/>
      <w:marLeft w:val="0"/>
      <w:marRight w:val="0"/>
      <w:marTop w:val="0"/>
      <w:marBottom w:val="0"/>
      <w:divBdr>
        <w:top w:val="none" w:sz="0" w:space="0" w:color="auto"/>
        <w:left w:val="none" w:sz="0" w:space="0" w:color="auto"/>
        <w:bottom w:val="none" w:sz="0" w:space="0" w:color="auto"/>
        <w:right w:val="none" w:sz="0" w:space="0" w:color="auto"/>
      </w:divBdr>
    </w:div>
    <w:div w:id="2108961080">
      <w:bodyDiv w:val="1"/>
      <w:marLeft w:val="0"/>
      <w:marRight w:val="0"/>
      <w:marTop w:val="0"/>
      <w:marBottom w:val="0"/>
      <w:divBdr>
        <w:top w:val="none" w:sz="0" w:space="0" w:color="auto"/>
        <w:left w:val="none" w:sz="0" w:space="0" w:color="auto"/>
        <w:bottom w:val="none" w:sz="0" w:space="0" w:color="auto"/>
        <w:right w:val="none" w:sz="0" w:space="0" w:color="auto"/>
      </w:divBdr>
    </w:div>
    <w:div w:id="2115124945">
      <w:bodyDiv w:val="1"/>
      <w:marLeft w:val="0"/>
      <w:marRight w:val="0"/>
      <w:marTop w:val="0"/>
      <w:marBottom w:val="0"/>
      <w:divBdr>
        <w:top w:val="none" w:sz="0" w:space="0" w:color="auto"/>
        <w:left w:val="none" w:sz="0" w:space="0" w:color="auto"/>
        <w:bottom w:val="none" w:sz="0" w:space="0" w:color="auto"/>
        <w:right w:val="none" w:sz="0" w:space="0" w:color="auto"/>
      </w:divBdr>
    </w:div>
    <w:div w:id="2120295220">
      <w:bodyDiv w:val="1"/>
      <w:marLeft w:val="0"/>
      <w:marRight w:val="0"/>
      <w:marTop w:val="0"/>
      <w:marBottom w:val="0"/>
      <w:divBdr>
        <w:top w:val="none" w:sz="0" w:space="0" w:color="auto"/>
        <w:left w:val="none" w:sz="0" w:space="0" w:color="auto"/>
        <w:bottom w:val="none" w:sz="0" w:space="0" w:color="auto"/>
        <w:right w:val="none" w:sz="0" w:space="0" w:color="auto"/>
      </w:divBdr>
      <w:divsChild>
        <w:div w:id="951403735">
          <w:marLeft w:val="0"/>
          <w:marRight w:val="0"/>
          <w:marTop w:val="0"/>
          <w:marBottom w:val="0"/>
          <w:divBdr>
            <w:top w:val="none" w:sz="0" w:space="0" w:color="auto"/>
            <w:left w:val="none" w:sz="0" w:space="0" w:color="auto"/>
            <w:bottom w:val="none" w:sz="0" w:space="0" w:color="auto"/>
            <w:right w:val="none" w:sz="0" w:space="0" w:color="auto"/>
          </w:divBdr>
          <w:divsChild>
            <w:div w:id="1638487748">
              <w:marLeft w:val="0"/>
              <w:marRight w:val="0"/>
              <w:marTop w:val="0"/>
              <w:marBottom w:val="0"/>
              <w:divBdr>
                <w:top w:val="none" w:sz="0" w:space="0" w:color="auto"/>
                <w:left w:val="none" w:sz="0" w:space="0" w:color="auto"/>
                <w:bottom w:val="none" w:sz="0" w:space="0" w:color="auto"/>
                <w:right w:val="none" w:sz="0" w:space="0" w:color="auto"/>
              </w:divBdr>
              <w:divsChild>
                <w:div w:id="166855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139732">
      <w:bodyDiv w:val="1"/>
      <w:marLeft w:val="0"/>
      <w:marRight w:val="0"/>
      <w:marTop w:val="0"/>
      <w:marBottom w:val="0"/>
      <w:divBdr>
        <w:top w:val="none" w:sz="0" w:space="0" w:color="auto"/>
        <w:left w:val="none" w:sz="0" w:space="0" w:color="auto"/>
        <w:bottom w:val="none" w:sz="0" w:space="0" w:color="auto"/>
        <w:right w:val="none" w:sz="0" w:space="0" w:color="auto"/>
      </w:divBdr>
      <w:divsChild>
        <w:div w:id="673729461">
          <w:marLeft w:val="0"/>
          <w:marRight w:val="0"/>
          <w:marTop w:val="0"/>
          <w:marBottom w:val="0"/>
          <w:divBdr>
            <w:top w:val="none" w:sz="0" w:space="0" w:color="auto"/>
            <w:left w:val="none" w:sz="0" w:space="0" w:color="auto"/>
            <w:bottom w:val="none" w:sz="0" w:space="0" w:color="auto"/>
            <w:right w:val="none" w:sz="0" w:space="0" w:color="auto"/>
          </w:divBdr>
          <w:divsChild>
            <w:div w:id="1353267555">
              <w:marLeft w:val="0"/>
              <w:marRight w:val="0"/>
              <w:marTop w:val="0"/>
              <w:marBottom w:val="0"/>
              <w:divBdr>
                <w:top w:val="none" w:sz="0" w:space="0" w:color="auto"/>
                <w:left w:val="none" w:sz="0" w:space="0" w:color="auto"/>
                <w:bottom w:val="none" w:sz="0" w:space="0" w:color="auto"/>
                <w:right w:val="none" w:sz="0" w:space="0" w:color="auto"/>
              </w:divBdr>
              <w:divsChild>
                <w:div w:id="213058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183159">
      <w:bodyDiv w:val="1"/>
      <w:marLeft w:val="0"/>
      <w:marRight w:val="0"/>
      <w:marTop w:val="0"/>
      <w:marBottom w:val="0"/>
      <w:divBdr>
        <w:top w:val="none" w:sz="0" w:space="0" w:color="auto"/>
        <w:left w:val="none" w:sz="0" w:space="0" w:color="auto"/>
        <w:bottom w:val="none" w:sz="0" w:space="0" w:color="auto"/>
        <w:right w:val="none" w:sz="0" w:space="0" w:color="auto"/>
      </w:divBdr>
    </w:div>
    <w:div w:id="2125153405">
      <w:bodyDiv w:val="1"/>
      <w:marLeft w:val="0"/>
      <w:marRight w:val="0"/>
      <w:marTop w:val="0"/>
      <w:marBottom w:val="0"/>
      <w:divBdr>
        <w:top w:val="none" w:sz="0" w:space="0" w:color="auto"/>
        <w:left w:val="none" w:sz="0" w:space="0" w:color="auto"/>
        <w:bottom w:val="none" w:sz="0" w:space="0" w:color="auto"/>
        <w:right w:val="none" w:sz="0" w:space="0" w:color="auto"/>
      </w:divBdr>
    </w:div>
    <w:div w:id="2125226459">
      <w:bodyDiv w:val="1"/>
      <w:marLeft w:val="0"/>
      <w:marRight w:val="0"/>
      <w:marTop w:val="0"/>
      <w:marBottom w:val="0"/>
      <w:divBdr>
        <w:top w:val="none" w:sz="0" w:space="0" w:color="auto"/>
        <w:left w:val="none" w:sz="0" w:space="0" w:color="auto"/>
        <w:bottom w:val="none" w:sz="0" w:space="0" w:color="auto"/>
        <w:right w:val="none" w:sz="0" w:space="0" w:color="auto"/>
      </w:divBdr>
    </w:div>
    <w:div w:id="2126464933">
      <w:bodyDiv w:val="1"/>
      <w:marLeft w:val="0"/>
      <w:marRight w:val="0"/>
      <w:marTop w:val="0"/>
      <w:marBottom w:val="0"/>
      <w:divBdr>
        <w:top w:val="none" w:sz="0" w:space="0" w:color="auto"/>
        <w:left w:val="none" w:sz="0" w:space="0" w:color="auto"/>
        <w:bottom w:val="none" w:sz="0" w:space="0" w:color="auto"/>
        <w:right w:val="none" w:sz="0" w:space="0" w:color="auto"/>
      </w:divBdr>
    </w:div>
    <w:div w:id="2127115286">
      <w:bodyDiv w:val="1"/>
      <w:marLeft w:val="0"/>
      <w:marRight w:val="0"/>
      <w:marTop w:val="0"/>
      <w:marBottom w:val="0"/>
      <w:divBdr>
        <w:top w:val="none" w:sz="0" w:space="0" w:color="auto"/>
        <w:left w:val="none" w:sz="0" w:space="0" w:color="auto"/>
        <w:bottom w:val="none" w:sz="0" w:space="0" w:color="auto"/>
        <w:right w:val="none" w:sz="0" w:space="0" w:color="auto"/>
      </w:divBdr>
    </w:div>
    <w:div w:id="2129617542">
      <w:bodyDiv w:val="1"/>
      <w:marLeft w:val="0"/>
      <w:marRight w:val="0"/>
      <w:marTop w:val="0"/>
      <w:marBottom w:val="0"/>
      <w:divBdr>
        <w:top w:val="none" w:sz="0" w:space="0" w:color="auto"/>
        <w:left w:val="none" w:sz="0" w:space="0" w:color="auto"/>
        <w:bottom w:val="none" w:sz="0" w:space="0" w:color="auto"/>
        <w:right w:val="none" w:sz="0" w:space="0" w:color="auto"/>
      </w:divBdr>
    </w:div>
    <w:div w:id="2130121284">
      <w:bodyDiv w:val="1"/>
      <w:marLeft w:val="0"/>
      <w:marRight w:val="0"/>
      <w:marTop w:val="0"/>
      <w:marBottom w:val="0"/>
      <w:divBdr>
        <w:top w:val="none" w:sz="0" w:space="0" w:color="auto"/>
        <w:left w:val="none" w:sz="0" w:space="0" w:color="auto"/>
        <w:bottom w:val="none" w:sz="0" w:space="0" w:color="auto"/>
        <w:right w:val="none" w:sz="0" w:space="0" w:color="auto"/>
      </w:divBdr>
    </w:div>
    <w:div w:id="2133287238">
      <w:bodyDiv w:val="1"/>
      <w:marLeft w:val="0"/>
      <w:marRight w:val="0"/>
      <w:marTop w:val="0"/>
      <w:marBottom w:val="0"/>
      <w:divBdr>
        <w:top w:val="none" w:sz="0" w:space="0" w:color="auto"/>
        <w:left w:val="none" w:sz="0" w:space="0" w:color="auto"/>
        <w:bottom w:val="none" w:sz="0" w:space="0" w:color="auto"/>
        <w:right w:val="none" w:sz="0" w:space="0" w:color="auto"/>
      </w:divBdr>
      <w:divsChild>
        <w:div w:id="1911769950">
          <w:marLeft w:val="0"/>
          <w:marRight w:val="0"/>
          <w:marTop w:val="0"/>
          <w:marBottom w:val="0"/>
          <w:divBdr>
            <w:top w:val="none" w:sz="0" w:space="0" w:color="auto"/>
            <w:left w:val="none" w:sz="0" w:space="0" w:color="auto"/>
            <w:bottom w:val="none" w:sz="0" w:space="0" w:color="auto"/>
            <w:right w:val="none" w:sz="0" w:space="0" w:color="auto"/>
          </w:divBdr>
          <w:divsChild>
            <w:div w:id="1179589140">
              <w:marLeft w:val="0"/>
              <w:marRight w:val="0"/>
              <w:marTop w:val="0"/>
              <w:marBottom w:val="0"/>
              <w:divBdr>
                <w:top w:val="none" w:sz="0" w:space="0" w:color="auto"/>
                <w:left w:val="none" w:sz="0" w:space="0" w:color="auto"/>
                <w:bottom w:val="none" w:sz="0" w:space="0" w:color="auto"/>
                <w:right w:val="none" w:sz="0" w:space="0" w:color="auto"/>
              </w:divBdr>
              <w:divsChild>
                <w:div w:id="55890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959845">
      <w:bodyDiv w:val="1"/>
      <w:marLeft w:val="0"/>
      <w:marRight w:val="0"/>
      <w:marTop w:val="0"/>
      <w:marBottom w:val="0"/>
      <w:divBdr>
        <w:top w:val="none" w:sz="0" w:space="0" w:color="auto"/>
        <w:left w:val="none" w:sz="0" w:space="0" w:color="auto"/>
        <w:bottom w:val="none" w:sz="0" w:space="0" w:color="auto"/>
        <w:right w:val="none" w:sz="0" w:space="0" w:color="auto"/>
      </w:divBdr>
    </w:div>
    <w:div w:id="214468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chart" Target="charts/chart5.xml"/><Relationship Id="rId39" Type="http://schemas.openxmlformats.org/officeDocument/2006/relationships/chart" Target="charts/chart18.xml"/><Relationship Id="rId21" Type="http://schemas.openxmlformats.org/officeDocument/2006/relationships/image" Target="media/image10.png"/><Relationship Id="rId34" Type="http://schemas.openxmlformats.org/officeDocument/2006/relationships/chart" Target="charts/chart13.xml"/><Relationship Id="rId42" Type="http://schemas.openxmlformats.org/officeDocument/2006/relationships/chart" Target="charts/chart2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chart" Target="charts/chart16.xml"/><Relationship Id="rId40" Type="http://schemas.openxmlformats.org/officeDocument/2006/relationships/chart" Target="charts/chart19.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chart" Target="charts/chart15.xml"/><Relationship Id="rId10" Type="http://schemas.openxmlformats.org/officeDocument/2006/relationships/footer" Target="footer3.xml"/><Relationship Id="rId19" Type="http://schemas.openxmlformats.org/officeDocument/2006/relationships/image" Target="media/image8.jpeg"/><Relationship Id="rId31" Type="http://schemas.openxmlformats.org/officeDocument/2006/relationships/chart" Target="charts/chart10.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chart" Target="charts/chart14.xml"/><Relationship Id="rId43" Type="http://schemas.openxmlformats.org/officeDocument/2006/relationships/footer" Target="footer5.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chart" Target="charts/chart4.xml"/><Relationship Id="rId33" Type="http://schemas.openxmlformats.org/officeDocument/2006/relationships/chart" Target="charts/chart12.xml"/><Relationship Id="rId38" Type="http://schemas.openxmlformats.org/officeDocument/2006/relationships/chart" Target="charts/chart17.xml"/><Relationship Id="rId20" Type="http://schemas.openxmlformats.org/officeDocument/2006/relationships/image" Target="media/image9.jpeg"/><Relationship Id="rId41" Type="http://schemas.openxmlformats.org/officeDocument/2006/relationships/chart" Target="charts/chart20.xml"/></Relationships>
</file>

<file path=word/charts/_rels/chart1.xml.rels><?xml version="1.0" encoding="UTF-8" standalone="yes"?>
<Relationships xmlns="http://schemas.openxmlformats.org/package/2006/relationships"><Relationship Id="rId3" Type="http://schemas.openxmlformats.org/officeDocument/2006/relationships/oleObject" Target="file:////Users\fernandorincon\Desktop\Desk\OU\Research\xls%20for%20paper%20upd.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fernandorincon\Desktop\Desk\OU\Research\Database\Fernando%20R%20CEMENT%20HEALTH%20MONITORING%20DATABASE%2008%2024%202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fernandorincon\Desktop\Desk\OU\Research\Database\Fernando%20R%20CEMENT%20HEALTH%20MONITORING%20DATABASE%2008%2024%202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fernandorincon\Desktop\Desk\OU\Research\Database\Fernando%20R%20CEMENT%20HEALTH%20MONITORING%20DATABASE%2008%2024%202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fernandorincon\Desktop\Desk\OU\Research\Database\Fernando%20R%20CEMENT%20HEALTH%20MONITORING%20DATABASE%2008%2024%202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fernandorincon\Desktop\Desk\OU\Research\Database\Fernando%20R%20CEMENT%20HEALTH%20MONITORING%20DATABASE%2008%2024%202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fernandorincon\Desktop\Desk\OU\Research\xls%20for%20paper%20upd.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fernandorincon\Desktop\Desk\OU\Research\Database\Fernando%20R%20CEMENT%20HEALTH%20MONITORING%20DATABASE%2008%2024%202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Users\fernandorincon\Desktop\Desk\OU\Research\Database\Fernando%20R%20CEMENT%20HEALTH%20MONITORING%20DATABASE%2008%2024%2022.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Users\fernandorincon\Desktop\Desk\OU\Research\Database\Fernando%20R%20CEMENT%20HEALTH%20MONITORING%20DATABASE%2008%2024%2022.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Users\fernandorincon\Desktop\Desk\OU\Research\Database\Fernando%20R%20CEMENT%20HEALTH%20MONITORING%20DATABASE%2008%2024%2022.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Users\fernandorincon\Desktop\Desk\OU\Research\xls%20for%20paper%20upd.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Users\fernandorincon\Desktop\Desk\OU\Research\Database\Fernando%20R%20CEMENT%20HEALTH%20MONITORING%20DATABASE%2008%2024%2022.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Users\fernandorincon\Desktop\Desk\OU\Research\Database\Fernando%20R%20CEMENT%20HEALTH%20MONITORING%20DATABASE%2008%2024%2022.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oleObject" Target="file:////Users\fernandorincon\Desktop\Desk\OU\Research\xls%20for%20paper%20up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fernandorincon\Desktop\Desk\OU\Research\xls%20for%20paper%20up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fernandorincon\Desktop\Desk\OU\Research\xls%20for%20paper%20up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fernandorincon\Desktop\Desk\OU\Research\Database\Fernando%20R%20CEMENT%20HEALTH%20MONITORING%20DATABASE%2008%2024%20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fernandorincon\Desktop\Desk\OU\Research\Database\Fernando%20R%20CEMENT%20HEALTH%20MONITORING%20DATABASE%2008%2024%202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fernandorincon\Desktop\Desk\OU\Research\Database\Fernando%20R%20CEMENT%20HEALTH%20MONITORING%20DATABASE%2008%2024%202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fernandorincon\Desktop\Desk\OU\Research\Database\Fernando%20R%20CEMENT%20HEALTH%20MONITORING%20DATABASE%2008%2024%202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4985365313021"/>
          <c:y val="8.7862695809958216E-2"/>
          <c:w val="0.80394980377932601"/>
          <c:h val="0.67592423040143235"/>
        </c:manualLayout>
      </c:layout>
      <c:scatterChart>
        <c:scatterStyle val="lineMarker"/>
        <c:varyColors val="0"/>
        <c:ser>
          <c:idx val="0"/>
          <c:order val="0"/>
          <c:tx>
            <c:v>H cylinders RT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6.2355722306907786E-2"/>
                  <c:y val="0.11356812661726891"/>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8.2567ln(x) + 9.3369</a:t>
                    </a:r>
                    <a:br>
                      <a:rPr lang="en-US" baseline="0">
                        <a:solidFill>
                          <a:schemeClr val="accent2"/>
                        </a:solidFill>
                      </a:rPr>
                    </a:br>
                    <a:r>
                      <a:rPr lang="en-US" baseline="0">
                        <a:solidFill>
                          <a:schemeClr val="accent2"/>
                        </a:solidFill>
                      </a:rPr>
                      <a:t>R² = 0.9134</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Sheet1!$AN$39:$AN$43</c:f>
              <c:numCache>
                <c:formatCode>General</c:formatCode>
                <c:ptCount val="5"/>
                <c:pt idx="0">
                  <c:v>1</c:v>
                </c:pt>
                <c:pt idx="1">
                  <c:v>3</c:v>
                </c:pt>
                <c:pt idx="2">
                  <c:v>7</c:v>
                </c:pt>
                <c:pt idx="3">
                  <c:v>14</c:v>
                </c:pt>
                <c:pt idx="4">
                  <c:v>21</c:v>
                </c:pt>
              </c:numCache>
            </c:numRef>
          </c:xVal>
          <c:yVal>
            <c:numRef>
              <c:f>Sheet1!$AO$39:$AO$43</c:f>
              <c:numCache>
                <c:formatCode>General</c:formatCode>
                <c:ptCount val="5"/>
                <c:pt idx="0">
                  <c:v>6.5449999999999999</c:v>
                </c:pt>
                <c:pt idx="1">
                  <c:v>20.565000000000001</c:v>
                </c:pt>
                <c:pt idx="2">
                  <c:v>29.659999999999997</c:v>
                </c:pt>
                <c:pt idx="3">
                  <c:v>30.204999999999998</c:v>
                </c:pt>
                <c:pt idx="4">
                  <c:v>31.775000000000002</c:v>
                </c:pt>
              </c:numCache>
            </c:numRef>
          </c:yVal>
          <c:smooth val="0"/>
          <c:extLst>
            <c:ext xmlns:c16="http://schemas.microsoft.com/office/drawing/2014/chart" uri="{C3380CC4-5D6E-409C-BE32-E72D297353CC}">
              <c16:uniqueId val="{00000001-56A5-244A-AC91-444F00906800}"/>
            </c:ext>
          </c:extLst>
        </c:ser>
        <c:ser>
          <c:idx val="1"/>
          <c:order val="1"/>
          <c:tx>
            <c:v>H cubes RT</c:v>
          </c:tx>
          <c:spPr>
            <a:ln w="25400" cap="rnd">
              <a:noFill/>
              <a:round/>
            </a:ln>
            <a:effectLst/>
          </c:spPr>
          <c:marker>
            <c:symbol val="circle"/>
            <c:size val="5"/>
            <c:spPr>
              <a:solidFill>
                <a:schemeClr val="accent1"/>
              </a:solidFill>
              <a:ln w="9525">
                <a:noFill/>
              </a:ln>
              <a:effectLst/>
            </c:spPr>
          </c:marker>
          <c:trendline>
            <c:spPr>
              <a:ln w="19050" cap="rnd">
                <a:solidFill>
                  <a:schemeClr val="accent1"/>
                </a:solidFill>
                <a:prstDash val="sysDot"/>
              </a:ln>
              <a:effectLst/>
            </c:spPr>
            <c:trendlineType val="log"/>
            <c:dispRSqr val="1"/>
            <c:dispEq val="1"/>
            <c:trendlineLbl>
              <c:layout>
                <c:manualLayout>
                  <c:x val="-0.29671067421891278"/>
                  <c:y val="-1.8019163910794538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14.717ln(x) + 6.1353</a:t>
                    </a:r>
                    <a:br>
                      <a:rPr lang="en-US" baseline="0">
                        <a:solidFill>
                          <a:schemeClr val="accent1"/>
                        </a:solidFill>
                      </a:rPr>
                    </a:br>
                    <a:r>
                      <a:rPr lang="en-US" baseline="0">
                        <a:solidFill>
                          <a:schemeClr val="accent1"/>
                        </a:solidFill>
                      </a:rPr>
                      <a:t>R² = 0.9945</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Sheet1!$AN$39:$AN$43</c:f>
              <c:numCache>
                <c:formatCode>General</c:formatCode>
                <c:ptCount val="5"/>
                <c:pt idx="0">
                  <c:v>1</c:v>
                </c:pt>
                <c:pt idx="1">
                  <c:v>3</c:v>
                </c:pt>
                <c:pt idx="2">
                  <c:v>7</c:v>
                </c:pt>
                <c:pt idx="3">
                  <c:v>14</c:v>
                </c:pt>
                <c:pt idx="4">
                  <c:v>21</c:v>
                </c:pt>
              </c:numCache>
            </c:numRef>
          </c:xVal>
          <c:yVal>
            <c:numRef>
              <c:f>Sheet1!$AP$39:$AP$43</c:f>
              <c:numCache>
                <c:formatCode>General</c:formatCode>
                <c:ptCount val="5"/>
                <c:pt idx="0">
                  <c:v>6.29</c:v>
                </c:pt>
                <c:pt idx="1">
                  <c:v>22.504999999999999</c:v>
                </c:pt>
                <c:pt idx="2">
                  <c:v>33.244999999999997</c:v>
                </c:pt>
                <c:pt idx="3">
                  <c:v>46.99</c:v>
                </c:pt>
                <c:pt idx="4">
                  <c:v>50.1</c:v>
                </c:pt>
              </c:numCache>
            </c:numRef>
          </c:yVal>
          <c:smooth val="0"/>
          <c:extLst>
            <c:ext xmlns:c16="http://schemas.microsoft.com/office/drawing/2014/chart" uri="{C3380CC4-5D6E-409C-BE32-E72D297353CC}">
              <c16:uniqueId val="{00000003-56A5-244A-AC91-444F00906800}"/>
            </c:ext>
          </c:extLst>
        </c:ser>
        <c:dLbls>
          <c:showLegendKey val="0"/>
          <c:showVal val="0"/>
          <c:showCatName val="0"/>
          <c:showSerName val="0"/>
          <c:showPercent val="0"/>
          <c:showBubbleSize val="0"/>
        </c:dLbls>
        <c:axId val="1239380576"/>
        <c:axId val="1239373504"/>
      </c:scatterChart>
      <c:valAx>
        <c:axId val="12393805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Time (Days)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239373504"/>
        <c:crosses val="autoZero"/>
        <c:crossBetween val="midCat"/>
      </c:valAx>
      <c:valAx>
        <c:axId val="1239373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UCS</a:t>
                </a:r>
                <a:r>
                  <a:rPr lang="en-US" sz="1100" baseline="0"/>
                  <a:t> (MPa)</a:t>
                </a:r>
                <a:endParaRPr lang="en-US" sz="1100"/>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239380576"/>
        <c:crosses val="autoZero"/>
        <c:crossBetween val="midCat"/>
      </c:valAx>
      <c:spPr>
        <a:noFill/>
        <a:ln>
          <a:noFill/>
        </a:ln>
        <a:effectLst/>
      </c:spPr>
    </c:plotArea>
    <c:legend>
      <c:legendPos val="b"/>
      <c:layout>
        <c:manualLayout>
          <c:xMode val="edge"/>
          <c:yMode val="edge"/>
          <c:x val="3.9119131564806391E-2"/>
          <c:y val="0.89067950813961216"/>
          <c:w val="0.89999996572976415"/>
          <c:h val="5.78757451386739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299448312554254E-2"/>
          <c:y val="6.2077028840909598E-2"/>
          <c:w val="0.78430461348325953"/>
          <c:h val="0.80201602236468683"/>
        </c:manualLayout>
      </c:layout>
      <c:scatterChart>
        <c:scatterStyle val="lineMarker"/>
        <c:varyColors val="0"/>
        <c:ser>
          <c:idx val="0"/>
          <c:order val="0"/>
          <c:tx>
            <c:v>UCS</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2.1611966058948523E-2"/>
                  <c:y val="-6.522222607698530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'MC RT HT'!$AC$35:$AC$44</c:f>
              <c:numCache>
                <c:formatCode>General</c:formatCode>
                <c:ptCount val="10"/>
                <c:pt idx="1">
                  <c:v>3</c:v>
                </c:pt>
                <c:pt idx="2">
                  <c:v>7</c:v>
                </c:pt>
                <c:pt idx="3">
                  <c:v>14</c:v>
                </c:pt>
                <c:pt idx="4">
                  <c:v>21</c:v>
                </c:pt>
                <c:pt idx="5">
                  <c:v>28</c:v>
                </c:pt>
                <c:pt idx="6">
                  <c:v>35</c:v>
                </c:pt>
                <c:pt idx="7">
                  <c:v>60</c:v>
                </c:pt>
                <c:pt idx="8">
                  <c:v>90</c:v>
                </c:pt>
                <c:pt idx="9">
                  <c:v>120</c:v>
                </c:pt>
              </c:numCache>
            </c:numRef>
          </c:xVal>
          <c:yVal>
            <c:numRef>
              <c:f>'MC RT HT'!$AD$35:$AD$44</c:f>
              <c:numCache>
                <c:formatCode>General</c:formatCode>
                <c:ptCount val="10"/>
                <c:pt idx="1">
                  <c:v>10.766666666666666</c:v>
                </c:pt>
                <c:pt idx="2">
                  <c:v>24.960000000000004</c:v>
                </c:pt>
                <c:pt idx="3">
                  <c:v>26.146666666666665</c:v>
                </c:pt>
                <c:pt idx="4">
                  <c:v>25.816666666666666</c:v>
                </c:pt>
                <c:pt idx="5">
                  <c:v>25.37</c:v>
                </c:pt>
                <c:pt idx="6">
                  <c:v>26.67</c:v>
                </c:pt>
                <c:pt idx="7">
                  <c:v>32</c:v>
                </c:pt>
                <c:pt idx="8">
                  <c:v>36.733333333333341</c:v>
                </c:pt>
                <c:pt idx="9">
                  <c:v>36.93</c:v>
                </c:pt>
              </c:numCache>
            </c:numRef>
          </c:yVal>
          <c:smooth val="0"/>
          <c:extLst>
            <c:ext xmlns:c16="http://schemas.microsoft.com/office/drawing/2014/chart" uri="{C3380CC4-5D6E-409C-BE32-E72D297353CC}">
              <c16:uniqueId val="{00000001-00C7-C64C-BE6A-E59D92DB07B1}"/>
            </c:ext>
          </c:extLst>
        </c:ser>
        <c:dLbls>
          <c:showLegendKey val="0"/>
          <c:showVal val="0"/>
          <c:showCatName val="0"/>
          <c:showSerName val="0"/>
          <c:showPercent val="0"/>
          <c:showBubbleSize val="0"/>
        </c:dLbls>
        <c:axId val="1941373919"/>
        <c:axId val="1941625999"/>
      </c:scatterChart>
      <c:scatterChart>
        <c:scatterStyle val="lineMarker"/>
        <c:varyColors val="0"/>
        <c:ser>
          <c:idx val="1"/>
          <c:order val="1"/>
          <c:tx>
            <c:v>UPV</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6.6194670340405451E-2"/>
                  <c:y val="0.1377440617104094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-0.872ln(x) + 19.119</a:t>
                    </a:r>
                    <a:br>
                      <a:rPr lang="en-US" baseline="0">
                        <a:solidFill>
                          <a:schemeClr val="accent2"/>
                        </a:solidFill>
                      </a:rPr>
                    </a:br>
                    <a:r>
                      <a:rPr lang="en-US" baseline="0">
                        <a:solidFill>
                          <a:schemeClr val="accent2"/>
                        </a:solidFill>
                      </a:rPr>
                      <a:t>R² = 0.726</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'MC RT HT'!$AC$35:$AC$44</c:f>
              <c:numCache>
                <c:formatCode>General</c:formatCode>
                <c:ptCount val="10"/>
                <c:pt idx="1">
                  <c:v>3</c:v>
                </c:pt>
                <c:pt idx="2">
                  <c:v>7</c:v>
                </c:pt>
                <c:pt idx="3">
                  <c:v>14</c:v>
                </c:pt>
                <c:pt idx="4">
                  <c:v>21</c:v>
                </c:pt>
                <c:pt idx="5">
                  <c:v>28</c:v>
                </c:pt>
                <c:pt idx="6">
                  <c:v>35</c:v>
                </c:pt>
                <c:pt idx="7">
                  <c:v>60</c:v>
                </c:pt>
                <c:pt idx="8">
                  <c:v>90</c:v>
                </c:pt>
                <c:pt idx="9">
                  <c:v>120</c:v>
                </c:pt>
              </c:numCache>
            </c:numRef>
          </c:xVal>
          <c:yVal>
            <c:numRef>
              <c:f>'MC RT HT'!$AE$35:$AE$44</c:f>
              <c:numCache>
                <c:formatCode>General</c:formatCode>
                <c:ptCount val="10"/>
                <c:pt idx="1">
                  <c:v>19.399999999999999</c:v>
                </c:pt>
                <c:pt idx="2">
                  <c:v>16.399999999999999</c:v>
                </c:pt>
                <c:pt idx="3">
                  <c:v>16.399999999999999</c:v>
                </c:pt>
                <c:pt idx="4">
                  <c:v>16.399999999999999</c:v>
                </c:pt>
                <c:pt idx="5">
                  <c:v>15.8</c:v>
                </c:pt>
                <c:pt idx="6">
                  <c:v>15.8</c:v>
                </c:pt>
                <c:pt idx="7">
                  <c:v>15.8</c:v>
                </c:pt>
                <c:pt idx="8">
                  <c:v>15.4</c:v>
                </c:pt>
                <c:pt idx="9">
                  <c:v>15.4</c:v>
                </c:pt>
              </c:numCache>
            </c:numRef>
          </c:yVal>
          <c:smooth val="0"/>
          <c:extLst>
            <c:ext xmlns:c16="http://schemas.microsoft.com/office/drawing/2014/chart" uri="{C3380CC4-5D6E-409C-BE32-E72D297353CC}">
              <c16:uniqueId val="{00000003-00C7-C64C-BE6A-E59D92DB07B1}"/>
            </c:ext>
          </c:extLst>
        </c:ser>
        <c:dLbls>
          <c:showLegendKey val="0"/>
          <c:showVal val="0"/>
          <c:showCatName val="0"/>
          <c:showSerName val="0"/>
          <c:showPercent val="0"/>
          <c:showBubbleSize val="0"/>
        </c:dLbls>
        <c:axId val="520323056"/>
        <c:axId val="1539363520"/>
      </c:scatterChart>
      <c:valAx>
        <c:axId val="194137391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(Days)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625999"/>
        <c:crosses val="autoZero"/>
        <c:crossBetween val="midCat"/>
      </c:valAx>
      <c:valAx>
        <c:axId val="19416259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373919"/>
        <c:crosses val="autoZero"/>
        <c:crossBetween val="midCat"/>
      </c:valAx>
      <c:valAx>
        <c:axId val="1539363520"/>
        <c:scaling>
          <c:orientation val="minMax"/>
          <c:min val="1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UPV (</a:t>
                </a:r>
                <a:r>
                  <a:rPr lang="en-US" sz="1000" b="0" i="0" u="none" strike="noStrike" baseline="0">
                    <a:effectLst/>
                  </a:rPr>
                  <a:t>µs</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0323056"/>
        <c:crosses val="max"/>
        <c:crossBetween val="midCat"/>
      </c:valAx>
      <c:valAx>
        <c:axId val="520323056"/>
        <c:scaling>
          <c:orientation val="minMax"/>
        </c:scaling>
        <c:delete val="1"/>
        <c:axPos val="b"/>
        <c:numFmt formatCode="General" sourceLinked="1"/>
        <c:majorTickMark val="out"/>
        <c:minorTickMark val="none"/>
        <c:tickLblPos val="nextTo"/>
        <c:crossAx val="1539363520"/>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73749763108178079"/>
          <c:y val="0.38541986586641785"/>
          <c:w val="8.7213568551520446E-2"/>
          <c:h val="0.156529836779187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91426071741033E-2"/>
          <c:y val="6.462887052627482E-2"/>
          <c:w val="0.84359492563429583"/>
          <c:h val="0.79556421798181343"/>
        </c:manualLayout>
      </c:layout>
      <c:scatterChart>
        <c:scatterStyle val="lineMarker"/>
        <c:varyColors val="0"/>
        <c:ser>
          <c:idx val="0"/>
          <c:order val="0"/>
          <c:tx>
            <c:v>H + 4% MC HT</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0.19946784776902887"/>
                  <c:y val="0.1299861475648877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9.9904ln(x) + 36.666</a:t>
                    </a:r>
                    <a:br>
                      <a:rPr lang="en-US" baseline="0">
                        <a:solidFill>
                          <a:schemeClr val="accent1"/>
                        </a:solidFill>
                      </a:rPr>
                    </a:br>
                    <a:r>
                      <a:rPr lang="en-US" baseline="0">
                        <a:solidFill>
                          <a:schemeClr val="accent1"/>
                        </a:solidFill>
                      </a:rPr>
                      <a:t>R² = 0.9867</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'MC RT HT'!$AC$36:$AC$44</c:f>
              <c:numCache>
                <c:formatCode>General</c:formatCode>
                <c:ptCount val="9"/>
                <c:pt idx="0">
                  <c:v>3</c:v>
                </c:pt>
                <c:pt idx="1">
                  <c:v>7</c:v>
                </c:pt>
                <c:pt idx="2">
                  <c:v>14</c:v>
                </c:pt>
                <c:pt idx="3">
                  <c:v>21</c:v>
                </c:pt>
                <c:pt idx="4">
                  <c:v>28</c:v>
                </c:pt>
                <c:pt idx="5">
                  <c:v>35</c:v>
                </c:pt>
                <c:pt idx="6">
                  <c:v>60</c:v>
                </c:pt>
                <c:pt idx="7">
                  <c:v>90</c:v>
                </c:pt>
                <c:pt idx="8">
                  <c:v>120</c:v>
                </c:pt>
              </c:numCache>
            </c:numRef>
          </c:xVal>
          <c:yVal>
            <c:numRef>
              <c:f>'MC RT HT'!$AD$36:$AD$44</c:f>
              <c:numCache>
                <c:formatCode>General</c:formatCode>
                <c:ptCount val="9"/>
                <c:pt idx="0">
                  <c:v>10.766666666666666</c:v>
                </c:pt>
                <c:pt idx="1">
                  <c:v>24.960000000000004</c:v>
                </c:pt>
                <c:pt idx="2">
                  <c:v>26.146666666666665</c:v>
                </c:pt>
                <c:pt idx="3">
                  <c:v>25.816666666666666</c:v>
                </c:pt>
                <c:pt idx="4">
                  <c:v>25.37</c:v>
                </c:pt>
                <c:pt idx="5">
                  <c:v>26.67</c:v>
                </c:pt>
                <c:pt idx="6">
                  <c:v>32</c:v>
                </c:pt>
                <c:pt idx="7">
                  <c:v>36.733333333333341</c:v>
                </c:pt>
                <c:pt idx="8">
                  <c:v>36.93</c:v>
                </c:pt>
              </c:numCache>
            </c:numRef>
          </c:yVal>
          <c:smooth val="0"/>
          <c:extLst>
            <c:ext xmlns:c16="http://schemas.microsoft.com/office/drawing/2014/chart" uri="{C3380CC4-5D6E-409C-BE32-E72D297353CC}">
              <c16:uniqueId val="{00000001-E01E-BE41-BC5A-13DEC6267623}"/>
            </c:ext>
          </c:extLst>
        </c:ser>
        <c:ser>
          <c:idx val="1"/>
          <c:order val="1"/>
          <c:tx>
            <c:v>H+4% MC RT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7.1238407699037623E-2"/>
                  <c:y val="0.1317417614464858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'MC RT HT'!$AC$11:$AC$19</c:f>
              <c:numCache>
                <c:formatCode>General</c:formatCode>
                <c:ptCount val="9"/>
                <c:pt idx="0">
                  <c:v>1</c:v>
                </c:pt>
                <c:pt idx="1">
                  <c:v>3</c:v>
                </c:pt>
                <c:pt idx="2">
                  <c:v>7</c:v>
                </c:pt>
                <c:pt idx="3">
                  <c:v>21</c:v>
                </c:pt>
                <c:pt idx="4">
                  <c:v>28</c:v>
                </c:pt>
                <c:pt idx="5">
                  <c:v>35</c:v>
                </c:pt>
                <c:pt idx="6">
                  <c:v>60</c:v>
                </c:pt>
                <c:pt idx="7">
                  <c:v>90</c:v>
                </c:pt>
                <c:pt idx="8">
                  <c:v>120</c:v>
                </c:pt>
              </c:numCache>
            </c:numRef>
          </c:xVal>
          <c:yVal>
            <c:numRef>
              <c:f>'MC RT HT'!$AD$11:$AD$19</c:f>
              <c:numCache>
                <c:formatCode>General</c:formatCode>
                <c:ptCount val="9"/>
                <c:pt idx="0">
                  <c:v>14.719999999999999</c:v>
                </c:pt>
                <c:pt idx="1">
                  <c:v>29.52</c:v>
                </c:pt>
                <c:pt idx="2">
                  <c:v>34.270000000000003</c:v>
                </c:pt>
                <c:pt idx="3">
                  <c:v>49</c:v>
                </c:pt>
                <c:pt idx="4">
                  <c:v>54</c:v>
                </c:pt>
                <c:pt idx="5">
                  <c:v>55.16</c:v>
                </c:pt>
                <c:pt idx="6">
                  <c:v>62.016666666666659</c:v>
                </c:pt>
                <c:pt idx="7">
                  <c:v>68.783333333333346</c:v>
                </c:pt>
                <c:pt idx="8">
                  <c:v>70.426666666666662</c:v>
                </c:pt>
              </c:numCache>
            </c:numRef>
          </c:yVal>
          <c:smooth val="0"/>
          <c:extLst>
            <c:ext xmlns:c16="http://schemas.microsoft.com/office/drawing/2014/chart" uri="{C3380CC4-5D6E-409C-BE32-E72D297353CC}">
              <c16:uniqueId val="{00000003-E01E-BE41-BC5A-13DEC6267623}"/>
            </c:ext>
          </c:extLst>
        </c:ser>
        <c:dLbls>
          <c:showLegendKey val="0"/>
          <c:showVal val="0"/>
          <c:showCatName val="0"/>
          <c:showSerName val="0"/>
          <c:showPercent val="0"/>
          <c:showBubbleSize val="0"/>
        </c:dLbls>
        <c:axId val="211216688"/>
        <c:axId val="211218336"/>
      </c:scatterChart>
      <c:valAx>
        <c:axId val="2112166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18336"/>
        <c:crosses val="autoZero"/>
        <c:crossBetween val="midCat"/>
      </c:valAx>
      <c:valAx>
        <c:axId val="211218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16688"/>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74002252843394578"/>
          <c:y val="0.59800853018372702"/>
          <c:w val="0.18775524934383203"/>
          <c:h val="0.156251093613298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UCS</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3.9388490617777258E-2"/>
                  <c:y val="-1.577235985036754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11.447ln(x) + 16.037</a:t>
                    </a:r>
                    <a:br>
                      <a:rPr lang="en-US" baseline="0">
                        <a:solidFill>
                          <a:schemeClr val="accent1"/>
                        </a:solidFill>
                      </a:rPr>
                    </a:br>
                    <a:r>
                      <a:rPr lang="en-US" baseline="0">
                        <a:solidFill>
                          <a:schemeClr val="accent1"/>
                        </a:solidFill>
                      </a:rPr>
                      <a:t>R² = 0.9809</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Gilsonite!$AB$8:$AB$19</c:f>
              <c:numCache>
                <c:formatCode>General</c:formatCode>
                <c:ptCount val="12"/>
                <c:pt idx="0">
                  <c:v>3</c:v>
                </c:pt>
                <c:pt idx="1">
                  <c:v>7</c:v>
                </c:pt>
                <c:pt idx="2">
                  <c:v>1</c:v>
                </c:pt>
                <c:pt idx="3">
                  <c:v>21</c:v>
                </c:pt>
                <c:pt idx="4">
                  <c:v>14</c:v>
                </c:pt>
                <c:pt idx="5">
                  <c:v>35</c:v>
                </c:pt>
                <c:pt idx="6">
                  <c:v>0.33</c:v>
                </c:pt>
                <c:pt idx="7">
                  <c:v>35</c:v>
                </c:pt>
                <c:pt idx="8">
                  <c:v>60</c:v>
                </c:pt>
                <c:pt idx="9">
                  <c:v>3</c:v>
                </c:pt>
                <c:pt idx="10">
                  <c:v>90</c:v>
                </c:pt>
                <c:pt idx="11">
                  <c:v>120</c:v>
                </c:pt>
              </c:numCache>
            </c:numRef>
          </c:xVal>
          <c:yVal>
            <c:numRef>
              <c:f>Gilsonite!$AC$8:$AC$19</c:f>
              <c:numCache>
                <c:formatCode>General</c:formatCode>
                <c:ptCount val="12"/>
                <c:pt idx="0">
                  <c:v>29.803333333333331</c:v>
                </c:pt>
                <c:pt idx="1">
                  <c:v>42.25333333333333</c:v>
                </c:pt>
                <c:pt idx="2">
                  <c:v>10.99</c:v>
                </c:pt>
                <c:pt idx="3">
                  <c:v>52.99666666666667</c:v>
                </c:pt>
                <c:pt idx="4">
                  <c:v>47.646666666666668</c:v>
                </c:pt>
                <c:pt idx="5">
                  <c:v>56.606666666666662</c:v>
                </c:pt>
                <c:pt idx="6">
                  <c:v>0.87333333333333341</c:v>
                </c:pt>
                <c:pt idx="7">
                  <c:v>56.606666666666662</c:v>
                </c:pt>
                <c:pt idx="8">
                  <c:v>63.543333333333329</c:v>
                </c:pt>
                <c:pt idx="9">
                  <c:v>33.229999999999997</c:v>
                </c:pt>
                <c:pt idx="10">
                  <c:v>65.05</c:v>
                </c:pt>
                <c:pt idx="11">
                  <c:v>67.196666666666673</c:v>
                </c:pt>
              </c:numCache>
            </c:numRef>
          </c:yVal>
          <c:smooth val="0"/>
          <c:extLst>
            <c:ext xmlns:c16="http://schemas.microsoft.com/office/drawing/2014/chart" uri="{C3380CC4-5D6E-409C-BE32-E72D297353CC}">
              <c16:uniqueId val="{00000001-97A4-DB49-AC55-03845D8FB333}"/>
            </c:ext>
          </c:extLst>
        </c:ser>
        <c:dLbls>
          <c:showLegendKey val="0"/>
          <c:showVal val="0"/>
          <c:showCatName val="0"/>
          <c:showSerName val="0"/>
          <c:showPercent val="0"/>
          <c:showBubbleSize val="0"/>
        </c:dLbls>
        <c:axId val="1941373919"/>
        <c:axId val="1941625999"/>
      </c:scatterChart>
      <c:scatterChart>
        <c:scatterStyle val="lineMarker"/>
        <c:varyColors val="0"/>
        <c:ser>
          <c:idx val="1"/>
          <c:order val="1"/>
          <c:tx>
            <c:v>UPV</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0.11601774591608885"/>
                  <c:y val="2.3548800585973264E-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-2.076ln(x) + 21.362</a:t>
                    </a:r>
                    <a:br>
                      <a:rPr lang="en-US" baseline="0">
                        <a:solidFill>
                          <a:schemeClr val="accent2"/>
                        </a:solidFill>
                      </a:rPr>
                    </a:br>
                    <a:r>
                      <a:rPr lang="en-US" baseline="0">
                        <a:solidFill>
                          <a:schemeClr val="accent2"/>
                        </a:solidFill>
                      </a:rPr>
                      <a:t>R² = 0.6419</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Gilsonite!$AB$8:$AB$19</c:f>
              <c:numCache>
                <c:formatCode>General</c:formatCode>
                <c:ptCount val="12"/>
                <c:pt idx="0">
                  <c:v>3</c:v>
                </c:pt>
                <c:pt idx="1">
                  <c:v>7</c:v>
                </c:pt>
                <c:pt idx="2">
                  <c:v>1</c:v>
                </c:pt>
                <c:pt idx="3">
                  <c:v>21</c:v>
                </c:pt>
                <c:pt idx="4">
                  <c:v>14</c:v>
                </c:pt>
                <c:pt idx="5">
                  <c:v>35</c:v>
                </c:pt>
                <c:pt idx="6">
                  <c:v>0.33</c:v>
                </c:pt>
                <c:pt idx="7">
                  <c:v>35</c:v>
                </c:pt>
                <c:pt idx="8">
                  <c:v>60</c:v>
                </c:pt>
                <c:pt idx="9">
                  <c:v>3</c:v>
                </c:pt>
                <c:pt idx="10">
                  <c:v>90</c:v>
                </c:pt>
                <c:pt idx="11">
                  <c:v>120</c:v>
                </c:pt>
              </c:numCache>
            </c:numRef>
          </c:xVal>
          <c:yVal>
            <c:numRef>
              <c:f>Gilsonite!$AD$8:$AD$19</c:f>
              <c:numCache>
                <c:formatCode>General</c:formatCode>
                <c:ptCount val="12"/>
                <c:pt idx="0">
                  <c:v>15.9</c:v>
                </c:pt>
                <c:pt idx="1">
                  <c:v>14.4</c:v>
                </c:pt>
                <c:pt idx="2">
                  <c:v>20.399999999999999</c:v>
                </c:pt>
                <c:pt idx="3">
                  <c:v>13.9</c:v>
                </c:pt>
                <c:pt idx="4">
                  <c:v>14.4</c:v>
                </c:pt>
                <c:pt idx="5">
                  <c:v>15.4</c:v>
                </c:pt>
                <c:pt idx="6">
                  <c:v>30.3</c:v>
                </c:pt>
                <c:pt idx="7">
                  <c:v>15.4</c:v>
                </c:pt>
                <c:pt idx="8">
                  <c:v>13.4</c:v>
                </c:pt>
                <c:pt idx="9">
                  <c:v>15.4</c:v>
                </c:pt>
                <c:pt idx="10">
                  <c:v>13.4</c:v>
                </c:pt>
                <c:pt idx="11">
                  <c:v>13.4</c:v>
                </c:pt>
              </c:numCache>
            </c:numRef>
          </c:yVal>
          <c:smooth val="0"/>
          <c:extLst>
            <c:ext xmlns:c16="http://schemas.microsoft.com/office/drawing/2014/chart" uri="{C3380CC4-5D6E-409C-BE32-E72D297353CC}">
              <c16:uniqueId val="{00000003-97A4-DB49-AC55-03845D8FB333}"/>
            </c:ext>
          </c:extLst>
        </c:ser>
        <c:dLbls>
          <c:showLegendKey val="0"/>
          <c:showVal val="0"/>
          <c:showCatName val="0"/>
          <c:showSerName val="0"/>
          <c:showPercent val="0"/>
          <c:showBubbleSize val="0"/>
        </c:dLbls>
        <c:axId val="578223120"/>
        <c:axId val="578106928"/>
      </c:scatterChart>
      <c:valAx>
        <c:axId val="194137391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625999"/>
        <c:crosses val="autoZero"/>
        <c:crossBetween val="midCat"/>
      </c:valAx>
      <c:valAx>
        <c:axId val="19416259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373919"/>
        <c:crosses val="autoZero"/>
        <c:crossBetween val="midCat"/>
      </c:valAx>
      <c:valAx>
        <c:axId val="578106928"/>
        <c:scaling>
          <c:orientation val="minMax"/>
          <c:max val="25"/>
          <c:min val="1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UPV (</a:t>
                </a:r>
                <a:r>
                  <a:rPr lang="en-US" sz="1000" b="0" i="0" u="none" strike="noStrike" baseline="0">
                    <a:effectLst/>
                  </a:rPr>
                  <a:t>µs</a:t>
                </a:r>
                <a:r>
                  <a:rPr lang="en-US" sz="1000" b="0" i="0" u="none" strike="noStrike" baseline="0"/>
                  <a:t> </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8223120"/>
        <c:crosses val="max"/>
        <c:crossBetween val="midCat"/>
      </c:valAx>
      <c:valAx>
        <c:axId val="578223120"/>
        <c:scaling>
          <c:orientation val="minMax"/>
        </c:scaling>
        <c:delete val="1"/>
        <c:axPos val="b"/>
        <c:numFmt formatCode="General" sourceLinked="1"/>
        <c:majorTickMark val="out"/>
        <c:minorTickMark val="none"/>
        <c:tickLblPos val="nextTo"/>
        <c:crossAx val="57810692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UCS</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2.4255298311591646E-2"/>
                  <c:y val="-7.245402464226855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3.423ln(x) + 32.241</a:t>
                    </a:r>
                    <a:br>
                      <a:rPr lang="en-US" baseline="0">
                        <a:solidFill>
                          <a:schemeClr val="accent1"/>
                        </a:solidFill>
                      </a:rPr>
                    </a:br>
                    <a:r>
                      <a:rPr lang="en-US" baseline="0">
                        <a:solidFill>
                          <a:schemeClr val="accent1"/>
                        </a:solidFill>
                      </a:rPr>
                      <a:t>R² = 0.8296</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Gilsonite!$AD$54:$AD$65</c:f>
              <c:numCache>
                <c:formatCode>General</c:formatCode>
                <c:ptCount val="12"/>
                <c:pt idx="0">
                  <c:v>0.33</c:v>
                </c:pt>
                <c:pt idx="1">
                  <c:v>0.5</c:v>
                </c:pt>
                <c:pt idx="2">
                  <c:v>0.66</c:v>
                </c:pt>
                <c:pt idx="3">
                  <c:v>1</c:v>
                </c:pt>
                <c:pt idx="4">
                  <c:v>3</c:v>
                </c:pt>
                <c:pt idx="5">
                  <c:v>7</c:v>
                </c:pt>
                <c:pt idx="6">
                  <c:v>14</c:v>
                </c:pt>
                <c:pt idx="7">
                  <c:v>21</c:v>
                </c:pt>
                <c:pt idx="8">
                  <c:v>28</c:v>
                </c:pt>
                <c:pt idx="9">
                  <c:v>35</c:v>
                </c:pt>
                <c:pt idx="10">
                  <c:v>60</c:v>
                </c:pt>
                <c:pt idx="11">
                  <c:v>90</c:v>
                </c:pt>
              </c:numCache>
            </c:numRef>
          </c:xVal>
          <c:yVal>
            <c:numRef>
              <c:f>Gilsonite!$AE$54:$AE$65</c:f>
              <c:numCache>
                <c:formatCode>General</c:formatCode>
                <c:ptCount val="12"/>
                <c:pt idx="0">
                  <c:v>23.38</c:v>
                </c:pt>
                <c:pt idx="1">
                  <c:v>27.716666666666669</c:v>
                </c:pt>
                <c:pt idx="2">
                  <c:v>29.863333333333333</c:v>
                </c:pt>
                <c:pt idx="3">
                  <c:v>35.68333333333333</c:v>
                </c:pt>
                <c:pt idx="4">
                  <c:v>41.21</c:v>
                </c:pt>
                <c:pt idx="5">
                  <c:v>41.430000000000007</c:v>
                </c:pt>
                <c:pt idx="6">
                  <c:v>43.106666666666662</c:v>
                </c:pt>
                <c:pt idx="7">
                  <c:v>43.610000000000007</c:v>
                </c:pt>
                <c:pt idx="8">
                  <c:v>43.78</c:v>
                </c:pt>
                <c:pt idx="9">
                  <c:v>44.893333333333338</c:v>
                </c:pt>
                <c:pt idx="10">
                  <c:v>44.34</c:v>
                </c:pt>
                <c:pt idx="11">
                  <c:v>43.160000000000004</c:v>
                </c:pt>
              </c:numCache>
            </c:numRef>
          </c:yVal>
          <c:smooth val="0"/>
          <c:extLst>
            <c:ext xmlns:c16="http://schemas.microsoft.com/office/drawing/2014/chart" uri="{C3380CC4-5D6E-409C-BE32-E72D297353CC}">
              <c16:uniqueId val="{00000001-7725-314F-85F9-F97036E6B93F}"/>
            </c:ext>
          </c:extLst>
        </c:ser>
        <c:dLbls>
          <c:showLegendKey val="0"/>
          <c:showVal val="0"/>
          <c:showCatName val="0"/>
          <c:showSerName val="0"/>
          <c:showPercent val="0"/>
          <c:showBubbleSize val="0"/>
        </c:dLbls>
        <c:axId val="1941373919"/>
        <c:axId val="1941625999"/>
      </c:scatterChart>
      <c:scatterChart>
        <c:scatterStyle val="lineMarker"/>
        <c:varyColors val="0"/>
        <c:ser>
          <c:idx val="1"/>
          <c:order val="1"/>
          <c:tx>
            <c:v>UPV</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1.0968778156461785E-5"/>
                  <c:y val="7.7408637873754085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-0.382ln(x) + 16.751</a:t>
                    </a:r>
                    <a:br>
                      <a:rPr lang="en-US" baseline="0">
                        <a:solidFill>
                          <a:schemeClr val="accent2"/>
                        </a:solidFill>
                      </a:rPr>
                    </a:br>
                    <a:r>
                      <a:rPr lang="en-US" baseline="0">
                        <a:solidFill>
                          <a:schemeClr val="accent2"/>
                        </a:solidFill>
                      </a:rPr>
                      <a:t>R² = 0.7199</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Gilsonite!$AD$54:$AD$65</c:f>
              <c:numCache>
                <c:formatCode>General</c:formatCode>
                <c:ptCount val="12"/>
                <c:pt idx="0">
                  <c:v>0.33</c:v>
                </c:pt>
                <c:pt idx="1">
                  <c:v>0.5</c:v>
                </c:pt>
                <c:pt idx="2">
                  <c:v>0.66</c:v>
                </c:pt>
                <c:pt idx="3">
                  <c:v>1</c:v>
                </c:pt>
                <c:pt idx="4">
                  <c:v>3</c:v>
                </c:pt>
                <c:pt idx="5">
                  <c:v>7</c:v>
                </c:pt>
                <c:pt idx="6">
                  <c:v>14</c:v>
                </c:pt>
                <c:pt idx="7">
                  <c:v>21</c:v>
                </c:pt>
                <c:pt idx="8">
                  <c:v>28</c:v>
                </c:pt>
                <c:pt idx="9">
                  <c:v>35</c:v>
                </c:pt>
                <c:pt idx="10">
                  <c:v>60</c:v>
                </c:pt>
                <c:pt idx="11">
                  <c:v>90</c:v>
                </c:pt>
              </c:numCache>
            </c:numRef>
          </c:xVal>
          <c:yVal>
            <c:numRef>
              <c:f>Gilsonite!$AF$54:$AF$65</c:f>
              <c:numCache>
                <c:formatCode>General</c:formatCode>
                <c:ptCount val="12"/>
                <c:pt idx="0">
                  <c:v>17.899999999999999</c:v>
                </c:pt>
                <c:pt idx="1">
                  <c:v>17.399999999999999</c:v>
                </c:pt>
                <c:pt idx="2">
                  <c:v>16.899999999999999</c:v>
                </c:pt>
                <c:pt idx="3">
                  <c:v>16.399999999999999</c:v>
                </c:pt>
                <c:pt idx="4">
                  <c:v>15.4</c:v>
                </c:pt>
                <c:pt idx="5">
                  <c:v>15.9</c:v>
                </c:pt>
                <c:pt idx="6">
                  <c:v>15.4</c:v>
                </c:pt>
                <c:pt idx="7">
                  <c:v>15.4</c:v>
                </c:pt>
                <c:pt idx="8">
                  <c:v>15.4</c:v>
                </c:pt>
                <c:pt idx="9">
                  <c:v>15.3</c:v>
                </c:pt>
                <c:pt idx="10">
                  <c:v>15.4</c:v>
                </c:pt>
                <c:pt idx="11">
                  <c:v>15.8</c:v>
                </c:pt>
              </c:numCache>
            </c:numRef>
          </c:yVal>
          <c:smooth val="0"/>
          <c:extLst>
            <c:ext xmlns:c16="http://schemas.microsoft.com/office/drawing/2014/chart" uri="{C3380CC4-5D6E-409C-BE32-E72D297353CC}">
              <c16:uniqueId val="{00000003-7725-314F-85F9-F97036E6B93F}"/>
            </c:ext>
          </c:extLst>
        </c:ser>
        <c:dLbls>
          <c:showLegendKey val="0"/>
          <c:showVal val="0"/>
          <c:showCatName val="0"/>
          <c:showSerName val="0"/>
          <c:showPercent val="0"/>
          <c:showBubbleSize val="0"/>
        </c:dLbls>
        <c:axId val="197027056"/>
        <c:axId val="196453088"/>
      </c:scatterChart>
      <c:valAx>
        <c:axId val="194137391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625999"/>
        <c:crosses val="autoZero"/>
        <c:crossBetween val="midCat"/>
      </c:valAx>
      <c:valAx>
        <c:axId val="19416259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373919"/>
        <c:crosses val="autoZero"/>
        <c:crossBetween val="midCat"/>
      </c:valAx>
      <c:valAx>
        <c:axId val="196453088"/>
        <c:scaling>
          <c:orientation val="minMax"/>
          <c:max val="20"/>
          <c:min val="1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UPV (</a:t>
                </a:r>
                <a:r>
                  <a:rPr lang="en-US" sz="1000" b="0" i="0" u="none" strike="noStrike" baseline="0">
                    <a:effectLst/>
                  </a:rPr>
                  <a:t>µs</a:t>
                </a:r>
                <a:r>
                  <a:rPr lang="en-US" sz="1000" b="0" i="0" u="none" strike="noStrike" baseline="0"/>
                  <a:t> </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027056"/>
        <c:crosses val="max"/>
        <c:crossBetween val="midCat"/>
      </c:valAx>
      <c:valAx>
        <c:axId val="197027056"/>
        <c:scaling>
          <c:orientation val="minMax"/>
        </c:scaling>
        <c:delete val="1"/>
        <c:axPos val="b"/>
        <c:numFmt formatCode="General" sourceLinked="1"/>
        <c:majorTickMark val="out"/>
        <c:minorTickMark val="none"/>
        <c:tickLblPos val="nextTo"/>
        <c:crossAx val="1964530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8381452318461"/>
          <c:y val="0.11948507252653481"/>
          <c:w val="0.81476071741032363"/>
          <c:h val="0.67494412880126564"/>
        </c:manualLayout>
      </c:layout>
      <c:scatterChart>
        <c:scatterStyle val="lineMarker"/>
        <c:varyColors val="0"/>
        <c:ser>
          <c:idx val="0"/>
          <c:order val="0"/>
          <c:tx>
            <c:v>H neat HT</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2.322007634617812E-2"/>
                  <c:y val="0.20664200993863108"/>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3.7856ln(x) + 42.326</a:t>
                    </a:r>
                    <a:br>
                      <a:rPr lang="en-US" baseline="0">
                        <a:solidFill>
                          <a:schemeClr val="accent2"/>
                        </a:solidFill>
                      </a:rPr>
                    </a:br>
                    <a:r>
                      <a:rPr lang="en-US" baseline="0">
                        <a:solidFill>
                          <a:schemeClr val="accent2"/>
                        </a:solidFill>
                      </a:rPr>
                      <a:t>R² = 0.9422</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'H NEat'!$AB$25:$AB$36</c:f>
              <c:numCache>
                <c:formatCode>General</c:formatCode>
                <c:ptCount val="12"/>
                <c:pt idx="0">
                  <c:v>1</c:v>
                </c:pt>
                <c:pt idx="1">
                  <c:v>3</c:v>
                </c:pt>
                <c:pt idx="2">
                  <c:v>1</c:v>
                </c:pt>
                <c:pt idx="3">
                  <c:v>7</c:v>
                </c:pt>
                <c:pt idx="4">
                  <c:v>14</c:v>
                </c:pt>
                <c:pt idx="5">
                  <c:v>21</c:v>
                </c:pt>
                <c:pt idx="6">
                  <c:v>28</c:v>
                </c:pt>
                <c:pt idx="7">
                  <c:v>35</c:v>
                </c:pt>
                <c:pt idx="8">
                  <c:v>60</c:v>
                </c:pt>
                <c:pt idx="9">
                  <c:v>60</c:v>
                </c:pt>
                <c:pt idx="10">
                  <c:v>90</c:v>
                </c:pt>
                <c:pt idx="11">
                  <c:v>120</c:v>
                </c:pt>
              </c:numCache>
            </c:numRef>
          </c:xVal>
          <c:yVal>
            <c:numRef>
              <c:f>'H NEat'!$AC$25:$AC$36</c:f>
              <c:numCache>
                <c:formatCode>General</c:formatCode>
                <c:ptCount val="12"/>
                <c:pt idx="0">
                  <c:v>43.11</c:v>
                </c:pt>
                <c:pt idx="1">
                  <c:v>47.65</c:v>
                </c:pt>
                <c:pt idx="2">
                  <c:v>40</c:v>
                </c:pt>
                <c:pt idx="3">
                  <c:v>52.43</c:v>
                </c:pt>
                <c:pt idx="4">
                  <c:v>50</c:v>
                </c:pt>
                <c:pt idx="5">
                  <c:v>54</c:v>
                </c:pt>
                <c:pt idx="6">
                  <c:v>55</c:v>
                </c:pt>
                <c:pt idx="7">
                  <c:v>56.686666666666667</c:v>
                </c:pt>
                <c:pt idx="8">
                  <c:v>58.424999999999997</c:v>
                </c:pt>
                <c:pt idx="9">
                  <c:v>55.78</c:v>
                </c:pt>
                <c:pt idx="10">
                  <c:v>58.784999999999997</c:v>
                </c:pt>
                <c:pt idx="11">
                  <c:v>61.32</c:v>
                </c:pt>
              </c:numCache>
            </c:numRef>
          </c:yVal>
          <c:smooth val="0"/>
          <c:extLst>
            <c:ext xmlns:c16="http://schemas.microsoft.com/office/drawing/2014/chart" uri="{C3380CC4-5D6E-409C-BE32-E72D297353CC}">
              <c16:uniqueId val="{00000001-6E78-8F48-933F-F77E879A0A40}"/>
            </c:ext>
          </c:extLst>
        </c:ser>
        <c:ser>
          <c:idx val="1"/>
          <c:order val="1"/>
          <c:tx>
            <c:v>H+4% Gilsonite HT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0.12548652189620577"/>
                  <c:y val="-5.9026640657259613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3.1187ln(x) + 32.425</a:t>
                    </a:r>
                    <a:br>
                      <a:rPr lang="en-US" baseline="0">
                        <a:solidFill>
                          <a:schemeClr val="accent1"/>
                        </a:solidFill>
                      </a:rPr>
                    </a:br>
                    <a:r>
                      <a:rPr lang="en-US" baseline="0">
                        <a:solidFill>
                          <a:schemeClr val="accent1"/>
                        </a:solidFill>
                      </a:rPr>
                      <a:t>R² = 0.7935</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Gilsonite!$AD$54:$AD$66</c:f>
              <c:numCache>
                <c:formatCode>General</c:formatCode>
                <c:ptCount val="13"/>
                <c:pt idx="0">
                  <c:v>0.33</c:v>
                </c:pt>
                <c:pt idx="1">
                  <c:v>0.5</c:v>
                </c:pt>
                <c:pt idx="2">
                  <c:v>0.66</c:v>
                </c:pt>
                <c:pt idx="3">
                  <c:v>1</c:v>
                </c:pt>
                <c:pt idx="4">
                  <c:v>3</c:v>
                </c:pt>
                <c:pt idx="5">
                  <c:v>7</c:v>
                </c:pt>
                <c:pt idx="6">
                  <c:v>14</c:v>
                </c:pt>
                <c:pt idx="7">
                  <c:v>21</c:v>
                </c:pt>
                <c:pt idx="8">
                  <c:v>28</c:v>
                </c:pt>
                <c:pt idx="9">
                  <c:v>35</c:v>
                </c:pt>
                <c:pt idx="10">
                  <c:v>60</c:v>
                </c:pt>
                <c:pt idx="11">
                  <c:v>90</c:v>
                </c:pt>
                <c:pt idx="12">
                  <c:v>120</c:v>
                </c:pt>
              </c:numCache>
            </c:numRef>
          </c:xVal>
          <c:yVal>
            <c:numRef>
              <c:f>Gilsonite!$AE$54:$AE$66</c:f>
              <c:numCache>
                <c:formatCode>General</c:formatCode>
                <c:ptCount val="13"/>
                <c:pt idx="0">
                  <c:v>23.38</c:v>
                </c:pt>
                <c:pt idx="1">
                  <c:v>27.716666666666669</c:v>
                </c:pt>
                <c:pt idx="2">
                  <c:v>29.863333333333333</c:v>
                </c:pt>
                <c:pt idx="3">
                  <c:v>35.68333333333333</c:v>
                </c:pt>
                <c:pt idx="4">
                  <c:v>41.21</c:v>
                </c:pt>
                <c:pt idx="5">
                  <c:v>41.430000000000007</c:v>
                </c:pt>
                <c:pt idx="6">
                  <c:v>43.106666666666662</c:v>
                </c:pt>
                <c:pt idx="7">
                  <c:v>43.610000000000007</c:v>
                </c:pt>
                <c:pt idx="8">
                  <c:v>43.78</c:v>
                </c:pt>
                <c:pt idx="9">
                  <c:v>44.893333333333338</c:v>
                </c:pt>
                <c:pt idx="10">
                  <c:v>44.34</c:v>
                </c:pt>
                <c:pt idx="11">
                  <c:v>43.160000000000004</c:v>
                </c:pt>
                <c:pt idx="12">
                  <c:v>42.87</c:v>
                </c:pt>
              </c:numCache>
            </c:numRef>
          </c:yVal>
          <c:smooth val="0"/>
          <c:extLst>
            <c:ext xmlns:c16="http://schemas.microsoft.com/office/drawing/2014/chart" uri="{C3380CC4-5D6E-409C-BE32-E72D297353CC}">
              <c16:uniqueId val="{00000003-6E78-8F48-933F-F77E879A0A40}"/>
            </c:ext>
          </c:extLst>
        </c:ser>
        <c:dLbls>
          <c:showLegendKey val="0"/>
          <c:showVal val="0"/>
          <c:showCatName val="0"/>
          <c:showSerName val="0"/>
          <c:showPercent val="0"/>
          <c:showBubbleSize val="0"/>
        </c:dLbls>
        <c:axId val="211329184"/>
        <c:axId val="211248128"/>
      </c:scatterChart>
      <c:valAx>
        <c:axId val="2113291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Time (Days)</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48128"/>
        <c:crosses val="autoZero"/>
        <c:crossBetween val="midCat"/>
      </c:valAx>
      <c:valAx>
        <c:axId val="211248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UCS (Mpa)</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29184"/>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66224058447815748"/>
          <c:y val="0.58559777235453236"/>
          <c:w val="0.23046489667279962"/>
          <c:h val="0.158420364594363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HT</c:v>
          </c:tx>
          <c:spPr>
            <a:solidFill>
              <a:schemeClr val="accent1"/>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numRef>
              <c:f>Sheet1!$AJ$27:$AJ$32</c:f>
              <c:numCache>
                <c:formatCode>General</c:formatCode>
                <c:ptCount val="6"/>
                <c:pt idx="0">
                  <c:v>1</c:v>
                </c:pt>
                <c:pt idx="1">
                  <c:v>3</c:v>
                </c:pt>
                <c:pt idx="2">
                  <c:v>7</c:v>
                </c:pt>
                <c:pt idx="3">
                  <c:v>14</c:v>
                </c:pt>
                <c:pt idx="4">
                  <c:v>21</c:v>
                </c:pt>
                <c:pt idx="5">
                  <c:v>25</c:v>
                </c:pt>
              </c:numCache>
            </c:numRef>
          </c:cat>
          <c:val>
            <c:numRef>
              <c:f>Sheet1!$AV$29:$AV$33</c:f>
              <c:numCache>
                <c:formatCode>General</c:formatCode>
                <c:ptCount val="5"/>
                <c:pt idx="0">
                  <c:v>10.138248847926265</c:v>
                </c:pt>
                <c:pt idx="1">
                  <c:v>13.07383118256821</c:v>
                </c:pt>
                <c:pt idx="2">
                  <c:v>57.7</c:v>
                </c:pt>
                <c:pt idx="3">
                  <c:v>21.85830429732869</c:v>
                </c:pt>
                <c:pt idx="4">
                  <c:v>52.278076157141996</c:v>
                </c:pt>
              </c:numCache>
            </c:numRef>
          </c:val>
          <c:extLst>
            <c:ext xmlns:c16="http://schemas.microsoft.com/office/drawing/2014/chart" uri="{C3380CC4-5D6E-409C-BE32-E72D297353CC}">
              <c16:uniqueId val="{00000000-2CFB-A944-938C-9DE2B13FD18A}"/>
            </c:ext>
          </c:extLst>
        </c:ser>
        <c:ser>
          <c:idx val="1"/>
          <c:order val="1"/>
          <c:tx>
            <c:v>RT</c:v>
          </c:tx>
          <c:spPr>
            <a:solidFill>
              <a:schemeClr val="accent2"/>
            </a:solidFill>
            <a:ln>
              <a:noFill/>
            </a:ln>
            <a:effectLst/>
          </c:spPr>
          <c:invertIfNegative val="0"/>
          <c:trendline>
            <c:spPr>
              <a:ln w="22225" cap="rnd">
                <a:solidFill>
                  <a:schemeClr val="accent2"/>
                </a:solidFill>
                <a:prstDash val="sysDot"/>
              </a:ln>
              <a:effectLst/>
            </c:spPr>
            <c:trendlineType val="exp"/>
            <c:dispRSqr val="1"/>
            <c:dispEq val="1"/>
            <c:trendlineLbl>
              <c:layout>
                <c:manualLayout>
                  <c:x val="-0.14003524416846397"/>
                  <c:y val="-0.1188597036113743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BarType val="both"/>
            <c:errValType val="percentage"/>
            <c:noEndCap val="0"/>
            <c:val val="5"/>
            <c:spPr>
              <a:noFill/>
              <a:ln w="9525" cap="flat" cmpd="sng" algn="ctr">
                <a:solidFill>
                  <a:schemeClr val="tx1">
                    <a:lumMod val="65000"/>
                    <a:lumOff val="35000"/>
                  </a:schemeClr>
                </a:solidFill>
                <a:round/>
              </a:ln>
              <a:effectLst/>
            </c:spPr>
          </c:errBars>
          <c:cat>
            <c:numRef>
              <c:f>Sheet1!$AJ$27:$AJ$32</c:f>
              <c:numCache>
                <c:formatCode>General</c:formatCode>
                <c:ptCount val="6"/>
                <c:pt idx="0">
                  <c:v>1</c:v>
                </c:pt>
                <c:pt idx="1">
                  <c:v>3</c:v>
                </c:pt>
                <c:pt idx="2">
                  <c:v>7</c:v>
                </c:pt>
                <c:pt idx="3">
                  <c:v>14</c:v>
                </c:pt>
                <c:pt idx="4">
                  <c:v>21</c:v>
                </c:pt>
                <c:pt idx="5">
                  <c:v>25</c:v>
                </c:pt>
              </c:numCache>
            </c:numRef>
          </c:cat>
          <c:val>
            <c:numRef>
              <c:f>Sheet1!$AW$29:$AW$33</c:f>
              <c:numCache>
                <c:formatCode>General</c:formatCode>
                <c:ptCount val="5"/>
                <c:pt idx="0">
                  <c:v>4.0540540540540499</c:v>
                </c:pt>
                <c:pt idx="1">
                  <c:v>8.6203065985336487</c:v>
                </c:pt>
                <c:pt idx="2">
                  <c:v>10.783576477665818</c:v>
                </c:pt>
                <c:pt idx="3">
                  <c:v>35.720366035326698</c:v>
                </c:pt>
                <c:pt idx="4">
                  <c:v>36.576846307385225</c:v>
                </c:pt>
              </c:numCache>
            </c:numRef>
          </c:val>
          <c:extLst>
            <c:ext xmlns:c16="http://schemas.microsoft.com/office/drawing/2014/chart" uri="{C3380CC4-5D6E-409C-BE32-E72D297353CC}">
              <c16:uniqueId val="{00000002-2CFB-A944-938C-9DE2B13FD18A}"/>
            </c:ext>
          </c:extLst>
        </c:ser>
        <c:dLbls>
          <c:showLegendKey val="0"/>
          <c:showVal val="0"/>
          <c:showCatName val="0"/>
          <c:showSerName val="0"/>
          <c:showPercent val="0"/>
          <c:showBubbleSize val="0"/>
        </c:dLbls>
        <c:gapWidth val="219"/>
        <c:overlap val="-27"/>
        <c:axId val="1998832096"/>
        <c:axId val="1999368656"/>
      </c:barChart>
      <c:catAx>
        <c:axId val="1998832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9368656"/>
        <c:crosses val="autoZero"/>
        <c:auto val="1"/>
        <c:lblAlgn val="ctr"/>
        <c:lblOffset val="100"/>
        <c:noMultiLvlLbl val="0"/>
      </c:catAx>
      <c:valAx>
        <c:axId val="1999368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Error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883209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91426071741033E-2"/>
          <c:y val="5.581671323342647E-2"/>
          <c:w val="0.84359492563429583"/>
          <c:h val="0.80437612395224789"/>
        </c:manualLayout>
      </c:layout>
      <c:scatterChart>
        <c:scatterStyle val="lineMarker"/>
        <c:varyColors val="0"/>
        <c:ser>
          <c:idx val="0"/>
          <c:order val="0"/>
          <c:tx>
            <c:v>H Neat RT</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0.2947060367454068"/>
                  <c:y val="-4.2083333333333334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9.9904ln(x) + 36.666</a:t>
                    </a:r>
                    <a:br>
                      <a:rPr lang="en-US" baseline="0">
                        <a:solidFill>
                          <a:schemeClr val="accent1"/>
                        </a:solidFill>
                      </a:rPr>
                    </a:br>
                    <a:r>
                      <a:rPr lang="en-US" baseline="0">
                        <a:solidFill>
                          <a:schemeClr val="accent1"/>
                        </a:solidFill>
                      </a:rPr>
                      <a:t>R² = 0.9867</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'H NEat'!$AB$5:$AB$14</c:f>
              <c:numCache>
                <c:formatCode>General</c:formatCode>
                <c:ptCount val="10"/>
                <c:pt idx="0">
                  <c:v>1</c:v>
                </c:pt>
                <c:pt idx="1">
                  <c:v>3</c:v>
                </c:pt>
                <c:pt idx="2">
                  <c:v>7</c:v>
                </c:pt>
                <c:pt idx="3">
                  <c:v>14</c:v>
                </c:pt>
                <c:pt idx="4">
                  <c:v>21</c:v>
                </c:pt>
                <c:pt idx="5">
                  <c:v>28</c:v>
                </c:pt>
                <c:pt idx="6">
                  <c:v>35</c:v>
                </c:pt>
                <c:pt idx="7">
                  <c:v>60</c:v>
                </c:pt>
                <c:pt idx="8">
                  <c:v>90</c:v>
                </c:pt>
                <c:pt idx="9">
                  <c:v>120</c:v>
                </c:pt>
              </c:numCache>
            </c:numRef>
          </c:xVal>
          <c:yVal>
            <c:numRef>
              <c:f>'H NEat'!$AC$5:$AC$14</c:f>
              <c:numCache>
                <c:formatCode>General</c:formatCode>
                <c:ptCount val="10"/>
                <c:pt idx="0">
                  <c:v>38.76</c:v>
                </c:pt>
                <c:pt idx="1">
                  <c:v>44.24666666666667</c:v>
                </c:pt>
                <c:pt idx="2">
                  <c:v>55.230000000000004</c:v>
                </c:pt>
                <c:pt idx="3">
                  <c:v>62.795000000000002</c:v>
                </c:pt>
                <c:pt idx="4">
                  <c:v>68.080000000000013</c:v>
                </c:pt>
                <c:pt idx="5">
                  <c:v>70.393333333333331</c:v>
                </c:pt>
                <c:pt idx="6">
                  <c:v>73.97</c:v>
                </c:pt>
                <c:pt idx="7">
                  <c:v>78.765000000000001</c:v>
                </c:pt>
                <c:pt idx="8">
                  <c:v>81.944999999999993</c:v>
                </c:pt>
                <c:pt idx="9">
                  <c:v>82.17</c:v>
                </c:pt>
              </c:numCache>
            </c:numRef>
          </c:yVal>
          <c:smooth val="0"/>
          <c:extLst>
            <c:ext xmlns:c16="http://schemas.microsoft.com/office/drawing/2014/chart" uri="{C3380CC4-5D6E-409C-BE32-E72D297353CC}">
              <c16:uniqueId val="{00000001-C340-FD45-9D29-638B5F288CB0}"/>
            </c:ext>
          </c:extLst>
        </c:ser>
        <c:ser>
          <c:idx val="1"/>
          <c:order val="1"/>
          <c:tx>
            <c:v>H+4% MC RT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7.1238407699037623E-2"/>
                  <c:y val="0.1317417614464858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'MC RT HT'!$AC$11:$AC$19</c:f>
              <c:numCache>
                <c:formatCode>General</c:formatCode>
                <c:ptCount val="9"/>
                <c:pt idx="0">
                  <c:v>1</c:v>
                </c:pt>
                <c:pt idx="1">
                  <c:v>3</c:v>
                </c:pt>
                <c:pt idx="2">
                  <c:v>7</c:v>
                </c:pt>
                <c:pt idx="3">
                  <c:v>21</c:v>
                </c:pt>
                <c:pt idx="4">
                  <c:v>28</c:v>
                </c:pt>
                <c:pt idx="5">
                  <c:v>35</c:v>
                </c:pt>
                <c:pt idx="6">
                  <c:v>60</c:v>
                </c:pt>
                <c:pt idx="7">
                  <c:v>90</c:v>
                </c:pt>
                <c:pt idx="8">
                  <c:v>120</c:v>
                </c:pt>
              </c:numCache>
            </c:numRef>
          </c:xVal>
          <c:yVal>
            <c:numRef>
              <c:f>'MC RT HT'!$AD$11:$AD$19</c:f>
              <c:numCache>
                <c:formatCode>General</c:formatCode>
                <c:ptCount val="9"/>
                <c:pt idx="0">
                  <c:v>14.719999999999999</c:v>
                </c:pt>
                <c:pt idx="1">
                  <c:v>29.52</c:v>
                </c:pt>
                <c:pt idx="2">
                  <c:v>34.270000000000003</c:v>
                </c:pt>
                <c:pt idx="3">
                  <c:v>49</c:v>
                </c:pt>
                <c:pt idx="4">
                  <c:v>54</c:v>
                </c:pt>
                <c:pt idx="5">
                  <c:v>55.16</c:v>
                </c:pt>
                <c:pt idx="6">
                  <c:v>62.016666666666659</c:v>
                </c:pt>
                <c:pt idx="7">
                  <c:v>68.783333333333346</c:v>
                </c:pt>
                <c:pt idx="8">
                  <c:v>70.426666666666662</c:v>
                </c:pt>
              </c:numCache>
            </c:numRef>
          </c:yVal>
          <c:smooth val="0"/>
          <c:extLst>
            <c:ext xmlns:c16="http://schemas.microsoft.com/office/drawing/2014/chart" uri="{C3380CC4-5D6E-409C-BE32-E72D297353CC}">
              <c16:uniqueId val="{00000003-C340-FD45-9D29-638B5F288CB0}"/>
            </c:ext>
          </c:extLst>
        </c:ser>
        <c:dLbls>
          <c:showLegendKey val="0"/>
          <c:showVal val="0"/>
          <c:showCatName val="0"/>
          <c:showSerName val="0"/>
          <c:showPercent val="0"/>
          <c:showBubbleSize val="0"/>
        </c:dLbls>
        <c:axId val="211216688"/>
        <c:axId val="211218336"/>
      </c:scatterChart>
      <c:valAx>
        <c:axId val="2112166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18336"/>
        <c:crosses val="autoZero"/>
        <c:crossBetween val="midCat"/>
      </c:valAx>
      <c:valAx>
        <c:axId val="211218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16688"/>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73195363079615061"/>
          <c:y val="0.63041593759113435"/>
          <c:w val="0.17444947506561681"/>
          <c:h val="0.156251093613298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2537182852143"/>
          <c:y val="6.5231481481481501E-2"/>
          <c:w val="0.83248381452318465"/>
          <c:h val="0.77644320501603947"/>
        </c:manualLayout>
      </c:layout>
      <c:scatterChart>
        <c:scatterStyle val="lineMarker"/>
        <c:varyColors val="0"/>
        <c:ser>
          <c:idx val="0"/>
          <c:order val="0"/>
          <c:tx>
            <c:v>H Neat HT</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0.2947060367454068"/>
                  <c:y val="-4.208333333333333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'H NEat'!$AB$25:$AB$36</c:f>
              <c:numCache>
                <c:formatCode>General</c:formatCode>
                <c:ptCount val="12"/>
                <c:pt idx="0">
                  <c:v>1</c:v>
                </c:pt>
                <c:pt idx="1">
                  <c:v>3</c:v>
                </c:pt>
                <c:pt idx="2">
                  <c:v>1</c:v>
                </c:pt>
                <c:pt idx="3">
                  <c:v>7</c:v>
                </c:pt>
                <c:pt idx="4">
                  <c:v>14</c:v>
                </c:pt>
                <c:pt idx="5">
                  <c:v>21</c:v>
                </c:pt>
                <c:pt idx="6">
                  <c:v>28</c:v>
                </c:pt>
                <c:pt idx="7">
                  <c:v>35</c:v>
                </c:pt>
                <c:pt idx="8">
                  <c:v>60</c:v>
                </c:pt>
                <c:pt idx="9">
                  <c:v>60</c:v>
                </c:pt>
                <c:pt idx="10">
                  <c:v>90</c:v>
                </c:pt>
                <c:pt idx="11">
                  <c:v>120</c:v>
                </c:pt>
              </c:numCache>
            </c:numRef>
          </c:xVal>
          <c:yVal>
            <c:numRef>
              <c:f>'H NEat'!$AC$25:$AC$36</c:f>
              <c:numCache>
                <c:formatCode>General</c:formatCode>
                <c:ptCount val="12"/>
                <c:pt idx="0">
                  <c:v>43.11</c:v>
                </c:pt>
                <c:pt idx="1">
                  <c:v>47.65</c:v>
                </c:pt>
                <c:pt idx="2">
                  <c:v>40</c:v>
                </c:pt>
                <c:pt idx="3">
                  <c:v>52.43</c:v>
                </c:pt>
                <c:pt idx="4">
                  <c:v>50</c:v>
                </c:pt>
                <c:pt idx="5">
                  <c:v>54</c:v>
                </c:pt>
                <c:pt idx="6">
                  <c:v>55</c:v>
                </c:pt>
                <c:pt idx="7">
                  <c:v>56.686666666666667</c:v>
                </c:pt>
                <c:pt idx="8">
                  <c:v>58.424999999999997</c:v>
                </c:pt>
                <c:pt idx="9">
                  <c:v>55.78</c:v>
                </c:pt>
                <c:pt idx="10">
                  <c:v>58.784999999999997</c:v>
                </c:pt>
                <c:pt idx="11">
                  <c:v>61.32</c:v>
                </c:pt>
              </c:numCache>
            </c:numRef>
          </c:yVal>
          <c:smooth val="0"/>
          <c:extLst>
            <c:ext xmlns:c16="http://schemas.microsoft.com/office/drawing/2014/chart" uri="{C3380CC4-5D6E-409C-BE32-E72D297353CC}">
              <c16:uniqueId val="{00000001-323B-4348-A6EE-88F56E603DBD}"/>
            </c:ext>
          </c:extLst>
        </c:ser>
        <c:ser>
          <c:idx val="1"/>
          <c:order val="1"/>
          <c:tx>
            <c:v>H+4% MC RT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7.1238407699037623E-2"/>
                  <c:y val="0.13174176144648586"/>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6.0852ln(x) + 7.66</a:t>
                    </a:r>
                    <a:br>
                      <a:rPr lang="en-US" baseline="0">
                        <a:solidFill>
                          <a:schemeClr val="accent2"/>
                        </a:solidFill>
                      </a:rPr>
                    </a:br>
                    <a:r>
                      <a:rPr lang="en-US" baseline="0">
                        <a:solidFill>
                          <a:schemeClr val="accent2"/>
                        </a:solidFill>
                      </a:rPr>
                      <a:t>R² = 0.8668</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'MC RT HT'!$AC$35:$AC$44</c:f>
              <c:numCache>
                <c:formatCode>General</c:formatCode>
                <c:ptCount val="10"/>
                <c:pt idx="1">
                  <c:v>3</c:v>
                </c:pt>
                <c:pt idx="2">
                  <c:v>7</c:v>
                </c:pt>
                <c:pt idx="3">
                  <c:v>14</c:v>
                </c:pt>
                <c:pt idx="4">
                  <c:v>21</c:v>
                </c:pt>
                <c:pt idx="5">
                  <c:v>28</c:v>
                </c:pt>
                <c:pt idx="6">
                  <c:v>35</c:v>
                </c:pt>
                <c:pt idx="7">
                  <c:v>60</c:v>
                </c:pt>
                <c:pt idx="8">
                  <c:v>90</c:v>
                </c:pt>
                <c:pt idx="9">
                  <c:v>120</c:v>
                </c:pt>
              </c:numCache>
            </c:numRef>
          </c:xVal>
          <c:yVal>
            <c:numRef>
              <c:f>'MC RT HT'!$AD$35:$AD$44</c:f>
              <c:numCache>
                <c:formatCode>General</c:formatCode>
                <c:ptCount val="10"/>
                <c:pt idx="1">
                  <c:v>10.766666666666666</c:v>
                </c:pt>
                <c:pt idx="2">
                  <c:v>24.960000000000004</c:v>
                </c:pt>
                <c:pt idx="3">
                  <c:v>26.146666666666665</c:v>
                </c:pt>
                <c:pt idx="4">
                  <c:v>25.816666666666666</c:v>
                </c:pt>
                <c:pt idx="5">
                  <c:v>25.37</c:v>
                </c:pt>
                <c:pt idx="6">
                  <c:v>26.67</c:v>
                </c:pt>
                <c:pt idx="7">
                  <c:v>32</c:v>
                </c:pt>
                <c:pt idx="8">
                  <c:v>36.733333333333341</c:v>
                </c:pt>
                <c:pt idx="9">
                  <c:v>36.93</c:v>
                </c:pt>
              </c:numCache>
            </c:numRef>
          </c:yVal>
          <c:smooth val="0"/>
          <c:extLst>
            <c:ext xmlns:c16="http://schemas.microsoft.com/office/drawing/2014/chart" uri="{C3380CC4-5D6E-409C-BE32-E72D297353CC}">
              <c16:uniqueId val="{00000003-323B-4348-A6EE-88F56E603DBD}"/>
            </c:ext>
          </c:extLst>
        </c:ser>
        <c:dLbls>
          <c:showLegendKey val="0"/>
          <c:showVal val="0"/>
          <c:showCatName val="0"/>
          <c:showSerName val="0"/>
          <c:showPercent val="0"/>
          <c:showBubbleSize val="0"/>
        </c:dLbls>
        <c:axId val="211216688"/>
        <c:axId val="211218336"/>
      </c:scatterChart>
      <c:valAx>
        <c:axId val="2112166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18336"/>
        <c:crosses val="autoZero"/>
        <c:crossBetween val="midCat"/>
      </c:valAx>
      <c:valAx>
        <c:axId val="211218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16688"/>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78110608048993879"/>
          <c:y val="0.32949001166520847"/>
          <c:w val="0.17444947506561681"/>
          <c:h val="0.156251093613298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8381452318461"/>
          <c:y val="7.2007722352177103E-2"/>
          <c:w val="0.81476071741032363"/>
          <c:h val="0.72242176390085844"/>
        </c:manualLayout>
      </c:layout>
      <c:scatterChart>
        <c:scatterStyle val="lineMarker"/>
        <c:varyColors val="0"/>
        <c:ser>
          <c:idx val="0"/>
          <c:order val="0"/>
          <c:tx>
            <c:v>H neat RT</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1.6558736463726277E-2"/>
                  <c:y val="0.18502371160654588"/>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9.9904ln(x) + 36.666</a:t>
                    </a:r>
                    <a:br>
                      <a:rPr lang="en-US" baseline="0">
                        <a:solidFill>
                          <a:schemeClr val="accent2"/>
                        </a:solidFill>
                      </a:rPr>
                    </a:br>
                    <a:r>
                      <a:rPr lang="en-US" baseline="0">
                        <a:solidFill>
                          <a:schemeClr val="accent2"/>
                        </a:solidFill>
                      </a:rPr>
                      <a:t>R² = 0.9867</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'H NEat'!$AB$5:$AB$14</c:f>
              <c:numCache>
                <c:formatCode>General</c:formatCode>
                <c:ptCount val="10"/>
                <c:pt idx="0">
                  <c:v>1</c:v>
                </c:pt>
                <c:pt idx="1">
                  <c:v>3</c:v>
                </c:pt>
                <c:pt idx="2">
                  <c:v>7</c:v>
                </c:pt>
                <c:pt idx="3">
                  <c:v>14</c:v>
                </c:pt>
                <c:pt idx="4">
                  <c:v>21</c:v>
                </c:pt>
                <c:pt idx="5">
                  <c:v>28</c:v>
                </c:pt>
                <c:pt idx="6">
                  <c:v>35</c:v>
                </c:pt>
                <c:pt idx="7">
                  <c:v>60</c:v>
                </c:pt>
                <c:pt idx="8">
                  <c:v>90</c:v>
                </c:pt>
                <c:pt idx="9">
                  <c:v>120</c:v>
                </c:pt>
              </c:numCache>
            </c:numRef>
          </c:xVal>
          <c:yVal>
            <c:numRef>
              <c:f>'H NEat'!$AC$5:$AC$14</c:f>
              <c:numCache>
                <c:formatCode>General</c:formatCode>
                <c:ptCount val="10"/>
                <c:pt idx="0">
                  <c:v>38.76</c:v>
                </c:pt>
                <c:pt idx="1">
                  <c:v>44.24666666666667</c:v>
                </c:pt>
                <c:pt idx="2">
                  <c:v>55.230000000000004</c:v>
                </c:pt>
                <c:pt idx="3">
                  <c:v>62.795000000000002</c:v>
                </c:pt>
                <c:pt idx="4">
                  <c:v>68.080000000000013</c:v>
                </c:pt>
                <c:pt idx="5">
                  <c:v>70.393333333333331</c:v>
                </c:pt>
                <c:pt idx="6">
                  <c:v>73.97</c:v>
                </c:pt>
                <c:pt idx="7">
                  <c:v>78.765000000000001</c:v>
                </c:pt>
                <c:pt idx="8">
                  <c:v>81.944999999999993</c:v>
                </c:pt>
                <c:pt idx="9">
                  <c:v>82.17</c:v>
                </c:pt>
              </c:numCache>
            </c:numRef>
          </c:yVal>
          <c:smooth val="0"/>
          <c:extLst>
            <c:ext xmlns:c16="http://schemas.microsoft.com/office/drawing/2014/chart" uri="{C3380CC4-5D6E-409C-BE32-E72D297353CC}">
              <c16:uniqueId val="{00000001-EBE2-EF41-A35F-D28BFDCD2B75}"/>
            </c:ext>
          </c:extLst>
        </c:ser>
        <c:ser>
          <c:idx val="1"/>
          <c:order val="1"/>
          <c:tx>
            <c:v>H+4% Gilsonite RT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0.29260520602189422"/>
                  <c:y val="-0.10579800910338281"/>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11.447ln(x) + 16.037</a:t>
                    </a:r>
                    <a:br>
                      <a:rPr lang="en-US" baseline="0">
                        <a:solidFill>
                          <a:schemeClr val="accent1"/>
                        </a:solidFill>
                      </a:rPr>
                    </a:br>
                    <a:r>
                      <a:rPr lang="en-US" baseline="0">
                        <a:solidFill>
                          <a:schemeClr val="accent1"/>
                        </a:solidFill>
                      </a:rPr>
                      <a:t>R² = 0.9809</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Gilsonite!$AB$8:$AB$19</c:f>
              <c:numCache>
                <c:formatCode>General</c:formatCode>
                <c:ptCount val="12"/>
                <c:pt idx="0">
                  <c:v>3</c:v>
                </c:pt>
                <c:pt idx="1">
                  <c:v>7</c:v>
                </c:pt>
                <c:pt idx="2">
                  <c:v>1</c:v>
                </c:pt>
                <c:pt idx="3">
                  <c:v>21</c:v>
                </c:pt>
                <c:pt idx="4">
                  <c:v>14</c:v>
                </c:pt>
                <c:pt idx="5">
                  <c:v>35</c:v>
                </c:pt>
                <c:pt idx="6">
                  <c:v>0.33</c:v>
                </c:pt>
                <c:pt idx="7">
                  <c:v>35</c:v>
                </c:pt>
                <c:pt idx="8">
                  <c:v>60</c:v>
                </c:pt>
                <c:pt idx="9">
                  <c:v>3</c:v>
                </c:pt>
                <c:pt idx="10">
                  <c:v>90</c:v>
                </c:pt>
                <c:pt idx="11">
                  <c:v>120</c:v>
                </c:pt>
              </c:numCache>
            </c:numRef>
          </c:xVal>
          <c:yVal>
            <c:numRef>
              <c:f>Gilsonite!$AC$8:$AC$19</c:f>
              <c:numCache>
                <c:formatCode>General</c:formatCode>
                <c:ptCount val="12"/>
                <c:pt idx="0">
                  <c:v>29.803333333333331</c:v>
                </c:pt>
                <c:pt idx="1">
                  <c:v>42.25333333333333</c:v>
                </c:pt>
                <c:pt idx="2">
                  <c:v>10.99</c:v>
                </c:pt>
                <c:pt idx="3">
                  <c:v>52.99666666666667</c:v>
                </c:pt>
                <c:pt idx="4">
                  <c:v>47.646666666666668</c:v>
                </c:pt>
                <c:pt idx="5">
                  <c:v>56.606666666666662</c:v>
                </c:pt>
                <c:pt idx="6">
                  <c:v>0.87333333333333341</c:v>
                </c:pt>
                <c:pt idx="7">
                  <c:v>56.606666666666662</c:v>
                </c:pt>
                <c:pt idx="8">
                  <c:v>63.543333333333329</c:v>
                </c:pt>
                <c:pt idx="9">
                  <c:v>33.229999999999997</c:v>
                </c:pt>
                <c:pt idx="10">
                  <c:v>65.05</c:v>
                </c:pt>
                <c:pt idx="11">
                  <c:v>67.196666666666673</c:v>
                </c:pt>
              </c:numCache>
            </c:numRef>
          </c:yVal>
          <c:smooth val="0"/>
          <c:extLst>
            <c:ext xmlns:c16="http://schemas.microsoft.com/office/drawing/2014/chart" uri="{C3380CC4-5D6E-409C-BE32-E72D297353CC}">
              <c16:uniqueId val="{00000003-EBE2-EF41-A35F-D28BFDCD2B75}"/>
            </c:ext>
          </c:extLst>
        </c:ser>
        <c:dLbls>
          <c:showLegendKey val="0"/>
          <c:showVal val="0"/>
          <c:showCatName val="0"/>
          <c:showSerName val="0"/>
          <c:showPercent val="0"/>
          <c:showBubbleSize val="0"/>
        </c:dLbls>
        <c:axId val="211329184"/>
        <c:axId val="211248128"/>
      </c:scatterChart>
      <c:valAx>
        <c:axId val="2113291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48128"/>
        <c:crosses val="autoZero"/>
        <c:crossBetween val="midCat"/>
      </c:valAx>
      <c:valAx>
        <c:axId val="211248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29184"/>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66224058447815748"/>
          <c:y val="0.58559777235453236"/>
          <c:w val="0.22816557256208231"/>
          <c:h val="0.152946671628961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8381452318461"/>
          <c:y val="6.3213894149307281E-2"/>
          <c:w val="0.81476071741032363"/>
          <c:h val="0.73121520411214425"/>
        </c:manualLayout>
      </c:layout>
      <c:scatterChart>
        <c:scatterStyle val="lineMarker"/>
        <c:varyColors val="0"/>
        <c:ser>
          <c:idx val="0"/>
          <c:order val="0"/>
          <c:tx>
            <c:v>H neat HT</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3.980382427320963E-2"/>
                  <c:y val="0.23704703051359086"/>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3.7856ln(x) + 42.326</a:t>
                    </a:r>
                    <a:br>
                      <a:rPr lang="en-US" baseline="0">
                        <a:solidFill>
                          <a:schemeClr val="accent2"/>
                        </a:solidFill>
                      </a:rPr>
                    </a:br>
                    <a:r>
                      <a:rPr lang="en-US" baseline="0">
                        <a:solidFill>
                          <a:schemeClr val="accent2"/>
                        </a:solidFill>
                      </a:rPr>
                      <a:t>R² = 0.9422</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'H NEat'!$AB$25:$AB$36</c:f>
              <c:numCache>
                <c:formatCode>General</c:formatCode>
                <c:ptCount val="12"/>
                <c:pt idx="0">
                  <c:v>1</c:v>
                </c:pt>
                <c:pt idx="1">
                  <c:v>3</c:v>
                </c:pt>
                <c:pt idx="2">
                  <c:v>1</c:v>
                </c:pt>
                <c:pt idx="3">
                  <c:v>7</c:v>
                </c:pt>
                <c:pt idx="4">
                  <c:v>14</c:v>
                </c:pt>
                <c:pt idx="5">
                  <c:v>21</c:v>
                </c:pt>
                <c:pt idx="6">
                  <c:v>28</c:v>
                </c:pt>
                <c:pt idx="7">
                  <c:v>35</c:v>
                </c:pt>
                <c:pt idx="8">
                  <c:v>60</c:v>
                </c:pt>
                <c:pt idx="9">
                  <c:v>60</c:v>
                </c:pt>
                <c:pt idx="10">
                  <c:v>90</c:v>
                </c:pt>
                <c:pt idx="11">
                  <c:v>120</c:v>
                </c:pt>
              </c:numCache>
            </c:numRef>
          </c:xVal>
          <c:yVal>
            <c:numRef>
              <c:f>'H NEat'!$AC$25:$AC$36</c:f>
              <c:numCache>
                <c:formatCode>General</c:formatCode>
                <c:ptCount val="12"/>
                <c:pt idx="0">
                  <c:v>43.11</c:v>
                </c:pt>
                <c:pt idx="1">
                  <c:v>47.65</c:v>
                </c:pt>
                <c:pt idx="2">
                  <c:v>40</c:v>
                </c:pt>
                <c:pt idx="3">
                  <c:v>52.43</c:v>
                </c:pt>
                <c:pt idx="4">
                  <c:v>50</c:v>
                </c:pt>
                <c:pt idx="5">
                  <c:v>54</c:v>
                </c:pt>
                <c:pt idx="6">
                  <c:v>55</c:v>
                </c:pt>
                <c:pt idx="7">
                  <c:v>56.686666666666667</c:v>
                </c:pt>
                <c:pt idx="8">
                  <c:v>58.424999999999997</c:v>
                </c:pt>
                <c:pt idx="9">
                  <c:v>55.78</c:v>
                </c:pt>
                <c:pt idx="10">
                  <c:v>58.784999999999997</c:v>
                </c:pt>
                <c:pt idx="11">
                  <c:v>61.32</c:v>
                </c:pt>
              </c:numCache>
            </c:numRef>
          </c:yVal>
          <c:smooth val="0"/>
          <c:extLst>
            <c:ext xmlns:c16="http://schemas.microsoft.com/office/drawing/2014/chart" uri="{C3380CC4-5D6E-409C-BE32-E72D297353CC}">
              <c16:uniqueId val="{00000001-718A-2C44-B3FE-6345CC35E95A}"/>
            </c:ext>
          </c:extLst>
        </c:ser>
        <c:ser>
          <c:idx val="1"/>
          <c:order val="1"/>
          <c:tx>
            <c:v>H+4% Gilsonite HT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0.25870363841335753"/>
                  <c:y val="-0.1754990673634150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3.1187ln(x) + 32.425</a:t>
                    </a:r>
                    <a:br>
                      <a:rPr lang="en-US" baseline="0">
                        <a:solidFill>
                          <a:schemeClr val="accent1"/>
                        </a:solidFill>
                      </a:rPr>
                    </a:br>
                    <a:r>
                      <a:rPr lang="en-US" baseline="0">
                        <a:solidFill>
                          <a:schemeClr val="accent1"/>
                        </a:solidFill>
                      </a:rPr>
                      <a:t>R² = 0.7935</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Gilsonite!$AD$54:$AD$66</c:f>
              <c:numCache>
                <c:formatCode>General</c:formatCode>
                <c:ptCount val="13"/>
                <c:pt idx="0">
                  <c:v>0.33</c:v>
                </c:pt>
                <c:pt idx="1">
                  <c:v>0.5</c:v>
                </c:pt>
                <c:pt idx="2">
                  <c:v>0.66</c:v>
                </c:pt>
                <c:pt idx="3">
                  <c:v>1</c:v>
                </c:pt>
                <c:pt idx="4">
                  <c:v>3</c:v>
                </c:pt>
                <c:pt idx="5">
                  <c:v>7</c:v>
                </c:pt>
                <c:pt idx="6">
                  <c:v>14</c:v>
                </c:pt>
                <c:pt idx="7">
                  <c:v>21</c:v>
                </c:pt>
                <c:pt idx="8">
                  <c:v>28</c:v>
                </c:pt>
                <c:pt idx="9">
                  <c:v>35</c:v>
                </c:pt>
                <c:pt idx="10">
                  <c:v>60</c:v>
                </c:pt>
                <c:pt idx="11">
                  <c:v>90</c:v>
                </c:pt>
                <c:pt idx="12">
                  <c:v>120</c:v>
                </c:pt>
              </c:numCache>
            </c:numRef>
          </c:xVal>
          <c:yVal>
            <c:numRef>
              <c:f>Gilsonite!$AE$54:$AE$66</c:f>
              <c:numCache>
                <c:formatCode>General</c:formatCode>
                <c:ptCount val="13"/>
                <c:pt idx="0">
                  <c:v>23.38</c:v>
                </c:pt>
                <c:pt idx="1">
                  <c:v>27.716666666666669</c:v>
                </c:pt>
                <c:pt idx="2">
                  <c:v>29.863333333333333</c:v>
                </c:pt>
                <c:pt idx="3">
                  <c:v>35.68333333333333</c:v>
                </c:pt>
                <c:pt idx="4">
                  <c:v>41.21</c:v>
                </c:pt>
                <c:pt idx="5">
                  <c:v>41.430000000000007</c:v>
                </c:pt>
                <c:pt idx="6">
                  <c:v>43.106666666666662</c:v>
                </c:pt>
                <c:pt idx="7">
                  <c:v>43.610000000000007</c:v>
                </c:pt>
                <c:pt idx="8">
                  <c:v>43.78</c:v>
                </c:pt>
                <c:pt idx="9">
                  <c:v>44.893333333333338</c:v>
                </c:pt>
                <c:pt idx="10">
                  <c:v>44.34</c:v>
                </c:pt>
                <c:pt idx="11">
                  <c:v>43.160000000000004</c:v>
                </c:pt>
                <c:pt idx="12">
                  <c:v>42.87</c:v>
                </c:pt>
              </c:numCache>
            </c:numRef>
          </c:yVal>
          <c:smooth val="0"/>
          <c:extLst>
            <c:ext xmlns:c16="http://schemas.microsoft.com/office/drawing/2014/chart" uri="{C3380CC4-5D6E-409C-BE32-E72D297353CC}">
              <c16:uniqueId val="{00000003-718A-2C44-B3FE-6345CC35E95A}"/>
            </c:ext>
          </c:extLst>
        </c:ser>
        <c:dLbls>
          <c:showLegendKey val="0"/>
          <c:showVal val="0"/>
          <c:showCatName val="0"/>
          <c:showSerName val="0"/>
          <c:showPercent val="0"/>
          <c:showBubbleSize val="0"/>
        </c:dLbls>
        <c:axId val="211329184"/>
        <c:axId val="211248128"/>
      </c:scatterChart>
      <c:valAx>
        <c:axId val="2113291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48128"/>
        <c:crosses val="autoZero"/>
        <c:crossBetween val="midCat"/>
      </c:valAx>
      <c:valAx>
        <c:axId val="211248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29184"/>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66224058447815748"/>
          <c:y val="0.58559777235453236"/>
          <c:w val="0.23046489667279962"/>
          <c:h val="0.158420364594363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15048118985127"/>
          <c:y val="7.0112875512745476E-2"/>
          <c:w val="0.84362729658792646"/>
          <c:h val="0.70158796147090963"/>
        </c:manualLayout>
      </c:layout>
      <c:scatterChart>
        <c:scatterStyle val="lineMarker"/>
        <c:varyColors val="0"/>
        <c:ser>
          <c:idx val="0"/>
          <c:order val="0"/>
          <c:tx>
            <c:v>H cubes HT</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9.2645450568678914E-2"/>
                  <c:y val="-7.2401041271048155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lumMod val="75000"/>
                          </a:schemeClr>
                        </a:solidFill>
                      </a:rPr>
                      <a:t>y = 16.266ln(x) + 25.807</a:t>
                    </a:r>
                    <a:br>
                      <a:rPr lang="en-US" baseline="0">
                        <a:solidFill>
                          <a:schemeClr val="accent1">
                            <a:lumMod val="75000"/>
                          </a:schemeClr>
                        </a:solidFill>
                      </a:rPr>
                    </a:br>
                    <a:r>
                      <a:rPr lang="en-US" baseline="0">
                        <a:solidFill>
                          <a:schemeClr val="accent1">
                            <a:lumMod val="75000"/>
                          </a:schemeClr>
                        </a:solidFill>
                      </a:rPr>
                      <a:t>R² = 0.9127</a:t>
                    </a:r>
                    <a:endParaRPr lang="en-US">
                      <a:solidFill>
                        <a:schemeClr val="accent1">
                          <a:lumMod val="75000"/>
                        </a:schemeClr>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Sheet1!$AJ$19:$AJ$24</c:f>
              <c:numCache>
                <c:formatCode>General</c:formatCode>
                <c:ptCount val="6"/>
                <c:pt idx="0">
                  <c:v>1</c:v>
                </c:pt>
                <c:pt idx="1">
                  <c:v>3</c:v>
                </c:pt>
                <c:pt idx="2">
                  <c:v>7</c:v>
                </c:pt>
                <c:pt idx="3">
                  <c:v>14</c:v>
                </c:pt>
                <c:pt idx="4">
                  <c:v>21</c:v>
                </c:pt>
                <c:pt idx="5">
                  <c:v>25</c:v>
                </c:pt>
              </c:numCache>
            </c:numRef>
          </c:xVal>
          <c:yVal>
            <c:numRef>
              <c:f>Sheet1!$AK$27:$AK$32</c:f>
              <c:numCache>
                <c:formatCode>General</c:formatCode>
                <c:ptCount val="6"/>
                <c:pt idx="0">
                  <c:v>21.7</c:v>
                </c:pt>
                <c:pt idx="1">
                  <c:v>47.269999999999996</c:v>
                </c:pt>
                <c:pt idx="2">
                  <c:v>62.724999999999994</c:v>
                </c:pt>
                <c:pt idx="3">
                  <c:v>64.575000000000003</c:v>
                </c:pt>
                <c:pt idx="4">
                  <c:v>82.85499999999999</c:v>
                </c:pt>
                <c:pt idx="5">
                  <c:v>70.05</c:v>
                </c:pt>
              </c:numCache>
            </c:numRef>
          </c:yVal>
          <c:smooth val="0"/>
          <c:extLst>
            <c:ext xmlns:c16="http://schemas.microsoft.com/office/drawing/2014/chart" uri="{C3380CC4-5D6E-409C-BE32-E72D297353CC}">
              <c16:uniqueId val="{00000001-EB8A-2846-956A-025453006B7C}"/>
            </c:ext>
          </c:extLst>
        </c:ser>
        <c:ser>
          <c:idx val="1"/>
          <c:order val="1"/>
          <c:tx>
            <c:v>H cylinders HT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3.4687882764654419E-2"/>
                  <c:y val="0.12412408891589645"/>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6.0825ln(x) + 24.163</a:t>
                    </a:r>
                    <a:br>
                      <a:rPr lang="en-US" baseline="0">
                        <a:solidFill>
                          <a:schemeClr val="accent2"/>
                        </a:solidFill>
                      </a:rPr>
                    </a:br>
                    <a:r>
                      <a:rPr lang="en-US" baseline="0">
                        <a:solidFill>
                          <a:schemeClr val="accent2"/>
                        </a:solidFill>
                      </a:rPr>
                      <a:t>R² = 0.4576</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Sheet1!$AJ$19:$AJ$24</c:f>
              <c:numCache>
                <c:formatCode>General</c:formatCode>
                <c:ptCount val="6"/>
                <c:pt idx="0">
                  <c:v>1</c:v>
                </c:pt>
                <c:pt idx="1">
                  <c:v>3</c:v>
                </c:pt>
                <c:pt idx="2">
                  <c:v>7</c:v>
                </c:pt>
                <c:pt idx="3">
                  <c:v>14</c:v>
                </c:pt>
                <c:pt idx="4">
                  <c:v>21</c:v>
                </c:pt>
                <c:pt idx="5">
                  <c:v>25</c:v>
                </c:pt>
              </c:numCache>
            </c:numRef>
          </c:xVal>
          <c:yVal>
            <c:numRef>
              <c:f>Sheet1!$AK$19:$AK$24</c:f>
              <c:numCache>
                <c:formatCode>General</c:formatCode>
                <c:ptCount val="6"/>
                <c:pt idx="0">
                  <c:v>19.5</c:v>
                </c:pt>
                <c:pt idx="1">
                  <c:v>41.09</c:v>
                </c:pt>
                <c:pt idx="2">
                  <c:v>26.49</c:v>
                </c:pt>
                <c:pt idx="3">
                  <c:v>50.46</c:v>
                </c:pt>
                <c:pt idx="4">
                  <c:v>39.54</c:v>
                </c:pt>
                <c:pt idx="5">
                  <c:v>40.564999999999998</c:v>
                </c:pt>
              </c:numCache>
            </c:numRef>
          </c:yVal>
          <c:smooth val="0"/>
          <c:extLst>
            <c:ext xmlns:c16="http://schemas.microsoft.com/office/drawing/2014/chart" uri="{C3380CC4-5D6E-409C-BE32-E72D297353CC}">
              <c16:uniqueId val="{00000003-EB8A-2846-956A-025453006B7C}"/>
            </c:ext>
          </c:extLst>
        </c:ser>
        <c:dLbls>
          <c:showLegendKey val="0"/>
          <c:showVal val="0"/>
          <c:showCatName val="0"/>
          <c:showSerName val="0"/>
          <c:showPercent val="0"/>
          <c:showBubbleSize val="0"/>
        </c:dLbls>
        <c:axId val="1359806352"/>
        <c:axId val="1359820912"/>
      </c:scatterChart>
      <c:valAx>
        <c:axId val="13598063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Time (Days)</a:t>
                </a:r>
              </a:p>
            </c:rich>
          </c:tx>
          <c:layout>
            <c:manualLayout>
              <c:xMode val="edge"/>
              <c:yMode val="edge"/>
              <c:x val="0.45494873376716699"/>
              <c:y val="0.8252681723091709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9820912"/>
        <c:crosses val="autoZero"/>
        <c:crossBetween val="midCat"/>
      </c:valAx>
      <c:valAx>
        <c:axId val="1359820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a:t>
                </a:r>
                <a:r>
                  <a:rPr lang="en-US" baseline="0"/>
                  <a:t>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359806352"/>
        <c:crosses val="autoZero"/>
        <c:crossBetween val="midCat"/>
      </c:valAx>
      <c:spPr>
        <a:noFill/>
        <a:ln>
          <a:noFill/>
        </a:ln>
        <a:effectLst/>
      </c:spPr>
    </c:plotArea>
    <c:legend>
      <c:legendPos val="b"/>
      <c:legendEntry>
        <c:idx val="2"/>
        <c:delete val="1"/>
      </c:legendEntry>
      <c:legendEntry>
        <c:idx val="3"/>
        <c:delete val="1"/>
      </c:legendEntry>
      <c:layout>
        <c:manualLayout>
          <c:xMode val="edge"/>
          <c:yMode val="edge"/>
          <c:x val="0.14685492662195659"/>
          <c:y val="0.86862236189960396"/>
          <c:w val="0.68946269566845819"/>
          <c:h val="0.131377638100396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 + 4% MC</a:t>
            </a:r>
            <a:r>
              <a:rPr lang="en-US" baseline="0"/>
              <a:t> RT vs H+4% Gilsonite RT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548381452318461"/>
          <c:y val="0.17171296296296296"/>
          <c:w val="0.81476071741032363"/>
          <c:h val="0.62271617089530473"/>
        </c:manualLayout>
      </c:layout>
      <c:scatterChart>
        <c:scatterStyle val="lineMarker"/>
        <c:varyColors val="0"/>
        <c:ser>
          <c:idx val="0"/>
          <c:order val="0"/>
          <c:tx>
            <c:v>H + 4% MC RT</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1.6558736463726277E-2"/>
                  <c:y val="0.18502371160654588"/>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11.69ln(x) + 14.42</a:t>
                    </a:r>
                    <a:br>
                      <a:rPr lang="en-US" baseline="0">
                        <a:solidFill>
                          <a:schemeClr val="accent2"/>
                        </a:solidFill>
                      </a:rPr>
                    </a:br>
                    <a:r>
                      <a:rPr lang="en-US" baseline="0">
                        <a:solidFill>
                          <a:schemeClr val="accent2"/>
                        </a:solidFill>
                      </a:rPr>
                      <a:t>R² = 0.9934</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'MC RT HT'!$AC$11:$AC$19</c:f>
              <c:numCache>
                <c:formatCode>General</c:formatCode>
                <c:ptCount val="9"/>
                <c:pt idx="0">
                  <c:v>1</c:v>
                </c:pt>
                <c:pt idx="1">
                  <c:v>3</c:v>
                </c:pt>
                <c:pt idx="2">
                  <c:v>7</c:v>
                </c:pt>
                <c:pt idx="3">
                  <c:v>21</c:v>
                </c:pt>
                <c:pt idx="4">
                  <c:v>28</c:v>
                </c:pt>
                <c:pt idx="5">
                  <c:v>35</c:v>
                </c:pt>
                <c:pt idx="6">
                  <c:v>60</c:v>
                </c:pt>
                <c:pt idx="7">
                  <c:v>90</c:v>
                </c:pt>
                <c:pt idx="8">
                  <c:v>120</c:v>
                </c:pt>
              </c:numCache>
            </c:numRef>
          </c:xVal>
          <c:yVal>
            <c:numRef>
              <c:f>'MC RT HT'!$AD$11:$AD$19</c:f>
              <c:numCache>
                <c:formatCode>General</c:formatCode>
                <c:ptCount val="9"/>
                <c:pt idx="0">
                  <c:v>14.719999999999999</c:v>
                </c:pt>
                <c:pt idx="1">
                  <c:v>29.52</c:v>
                </c:pt>
                <c:pt idx="2">
                  <c:v>34.270000000000003</c:v>
                </c:pt>
                <c:pt idx="3">
                  <c:v>49</c:v>
                </c:pt>
                <c:pt idx="4">
                  <c:v>54</c:v>
                </c:pt>
                <c:pt idx="5">
                  <c:v>55.16</c:v>
                </c:pt>
                <c:pt idx="6">
                  <c:v>62.016666666666659</c:v>
                </c:pt>
                <c:pt idx="7">
                  <c:v>68.783333333333346</c:v>
                </c:pt>
                <c:pt idx="8">
                  <c:v>70.426666666666662</c:v>
                </c:pt>
              </c:numCache>
            </c:numRef>
          </c:yVal>
          <c:smooth val="0"/>
          <c:extLst>
            <c:ext xmlns:c16="http://schemas.microsoft.com/office/drawing/2014/chart" uri="{C3380CC4-5D6E-409C-BE32-E72D297353CC}">
              <c16:uniqueId val="{00000001-B8B0-0C44-8FE2-C99741CC9FCE}"/>
            </c:ext>
          </c:extLst>
        </c:ser>
        <c:ser>
          <c:idx val="1"/>
          <c:order val="1"/>
          <c:tx>
            <c:v>H+4% Gilsonite RT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0.34504793304369935"/>
                  <c:y val="-8.5588213777832503E-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11.447ln(x) + 16.037</a:t>
                    </a:r>
                    <a:br>
                      <a:rPr lang="en-US" baseline="0">
                        <a:solidFill>
                          <a:schemeClr val="accent1"/>
                        </a:solidFill>
                      </a:rPr>
                    </a:br>
                    <a:r>
                      <a:rPr lang="en-US" baseline="0">
                        <a:solidFill>
                          <a:schemeClr val="accent1"/>
                        </a:solidFill>
                      </a:rPr>
                      <a:t>R² = 0.9809</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Gilsonite!$AB$8:$AB$19</c:f>
              <c:numCache>
                <c:formatCode>General</c:formatCode>
                <c:ptCount val="12"/>
                <c:pt idx="0">
                  <c:v>3</c:v>
                </c:pt>
                <c:pt idx="1">
                  <c:v>7</c:v>
                </c:pt>
                <c:pt idx="2">
                  <c:v>1</c:v>
                </c:pt>
                <c:pt idx="3">
                  <c:v>21</c:v>
                </c:pt>
                <c:pt idx="4">
                  <c:v>14</c:v>
                </c:pt>
                <c:pt idx="5">
                  <c:v>35</c:v>
                </c:pt>
                <c:pt idx="6">
                  <c:v>0.33</c:v>
                </c:pt>
                <c:pt idx="7">
                  <c:v>35</c:v>
                </c:pt>
                <c:pt idx="8">
                  <c:v>60</c:v>
                </c:pt>
                <c:pt idx="9">
                  <c:v>3</c:v>
                </c:pt>
                <c:pt idx="10">
                  <c:v>90</c:v>
                </c:pt>
                <c:pt idx="11">
                  <c:v>120</c:v>
                </c:pt>
              </c:numCache>
            </c:numRef>
          </c:xVal>
          <c:yVal>
            <c:numRef>
              <c:f>Gilsonite!$AC$8:$AC$19</c:f>
              <c:numCache>
                <c:formatCode>General</c:formatCode>
                <c:ptCount val="12"/>
                <c:pt idx="0">
                  <c:v>29.803333333333331</c:v>
                </c:pt>
                <c:pt idx="1">
                  <c:v>42.25333333333333</c:v>
                </c:pt>
                <c:pt idx="2">
                  <c:v>10.99</c:v>
                </c:pt>
                <c:pt idx="3">
                  <c:v>52.99666666666667</c:v>
                </c:pt>
                <c:pt idx="4">
                  <c:v>47.646666666666668</c:v>
                </c:pt>
                <c:pt idx="5">
                  <c:v>56.606666666666662</c:v>
                </c:pt>
                <c:pt idx="6">
                  <c:v>0.87333333333333341</c:v>
                </c:pt>
                <c:pt idx="7">
                  <c:v>56.606666666666662</c:v>
                </c:pt>
                <c:pt idx="8">
                  <c:v>63.543333333333329</c:v>
                </c:pt>
                <c:pt idx="9">
                  <c:v>33.229999999999997</c:v>
                </c:pt>
                <c:pt idx="10">
                  <c:v>65.05</c:v>
                </c:pt>
                <c:pt idx="11">
                  <c:v>67.196666666666673</c:v>
                </c:pt>
              </c:numCache>
            </c:numRef>
          </c:yVal>
          <c:smooth val="0"/>
          <c:extLst>
            <c:ext xmlns:c16="http://schemas.microsoft.com/office/drawing/2014/chart" uri="{C3380CC4-5D6E-409C-BE32-E72D297353CC}">
              <c16:uniqueId val="{00000003-B8B0-0C44-8FE2-C99741CC9FCE}"/>
            </c:ext>
          </c:extLst>
        </c:ser>
        <c:dLbls>
          <c:showLegendKey val="0"/>
          <c:showVal val="0"/>
          <c:showCatName val="0"/>
          <c:showSerName val="0"/>
          <c:showPercent val="0"/>
          <c:showBubbleSize val="0"/>
        </c:dLbls>
        <c:axId val="211329184"/>
        <c:axId val="211248128"/>
      </c:scatterChart>
      <c:valAx>
        <c:axId val="2113291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48128"/>
        <c:crosses val="autoZero"/>
        <c:crossBetween val="midCat"/>
      </c:valAx>
      <c:valAx>
        <c:axId val="211248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29184"/>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66224058447815748"/>
          <c:y val="0.58559777235453236"/>
          <c:w val="0.23046489667279962"/>
          <c:h val="0.158420364594363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 +</a:t>
            </a:r>
            <a:r>
              <a:rPr lang="en-US" baseline="0"/>
              <a:t> 4% MC HT  vs H+4% Gilsonite HT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548381452318461"/>
          <c:y val="0.17171296296296296"/>
          <c:w val="0.81476071741032363"/>
          <c:h val="0.62271617089530473"/>
        </c:manualLayout>
      </c:layout>
      <c:scatterChart>
        <c:scatterStyle val="lineMarker"/>
        <c:varyColors val="0"/>
        <c:ser>
          <c:idx val="0"/>
          <c:order val="0"/>
          <c:tx>
            <c:v>H + 4% MC HT</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4.500006529034617E-2"/>
                  <c:y val="0.17232027167490141"/>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6.0852ln(x) + 7.66</a:t>
                    </a:r>
                    <a:br>
                      <a:rPr lang="en-US" baseline="0">
                        <a:solidFill>
                          <a:schemeClr val="accent1"/>
                        </a:solidFill>
                      </a:rPr>
                    </a:br>
                    <a:r>
                      <a:rPr lang="en-US" baseline="0">
                        <a:solidFill>
                          <a:schemeClr val="accent1"/>
                        </a:solidFill>
                      </a:rPr>
                      <a:t>R² = 0.8668</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'MC RT HT'!$AC$36:$AC$44</c:f>
              <c:numCache>
                <c:formatCode>General</c:formatCode>
                <c:ptCount val="9"/>
                <c:pt idx="0">
                  <c:v>3</c:v>
                </c:pt>
                <c:pt idx="1">
                  <c:v>7</c:v>
                </c:pt>
                <c:pt idx="2">
                  <c:v>14</c:v>
                </c:pt>
                <c:pt idx="3">
                  <c:v>21</c:v>
                </c:pt>
                <c:pt idx="4">
                  <c:v>28</c:v>
                </c:pt>
                <c:pt idx="5">
                  <c:v>35</c:v>
                </c:pt>
                <c:pt idx="6">
                  <c:v>60</c:v>
                </c:pt>
                <c:pt idx="7">
                  <c:v>90</c:v>
                </c:pt>
                <c:pt idx="8">
                  <c:v>120</c:v>
                </c:pt>
              </c:numCache>
            </c:numRef>
          </c:xVal>
          <c:yVal>
            <c:numRef>
              <c:f>'MC RT HT'!$AD$36:$AD$44</c:f>
              <c:numCache>
                <c:formatCode>General</c:formatCode>
                <c:ptCount val="9"/>
                <c:pt idx="0">
                  <c:v>10.766666666666666</c:v>
                </c:pt>
                <c:pt idx="1">
                  <c:v>24.960000000000004</c:v>
                </c:pt>
                <c:pt idx="2">
                  <c:v>26.146666666666665</c:v>
                </c:pt>
                <c:pt idx="3">
                  <c:v>25.816666666666666</c:v>
                </c:pt>
                <c:pt idx="4">
                  <c:v>25.37</c:v>
                </c:pt>
                <c:pt idx="5">
                  <c:v>26.67</c:v>
                </c:pt>
                <c:pt idx="6">
                  <c:v>32</c:v>
                </c:pt>
                <c:pt idx="7">
                  <c:v>36.733333333333341</c:v>
                </c:pt>
                <c:pt idx="8">
                  <c:v>36.93</c:v>
                </c:pt>
              </c:numCache>
            </c:numRef>
          </c:yVal>
          <c:smooth val="0"/>
          <c:extLst>
            <c:ext xmlns:c16="http://schemas.microsoft.com/office/drawing/2014/chart" uri="{C3380CC4-5D6E-409C-BE32-E72D297353CC}">
              <c16:uniqueId val="{00000001-6F5B-6844-A1EC-F2F8A3563233}"/>
            </c:ext>
          </c:extLst>
        </c:ser>
        <c:ser>
          <c:idx val="1"/>
          <c:order val="1"/>
          <c:tx>
            <c:v>H+4% Gilsonite HT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0.28634321829174336"/>
                  <c:y val="5.432679301163304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3.1187ln(x) + 32.425</a:t>
                    </a:r>
                    <a:br>
                      <a:rPr lang="en-US" baseline="0">
                        <a:solidFill>
                          <a:schemeClr val="accent2"/>
                        </a:solidFill>
                      </a:rPr>
                    </a:br>
                    <a:r>
                      <a:rPr lang="en-US" baseline="0">
                        <a:solidFill>
                          <a:schemeClr val="accent2"/>
                        </a:solidFill>
                      </a:rPr>
                      <a:t>R² = 0.7935</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Gilsonite!$AD$54:$AD$66</c:f>
              <c:numCache>
                <c:formatCode>General</c:formatCode>
                <c:ptCount val="13"/>
                <c:pt idx="0">
                  <c:v>0.33</c:v>
                </c:pt>
                <c:pt idx="1">
                  <c:v>0.5</c:v>
                </c:pt>
                <c:pt idx="2">
                  <c:v>0.66</c:v>
                </c:pt>
                <c:pt idx="3">
                  <c:v>1</c:v>
                </c:pt>
                <c:pt idx="4">
                  <c:v>3</c:v>
                </c:pt>
                <c:pt idx="5">
                  <c:v>7</c:v>
                </c:pt>
                <c:pt idx="6">
                  <c:v>14</c:v>
                </c:pt>
                <c:pt idx="7">
                  <c:v>21</c:v>
                </c:pt>
                <c:pt idx="8">
                  <c:v>28</c:v>
                </c:pt>
                <c:pt idx="9">
                  <c:v>35</c:v>
                </c:pt>
                <c:pt idx="10">
                  <c:v>60</c:v>
                </c:pt>
                <c:pt idx="11">
                  <c:v>90</c:v>
                </c:pt>
                <c:pt idx="12">
                  <c:v>120</c:v>
                </c:pt>
              </c:numCache>
            </c:numRef>
          </c:xVal>
          <c:yVal>
            <c:numRef>
              <c:f>Gilsonite!$AE$54:$AE$66</c:f>
              <c:numCache>
                <c:formatCode>General</c:formatCode>
                <c:ptCount val="13"/>
                <c:pt idx="0">
                  <c:v>23.38</c:v>
                </c:pt>
                <c:pt idx="1">
                  <c:v>27.716666666666669</c:v>
                </c:pt>
                <c:pt idx="2">
                  <c:v>29.863333333333333</c:v>
                </c:pt>
                <c:pt idx="3">
                  <c:v>35.68333333333333</c:v>
                </c:pt>
                <c:pt idx="4">
                  <c:v>41.21</c:v>
                </c:pt>
                <c:pt idx="5">
                  <c:v>41.430000000000007</c:v>
                </c:pt>
                <c:pt idx="6">
                  <c:v>43.106666666666662</c:v>
                </c:pt>
                <c:pt idx="7">
                  <c:v>43.610000000000007</c:v>
                </c:pt>
                <c:pt idx="8">
                  <c:v>43.78</c:v>
                </c:pt>
                <c:pt idx="9">
                  <c:v>44.893333333333338</c:v>
                </c:pt>
                <c:pt idx="10">
                  <c:v>44.34</c:v>
                </c:pt>
                <c:pt idx="11">
                  <c:v>43.160000000000004</c:v>
                </c:pt>
                <c:pt idx="12">
                  <c:v>42.87</c:v>
                </c:pt>
              </c:numCache>
            </c:numRef>
          </c:yVal>
          <c:smooth val="0"/>
          <c:extLst>
            <c:ext xmlns:c16="http://schemas.microsoft.com/office/drawing/2014/chart" uri="{C3380CC4-5D6E-409C-BE32-E72D297353CC}">
              <c16:uniqueId val="{00000003-6F5B-6844-A1EC-F2F8A3563233}"/>
            </c:ext>
          </c:extLst>
        </c:ser>
        <c:dLbls>
          <c:showLegendKey val="0"/>
          <c:showVal val="0"/>
          <c:showCatName val="0"/>
          <c:showSerName val="0"/>
          <c:showPercent val="0"/>
          <c:showBubbleSize val="0"/>
        </c:dLbls>
        <c:axId val="211329184"/>
        <c:axId val="211248128"/>
      </c:scatterChart>
      <c:valAx>
        <c:axId val="2113291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48128"/>
        <c:crosses val="autoZero"/>
        <c:crossBetween val="midCat"/>
      </c:valAx>
      <c:valAx>
        <c:axId val="211248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29184"/>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66224058447815748"/>
          <c:y val="0.58559777235453236"/>
          <c:w val="0.23046489667279962"/>
          <c:h val="0.158420364594363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335192475940508E-2"/>
          <c:y val="6.4842981364086477E-2"/>
          <c:w val="0.81131832043970431"/>
          <c:h val="0.70606423388342121"/>
        </c:manualLayout>
      </c:layout>
      <c:scatterChart>
        <c:scatterStyle val="lineMarker"/>
        <c:varyColors val="0"/>
        <c:ser>
          <c:idx val="0"/>
          <c:order val="0"/>
          <c:tx>
            <c:v>Cylinders</c:v>
          </c:tx>
          <c:spPr>
            <a:ln w="25400" cap="rnd">
              <a:noFill/>
              <a:round/>
            </a:ln>
            <a:effectLst/>
          </c:spPr>
          <c:marker>
            <c:symbol val="circle"/>
            <c:size val="5"/>
            <c:spPr>
              <a:solidFill>
                <a:schemeClr val="accent2"/>
              </a:solidFill>
              <a:ln w="9525">
                <a:noFill/>
              </a:ln>
              <a:effectLst/>
            </c:spPr>
          </c:marker>
          <c:trendline>
            <c:spPr>
              <a:ln w="19050" cap="rnd">
                <a:solidFill>
                  <a:schemeClr val="accent2"/>
                </a:solidFill>
                <a:prstDash val="sysDot"/>
              </a:ln>
              <a:effectLst/>
            </c:spPr>
            <c:trendlineType val="power"/>
            <c:dispRSqr val="1"/>
            <c:dispEq val="1"/>
            <c:trendlineLbl>
              <c:layout>
                <c:manualLayout>
                  <c:x val="0.53223918337153264"/>
                  <c:y val="1.9047733810286982E-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31769x</a:t>
                    </a:r>
                    <a:r>
                      <a:rPr lang="en-US" baseline="30000">
                        <a:solidFill>
                          <a:schemeClr val="accent2"/>
                        </a:solidFill>
                      </a:rPr>
                      <a:t>-2.585</a:t>
                    </a:r>
                    <a:br>
                      <a:rPr lang="en-US" baseline="0">
                        <a:solidFill>
                          <a:schemeClr val="accent2"/>
                        </a:solidFill>
                      </a:rPr>
                    </a:br>
                    <a:r>
                      <a:rPr lang="en-US" baseline="0">
                        <a:solidFill>
                          <a:schemeClr val="accent2"/>
                        </a:solidFill>
                      </a:rPr>
                      <a:t>R² = 0.4015</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Sheet1!$AM$19:$AM$24</c:f>
              <c:numCache>
                <c:formatCode>General</c:formatCode>
                <c:ptCount val="6"/>
                <c:pt idx="0">
                  <c:v>16.899999999999999</c:v>
                </c:pt>
                <c:pt idx="1">
                  <c:v>14.4</c:v>
                </c:pt>
                <c:pt idx="2">
                  <c:v>13.4</c:v>
                </c:pt>
                <c:pt idx="3">
                  <c:v>13.4</c:v>
                </c:pt>
                <c:pt idx="4">
                  <c:v>12.9</c:v>
                </c:pt>
                <c:pt idx="5">
                  <c:v>13.4</c:v>
                </c:pt>
              </c:numCache>
            </c:numRef>
          </c:xVal>
          <c:yVal>
            <c:numRef>
              <c:f>Sheet1!$AK$19:$AK$24</c:f>
              <c:numCache>
                <c:formatCode>General</c:formatCode>
                <c:ptCount val="6"/>
                <c:pt idx="0">
                  <c:v>19.5</c:v>
                </c:pt>
                <c:pt idx="1">
                  <c:v>41.09</c:v>
                </c:pt>
                <c:pt idx="2">
                  <c:v>26.49</c:v>
                </c:pt>
                <c:pt idx="3">
                  <c:v>50.46</c:v>
                </c:pt>
                <c:pt idx="4">
                  <c:v>39.54</c:v>
                </c:pt>
                <c:pt idx="5">
                  <c:v>40.564999999999998</c:v>
                </c:pt>
              </c:numCache>
            </c:numRef>
          </c:yVal>
          <c:smooth val="0"/>
          <c:extLst>
            <c:ext xmlns:c16="http://schemas.microsoft.com/office/drawing/2014/chart" uri="{C3380CC4-5D6E-409C-BE32-E72D297353CC}">
              <c16:uniqueId val="{00000001-7E2F-5B4C-AE64-A6305D8C6D8E}"/>
            </c:ext>
          </c:extLst>
        </c:ser>
        <c:ser>
          <c:idx val="1"/>
          <c:order val="1"/>
          <c:tx>
            <c:v>Cubes</c:v>
          </c:tx>
          <c:spPr>
            <a:ln w="25400" cap="rnd">
              <a:noFill/>
              <a:round/>
            </a:ln>
            <a:effectLst/>
          </c:spPr>
          <c:marker>
            <c:symbol val="circle"/>
            <c:size val="5"/>
            <c:spPr>
              <a:solidFill>
                <a:schemeClr val="accent1"/>
              </a:solidFill>
              <a:ln w="9525">
                <a:noFill/>
              </a:ln>
              <a:effectLst/>
            </c:spPr>
          </c:marker>
          <c:trendline>
            <c:spPr>
              <a:ln w="19050" cap="rnd">
                <a:solidFill>
                  <a:schemeClr val="accent1"/>
                </a:solidFill>
                <a:prstDash val="sysDot"/>
              </a:ln>
              <a:effectLst/>
            </c:spPr>
            <c:trendlineType val="exp"/>
            <c:dispRSqr val="1"/>
            <c:dispEq val="1"/>
            <c:trendlineLbl>
              <c:layout>
                <c:manualLayout>
                  <c:x val="0.28801270524529865"/>
                  <c:y val="-0.34343979299038158"/>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5188.7e</a:t>
                    </a:r>
                    <a:r>
                      <a:rPr lang="en-US" baseline="30000">
                        <a:solidFill>
                          <a:schemeClr val="accent1"/>
                        </a:solidFill>
                      </a:rPr>
                      <a:t>-0.325x</a:t>
                    </a:r>
                    <a:br>
                      <a:rPr lang="en-US" baseline="0">
                        <a:solidFill>
                          <a:schemeClr val="accent1"/>
                        </a:solidFill>
                      </a:rPr>
                    </a:br>
                    <a:r>
                      <a:rPr lang="en-US" baseline="0">
                        <a:solidFill>
                          <a:schemeClr val="accent1"/>
                        </a:solidFill>
                      </a:rPr>
                      <a:t>R² = 0.978</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(Sheet1!$AC$30,Sheet1!$AC$32,Sheet1!$AC$34,Sheet1!$AC$36,Sheet1!$AC$38,Sheet1!$AC$40)</c:f>
              <c:numCache>
                <c:formatCode>General</c:formatCode>
                <c:ptCount val="6"/>
                <c:pt idx="0">
                  <c:v>16.899999999999999</c:v>
                </c:pt>
                <c:pt idx="1">
                  <c:v>14.4</c:v>
                </c:pt>
                <c:pt idx="2">
                  <c:v>13.4</c:v>
                </c:pt>
                <c:pt idx="3">
                  <c:v>13.4</c:v>
                </c:pt>
                <c:pt idx="4">
                  <c:v>12.9</c:v>
                </c:pt>
                <c:pt idx="5">
                  <c:v>13.4</c:v>
                </c:pt>
              </c:numCache>
            </c:numRef>
          </c:xVal>
          <c:yVal>
            <c:numRef>
              <c:f>Sheet1!$AK$27:$AK$32</c:f>
              <c:numCache>
                <c:formatCode>General</c:formatCode>
                <c:ptCount val="6"/>
                <c:pt idx="0">
                  <c:v>21.7</c:v>
                </c:pt>
                <c:pt idx="1">
                  <c:v>47.269999999999996</c:v>
                </c:pt>
                <c:pt idx="2">
                  <c:v>62.724999999999994</c:v>
                </c:pt>
                <c:pt idx="3">
                  <c:v>64.575000000000003</c:v>
                </c:pt>
                <c:pt idx="4">
                  <c:v>82.85499999999999</c:v>
                </c:pt>
                <c:pt idx="5">
                  <c:v>70.05</c:v>
                </c:pt>
              </c:numCache>
            </c:numRef>
          </c:yVal>
          <c:smooth val="0"/>
          <c:extLst>
            <c:ext xmlns:c16="http://schemas.microsoft.com/office/drawing/2014/chart" uri="{C3380CC4-5D6E-409C-BE32-E72D297353CC}">
              <c16:uniqueId val="{00000003-7E2F-5B4C-AE64-A6305D8C6D8E}"/>
            </c:ext>
          </c:extLst>
        </c:ser>
        <c:dLbls>
          <c:showLegendKey val="0"/>
          <c:showVal val="0"/>
          <c:showCatName val="0"/>
          <c:showSerName val="0"/>
          <c:showPercent val="0"/>
          <c:showBubbleSize val="0"/>
        </c:dLbls>
        <c:axId val="397978720"/>
        <c:axId val="398086992"/>
      </c:scatterChart>
      <c:valAx>
        <c:axId val="397978720"/>
        <c:scaling>
          <c:orientation val="maxMin"/>
          <c:min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UPV (</a:t>
                </a:r>
                <a:r>
                  <a:rPr lang="en-US" sz="1200" b="0" i="0" u="none" strike="noStrike" baseline="0">
                    <a:effectLst/>
                  </a:rPr>
                  <a:t>µs</a:t>
                </a:r>
                <a:r>
                  <a:rPr lang="en-US" sz="1200" b="0" i="0" u="none" strike="noStrike" baseline="0"/>
                  <a:t> </a:t>
                </a:r>
                <a:r>
                  <a:rPr lang="en-US" sz="1200"/>
                  <a:t>)</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86992"/>
        <c:crosses val="autoZero"/>
        <c:crossBetween val="midCat"/>
      </c:valAx>
      <c:valAx>
        <c:axId val="398086992"/>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r>
                  <a:rPr lang="en-US" sz="1600"/>
                  <a:t>UCS</a:t>
                </a:r>
                <a:r>
                  <a:rPr lang="en-US" sz="1600" baseline="0"/>
                  <a:t> (Mpa)</a:t>
                </a:r>
                <a:endParaRPr lang="en-US" sz="1600"/>
              </a:p>
            </c:rich>
          </c:tx>
          <c:overlay val="0"/>
          <c:spPr>
            <a:noFill/>
            <a:ln>
              <a:noFill/>
            </a:ln>
            <a:effectLst/>
          </c:spPr>
          <c:txPr>
            <a:bodyPr rot="-54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397978720"/>
        <c:crosses val="autoZero"/>
        <c:crossBetween val="midCat"/>
      </c:valAx>
      <c:spPr>
        <a:noFill/>
        <a:ln>
          <a:noFill/>
        </a:ln>
        <a:effectLst/>
      </c:spPr>
    </c:plotArea>
    <c:legend>
      <c:legendPos val="b"/>
      <c:legendEntry>
        <c:idx val="2"/>
        <c:delete val="1"/>
      </c:legendEntry>
      <c:legendEntry>
        <c:idx val="3"/>
        <c:delete val="1"/>
      </c:legendEntry>
      <c:layout>
        <c:manualLayout>
          <c:xMode val="edge"/>
          <c:yMode val="edge"/>
          <c:x val="0"/>
          <c:y val="0.8980214664836933"/>
          <c:w val="0.97355463374649143"/>
          <c:h val="9.9438025159916066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33162000583259"/>
          <c:y val="6.7548447005791892E-2"/>
          <c:w val="0.8133378900554098"/>
          <c:h val="0.67679209467664259"/>
        </c:manualLayout>
      </c:layout>
      <c:scatterChart>
        <c:scatterStyle val="lineMarker"/>
        <c:varyColors val="0"/>
        <c:ser>
          <c:idx val="1"/>
          <c:order val="0"/>
          <c:tx>
            <c:v>H cubes RT</c:v>
          </c:tx>
          <c:spPr>
            <a:ln w="25400" cap="rnd">
              <a:noFill/>
              <a:round/>
            </a:ln>
            <a:effectLst/>
          </c:spPr>
          <c:marker>
            <c:symbol val="circle"/>
            <c:size val="5"/>
            <c:spPr>
              <a:solidFill>
                <a:schemeClr val="accent1"/>
              </a:solidFill>
              <a:ln w="9525">
                <a:noFill/>
              </a:ln>
              <a:effectLst/>
            </c:spPr>
          </c:marker>
          <c:trendline>
            <c:spPr>
              <a:ln w="25400" cap="rnd">
                <a:solidFill>
                  <a:schemeClr val="accent1"/>
                </a:solidFill>
                <a:prstDash val="sysDot"/>
              </a:ln>
              <a:effectLst/>
            </c:spPr>
            <c:trendlineType val="log"/>
            <c:dispRSqr val="1"/>
            <c:dispEq val="1"/>
            <c:trendlineLbl>
              <c:layout>
                <c:manualLayout>
                  <c:x val="-0.29671067421891278"/>
                  <c:y val="-1.8019163910794538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14.717ln(x) + 6.1353</a:t>
                    </a:r>
                    <a:br>
                      <a:rPr lang="en-US" baseline="0">
                        <a:solidFill>
                          <a:schemeClr val="accent1"/>
                        </a:solidFill>
                      </a:rPr>
                    </a:br>
                    <a:r>
                      <a:rPr lang="en-US" baseline="0">
                        <a:solidFill>
                          <a:schemeClr val="accent1"/>
                        </a:solidFill>
                      </a:rPr>
                      <a:t>R² = 0.9945</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Sheet1!$AN$39:$AN$43</c:f>
              <c:numCache>
                <c:formatCode>General</c:formatCode>
                <c:ptCount val="5"/>
                <c:pt idx="0">
                  <c:v>1</c:v>
                </c:pt>
                <c:pt idx="1">
                  <c:v>3</c:v>
                </c:pt>
                <c:pt idx="2">
                  <c:v>7</c:v>
                </c:pt>
                <c:pt idx="3">
                  <c:v>14</c:v>
                </c:pt>
                <c:pt idx="4">
                  <c:v>21</c:v>
                </c:pt>
              </c:numCache>
            </c:numRef>
          </c:xVal>
          <c:yVal>
            <c:numRef>
              <c:f>Sheet1!$AP$39:$AP$43</c:f>
              <c:numCache>
                <c:formatCode>General</c:formatCode>
                <c:ptCount val="5"/>
                <c:pt idx="0">
                  <c:v>6.29</c:v>
                </c:pt>
                <c:pt idx="1">
                  <c:v>22.504999999999999</c:v>
                </c:pt>
                <c:pt idx="2">
                  <c:v>33.244999999999997</c:v>
                </c:pt>
                <c:pt idx="3">
                  <c:v>46.99</c:v>
                </c:pt>
                <c:pt idx="4">
                  <c:v>50.1</c:v>
                </c:pt>
              </c:numCache>
            </c:numRef>
          </c:yVal>
          <c:smooth val="0"/>
          <c:extLst>
            <c:ext xmlns:c16="http://schemas.microsoft.com/office/drawing/2014/chart" uri="{C3380CC4-5D6E-409C-BE32-E72D297353CC}">
              <c16:uniqueId val="{00000001-100F-9443-858E-429D57C5B858}"/>
            </c:ext>
          </c:extLst>
        </c:ser>
        <c:ser>
          <c:idx val="0"/>
          <c:order val="1"/>
          <c:tx>
            <c:v>H cylinders RT</c:v>
          </c:tx>
          <c:spPr>
            <a:ln w="25400" cap="rnd">
              <a:noFill/>
              <a:round/>
            </a:ln>
            <a:effectLst/>
          </c:spPr>
          <c:marker>
            <c:symbol val="circle"/>
            <c:size val="5"/>
            <c:spPr>
              <a:solidFill>
                <a:schemeClr val="accent2"/>
              </a:solidFill>
              <a:ln w="9525">
                <a:solidFill>
                  <a:schemeClr val="accent2"/>
                </a:solidFill>
              </a:ln>
              <a:effectLst/>
            </c:spPr>
          </c:marker>
          <c:trendline>
            <c:spPr>
              <a:ln w="25400" cap="rnd">
                <a:solidFill>
                  <a:schemeClr val="accent2"/>
                </a:solidFill>
                <a:prstDash val="sysDot"/>
              </a:ln>
              <a:effectLst/>
            </c:spPr>
            <c:trendlineType val="log"/>
            <c:dispRSqr val="1"/>
            <c:dispEq val="1"/>
            <c:trendlineLbl>
              <c:layout>
                <c:manualLayout>
                  <c:x val="6.2355722306907786E-2"/>
                  <c:y val="0.11356812661726891"/>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8.2567ln(x) + 9.3369</a:t>
                    </a:r>
                    <a:br>
                      <a:rPr lang="en-US" baseline="0">
                        <a:solidFill>
                          <a:schemeClr val="accent2"/>
                        </a:solidFill>
                      </a:rPr>
                    </a:br>
                    <a:r>
                      <a:rPr lang="en-US" baseline="0">
                        <a:solidFill>
                          <a:schemeClr val="accent2"/>
                        </a:solidFill>
                      </a:rPr>
                      <a:t>R² = 0.9134</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Sheet1!$AN$39:$AN$43</c:f>
              <c:numCache>
                <c:formatCode>General</c:formatCode>
                <c:ptCount val="5"/>
                <c:pt idx="0">
                  <c:v>1</c:v>
                </c:pt>
                <c:pt idx="1">
                  <c:v>3</c:v>
                </c:pt>
                <c:pt idx="2">
                  <c:v>7</c:v>
                </c:pt>
                <c:pt idx="3">
                  <c:v>14</c:v>
                </c:pt>
                <c:pt idx="4">
                  <c:v>21</c:v>
                </c:pt>
              </c:numCache>
            </c:numRef>
          </c:xVal>
          <c:yVal>
            <c:numRef>
              <c:f>Sheet1!$AO$39:$AO$43</c:f>
              <c:numCache>
                <c:formatCode>General</c:formatCode>
                <c:ptCount val="5"/>
                <c:pt idx="0">
                  <c:v>6.5449999999999999</c:v>
                </c:pt>
                <c:pt idx="1">
                  <c:v>20.565000000000001</c:v>
                </c:pt>
                <c:pt idx="2">
                  <c:v>29.659999999999997</c:v>
                </c:pt>
                <c:pt idx="3">
                  <c:v>30.204999999999998</c:v>
                </c:pt>
                <c:pt idx="4">
                  <c:v>31.775000000000002</c:v>
                </c:pt>
              </c:numCache>
            </c:numRef>
          </c:yVal>
          <c:smooth val="0"/>
          <c:extLst>
            <c:ext xmlns:c16="http://schemas.microsoft.com/office/drawing/2014/chart" uri="{C3380CC4-5D6E-409C-BE32-E72D297353CC}">
              <c16:uniqueId val="{00000003-100F-9443-858E-429D57C5B858}"/>
            </c:ext>
          </c:extLst>
        </c:ser>
        <c:ser>
          <c:idx val="2"/>
          <c:order val="2"/>
          <c:tx>
            <c:v>UPV Cubes and Cylinder</c:v>
          </c:tx>
          <c:spPr>
            <a:ln w="25400" cap="rnd">
              <a:noFill/>
              <a:round/>
            </a:ln>
            <a:effectLst/>
          </c:spPr>
          <c:marker>
            <c:symbol val="circle"/>
            <c:size val="5"/>
            <c:spPr>
              <a:solidFill>
                <a:schemeClr val="accent3"/>
              </a:solidFill>
              <a:ln w="9525">
                <a:solidFill>
                  <a:schemeClr val="accent3"/>
                </a:solidFill>
              </a:ln>
              <a:effectLst/>
            </c:spPr>
          </c:marker>
          <c:trendline>
            <c:spPr>
              <a:ln w="25400" cap="rnd">
                <a:solidFill>
                  <a:schemeClr val="accent3"/>
                </a:solidFill>
                <a:prstDash val="sysDot"/>
              </a:ln>
              <a:effectLst/>
            </c:spPr>
            <c:trendlineType val="power"/>
            <c:dispRSqr val="1"/>
            <c:dispEq val="1"/>
            <c:trendlineLbl>
              <c:layout>
                <c:manualLayout>
                  <c:x val="-5.2613505002200203E-2"/>
                  <c:y val="5.9189913919347519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3"/>
                        </a:solidFill>
                      </a:rPr>
                      <a:t>y = 20.87x</a:t>
                    </a:r>
                    <a:r>
                      <a:rPr lang="en-US" baseline="30000">
                        <a:solidFill>
                          <a:schemeClr val="accent3"/>
                        </a:solidFill>
                      </a:rPr>
                      <a:t>-0.135</a:t>
                    </a:r>
                    <a:br>
                      <a:rPr lang="en-US" baseline="0">
                        <a:solidFill>
                          <a:schemeClr val="accent3"/>
                        </a:solidFill>
                      </a:rPr>
                    </a:br>
                    <a:r>
                      <a:rPr lang="en-US" baseline="0">
                        <a:solidFill>
                          <a:schemeClr val="accent3"/>
                        </a:solidFill>
                      </a:rPr>
                      <a:t>R² = 0.8717</a:t>
                    </a:r>
                    <a:endParaRPr lang="en-US">
                      <a:solidFill>
                        <a:schemeClr val="accent3"/>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Sheet1!$L$13:$L$17</c:f>
              <c:numCache>
                <c:formatCode>General</c:formatCode>
                <c:ptCount val="5"/>
                <c:pt idx="0">
                  <c:v>1</c:v>
                </c:pt>
                <c:pt idx="1">
                  <c:v>3</c:v>
                </c:pt>
                <c:pt idx="2">
                  <c:v>7</c:v>
                </c:pt>
                <c:pt idx="3">
                  <c:v>14</c:v>
                </c:pt>
                <c:pt idx="4">
                  <c:v>21</c:v>
                </c:pt>
              </c:numCache>
            </c:numRef>
          </c:xVal>
          <c:yVal>
            <c:numRef>
              <c:f>(Sheet1!$E$14,Sheet1!$E$16,Sheet1!$E$18,Sheet1!$E$20,Sheet1!$E$36)</c:f>
              <c:numCache>
                <c:formatCode>General</c:formatCode>
                <c:ptCount val="5"/>
                <c:pt idx="0">
                  <c:v>22.4</c:v>
                </c:pt>
                <c:pt idx="1">
                  <c:v>16.399999999999999</c:v>
                </c:pt>
                <c:pt idx="2">
                  <c:v>15.4</c:v>
                </c:pt>
                <c:pt idx="3">
                  <c:v>14.9</c:v>
                </c:pt>
                <c:pt idx="4">
                  <c:v>14.4</c:v>
                </c:pt>
              </c:numCache>
            </c:numRef>
          </c:yVal>
          <c:smooth val="0"/>
          <c:extLst>
            <c:ext xmlns:c16="http://schemas.microsoft.com/office/drawing/2014/chart" uri="{C3380CC4-5D6E-409C-BE32-E72D297353CC}">
              <c16:uniqueId val="{00000005-100F-9443-858E-429D57C5B858}"/>
            </c:ext>
          </c:extLst>
        </c:ser>
        <c:dLbls>
          <c:showLegendKey val="0"/>
          <c:showVal val="0"/>
          <c:showCatName val="0"/>
          <c:showSerName val="0"/>
          <c:showPercent val="0"/>
          <c:showBubbleSize val="0"/>
        </c:dLbls>
        <c:axId val="1239380576"/>
        <c:axId val="1239373504"/>
      </c:scatterChart>
      <c:valAx>
        <c:axId val="12393805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Time (Days)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239373504"/>
        <c:crosses val="autoZero"/>
        <c:crossBetween val="midCat"/>
      </c:valAx>
      <c:valAx>
        <c:axId val="1239373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UCS</a:t>
                </a:r>
                <a:r>
                  <a:rPr lang="en-US" sz="1100" baseline="0"/>
                  <a:t> (MPa)</a:t>
                </a:r>
                <a:endParaRPr lang="en-US" sz="1100"/>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239380576"/>
        <c:crosses val="autoZero"/>
        <c:crossBetween val="midCat"/>
      </c:valAx>
      <c:spPr>
        <a:noFill/>
        <a:ln>
          <a:noFill/>
        </a:ln>
        <a:effectLst/>
      </c:spPr>
    </c:plotArea>
    <c:legend>
      <c:legendPos val="b"/>
      <c:legendEntry>
        <c:idx val="3"/>
        <c:delete val="1"/>
      </c:legendEntry>
      <c:legendEntry>
        <c:idx val="4"/>
        <c:delete val="1"/>
      </c:legendEntry>
      <c:legendEntry>
        <c:idx val="5"/>
        <c:delete val="1"/>
      </c:legendEntry>
      <c:layout>
        <c:manualLayout>
          <c:xMode val="edge"/>
          <c:yMode val="edge"/>
          <c:x val="3.0225938614543063E-2"/>
          <c:y val="0.8760958395074544"/>
          <c:w val="0.96088082531471553"/>
          <c:h val="0.1093205266827676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15048118985127"/>
          <c:y val="5.5778085766358516E-2"/>
          <c:w val="0.84362729658792646"/>
          <c:h val="0.68153608458517145"/>
        </c:manualLayout>
      </c:layout>
      <c:scatterChart>
        <c:scatterStyle val="lineMarker"/>
        <c:varyColors val="0"/>
        <c:ser>
          <c:idx val="0"/>
          <c:order val="0"/>
          <c:tx>
            <c:v>H cubes HT</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9.2645450568678914E-2"/>
                  <c:y val="-7.2401041271048155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lumMod val="75000"/>
                          </a:schemeClr>
                        </a:solidFill>
                      </a:rPr>
                      <a:t>y = 16.266ln(x) + 25.807</a:t>
                    </a:r>
                    <a:br>
                      <a:rPr lang="en-US" baseline="0">
                        <a:solidFill>
                          <a:schemeClr val="accent1">
                            <a:lumMod val="75000"/>
                          </a:schemeClr>
                        </a:solidFill>
                      </a:rPr>
                    </a:br>
                    <a:r>
                      <a:rPr lang="en-US" baseline="0">
                        <a:solidFill>
                          <a:schemeClr val="accent1">
                            <a:lumMod val="75000"/>
                          </a:schemeClr>
                        </a:solidFill>
                      </a:rPr>
                      <a:t>R² = 0.9127</a:t>
                    </a:r>
                    <a:endParaRPr lang="en-US">
                      <a:solidFill>
                        <a:schemeClr val="accent1">
                          <a:lumMod val="75000"/>
                        </a:schemeClr>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Sheet1!$AJ$19:$AJ$24</c:f>
              <c:numCache>
                <c:formatCode>General</c:formatCode>
                <c:ptCount val="6"/>
                <c:pt idx="0">
                  <c:v>1</c:v>
                </c:pt>
                <c:pt idx="1">
                  <c:v>3</c:v>
                </c:pt>
                <c:pt idx="2">
                  <c:v>7</c:v>
                </c:pt>
                <c:pt idx="3">
                  <c:v>14</c:v>
                </c:pt>
                <c:pt idx="4">
                  <c:v>21</c:v>
                </c:pt>
                <c:pt idx="5">
                  <c:v>25</c:v>
                </c:pt>
              </c:numCache>
            </c:numRef>
          </c:xVal>
          <c:yVal>
            <c:numRef>
              <c:f>Sheet1!$AK$27:$AK$32</c:f>
              <c:numCache>
                <c:formatCode>General</c:formatCode>
                <c:ptCount val="6"/>
                <c:pt idx="0">
                  <c:v>21.7</c:v>
                </c:pt>
                <c:pt idx="1">
                  <c:v>47.269999999999996</c:v>
                </c:pt>
                <c:pt idx="2">
                  <c:v>62.724999999999994</c:v>
                </c:pt>
                <c:pt idx="3">
                  <c:v>64.575000000000003</c:v>
                </c:pt>
                <c:pt idx="4">
                  <c:v>82.85499999999999</c:v>
                </c:pt>
                <c:pt idx="5">
                  <c:v>70.05</c:v>
                </c:pt>
              </c:numCache>
            </c:numRef>
          </c:yVal>
          <c:smooth val="0"/>
          <c:extLst>
            <c:ext xmlns:c16="http://schemas.microsoft.com/office/drawing/2014/chart" uri="{C3380CC4-5D6E-409C-BE32-E72D297353CC}">
              <c16:uniqueId val="{00000001-89A8-714C-A4FF-EA1AAF87DA6C}"/>
            </c:ext>
          </c:extLst>
        </c:ser>
        <c:ser>
          <c:idx val="1"/>
          <c:order val="1"/>
          <c:tx>
            <c:v>H cylinders HT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0.1646606815444227"/>
                  <c:y val="-7.9539573994256527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6.0825ln(x) + 24.163</a:t>
                    </a:r>
                    <a:br>
                      <a:rPr lang="en-US" baseline="0">
                        <a:solidFill>
                          <a:schemeClr val="accent2"/>
                        </a:solidFill>
                      </a:rPr>
                    </a:br>
                    <a:r>
                      <a:rPr lang="en-US" baseline="0">
                        <a:solidFill>
                          <a:schemeClr val="accent2"/>
                        </a:solidFill>
                      </a:rPr>
                      <a:t>R² = 0.4576</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Sheet1!$AJ$19:$AJ$24</c:f>
              <c:numCache>
                <c:formatCode>General</c:formatCode>
                <c:ptCount val="6"/>
                <c:pt idx="0">
                  <c:v>1</c:v>
                </c:pt>
                <c:pt idx="1">
                  <c:v>3</c:v>
                </c:pt>
                <c:pt idx="2">
                  <c:v>7</c:v>
                </c:pt>
                <c:pt idx="3">
                  <c:v>14</c:v>
                </c:pt>
                <c:pt idx="4">
                  <c:v>21</c:v>
                </c:pt>
                <c:pt idx="5">
                  <c:v>25</c:v>
                </c:pt>
              </c:numCache>
            </c:numRef>
          </c:xVal>
          <c:yVal>
            <c:numRef>
              <c:f>Sheet1!$AK$19:$AK$24</c:f>
              <c:numCache>
                <c:formatCode>General</c:formatCode>
                <c:ptCount val="6"/>
                <c:pt idx="0">
                  <c:v>19.5</c:v>
                </c:pt>
                <c:pt idx="1">
                  <c:v>41.09</c:v>
                </c:pt>
                <c:pt idx="2">
                  <c:v>26.49</c:v>
                </c:pt>
                <c:pt idx="3">
                  <c:v>50.46</c:v>
                </c:pt>
                <c:pt idx="4">
                  <c:v>39.54</c:v>
                </c:pt>
                <c:pt idx="5">
                  <c:v>40.564999999999998</c:v>
                </c:pt>
              </c:numCache>
            </c:numRef>
          </c:yVal>
          <c:smooth val="0"/>
          <c:extLst>
            <c:ext xmlns:c16="http://schemas.microsoft.com/office/drawing/2014/chart" uri="{C3380CC4-5D6E-409C-BE32-E72D297353CC}">
              <c16:uniqueId val="{00000003-89A8-714C-A4FF-EA1AAF87DA6C}"/>
            </c:ext>
          </c:extLst>
        </c:ser>
        <c:ser>
          <c:idx val="2"/>
          <c:order val="2"/>
          <c:tx>
            <c:v>UPV Cubes and Cylinders</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exp"/>
            <c:dispRSqr val="1"/>
            <c:dispEq val="1"/>
            <c:trendlineLbl>
              <c:layout>
                <c:manualLayout>
                  <c:x val="0.14410061967574325"/>
                  <c:y val="-7.6810321340393381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3"/>
                        </a:solidFill>
                      </a:rPr>
                      <a:t>y = 15.267e</a:t>
                    </a:r>
                    <a:r>
                      <a:rPr lang="en-US" baseline="30000">
                        <a:solidFill>
                          <a:schemeClr val="accent3"/>
                        </a:solidFill>
                      </a:rPr>
                      <a:t>-0.007x</a:t>
                    </a:r>
                    <a:br>
                      <a:rPr lang="en-US" baseline="0">
                        <a:solidFill>
                          <a:schemeClr val="accent3"/>
                        </a:solidFill>
                      </a:rPr>
                    </a:br>
                    <a:r>
                      <a:rPr lang="en-US" baseline="0">
                        <a:solidFill>
                          <a:schemeClr val="accent3"/>
                        </a:solidFill>
                      </a:rPr>
                      <a:t>R² = 0.5225</a:t>
                    </a:r>
                    <a:endParaRPr lang="en-US">
                      <a:solidFill>
                        <a:schemeClr val="accent3"/>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Sheet1!$AJ$27:$AJ$32</c:f>
              <c:numCache>
                <c:formatCode>General</c:formatCode>
                <c:ptCount val="6"/>
                <c:pt idx="0">
                  <c:v>1</c:v>
                </c:pt>
                <c:pt idx="1">
                  <c:v>3</c:v>
                </c:pt>
                <c:pt idx="2">
                  <c:v>7</c:v>
                </c:pt>
                <c:pt idx="3">
                  <c:v>14</c:v>
                </c:pt>
                <c:pt idx="4">
                  <c:v>21</c:v>
                </c:pt>
                <c:pt idx="5">
                  <c:v>25</c:v>
                </c:pt>
              </c:numCache>
            </c:numRef>
          </c:xVal>
          <c:yVal>
            <c:numRef>
              <c:f>Sheet1!$AM$19:$AM$24</c:f>
              <c:numCache>
                <c:formatCode>General</c:formatCode>
                <c:ptCount val="6"/>
                <c:pt idx="0">
                  <c:v>16.899999999999999</c:v>
                </c:pt>
                <c:pt idx="1">
                  <c:v>14.4</c:v>
                </c:pt>
                <c:pt idx="2">
                  <c:v>13.4</c:v>
                </c:pt>
                <c:pt idx="3">
                  <c:v>13.4</c:v>
                </c:pt>
                <c:pt idx="4">
                  <c:v>12.9</c:v>
                </c:pt>
                <c:pt idx="5">
                  <c:v>13.4</c:v>
                </c:pt>
              </c:numCache>
            </c:numRef>
          </c:yVal>
          <c:smooth val="0"/>
          <c:extLst>
            <c:ext xmlns:c16="http://schemas.microsoft.com/office/drawing/2014/chart" uri="{C3380CC4-5D6E-409C-BE32-E72D297353CC}">
              <c16:uniqueId val="{00000005-89A8-714C-A4FF-EA1AAF87DA6C}"/>
            </c:ext>
          </c:extLst>
        </c:ser>
        <c:dLbls>
          <c:showLegendKey val="0"/>
          <c:showVal val="0"/>
          <c:showCatName val="0"/>
          <c:showSerName val="0"/>
          <c:showPercent val="0"/>
          <c:showBubbleSize val="0"/>
        </c:dLbls>
        <c:axId val="1359806352"/>
        <c:axId val="1359820912"/>
      </c:scatterChart>
      <c:valAx>
        <c:axId val="13598063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Time (Days)</a:t>
                </a:r>
              </a:p>
            </c:rich>
          </c:tx>
          <c:layout>
            <c:manualLayout>
              <c:xMode val="edge"/>
              <c:yMode val="edge"/>
              <c:x val="0.45067199117065904"/>
              <c:y val="0.7951141503830396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9820912"/>
        <c:crosses val="autoZero"/>
        <c:crossBetween val="midCat"/>
      </c:valAx>
      <c:valAx>
        <c:axId val="1359820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a:t>
                </a:r>
                <a:r>
                  <a:rPr lang="en-US" baseline="0"/>
                  <a:t>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359806352"/>
        <c:crosses val="autoZero"/>
        <c:crossBetween val="midCat"/>
      </c:valAx>
      <c:spPr>
        <a:noFill/>
        <a:ln>
          <a:noFill/>
        </a:ln>
        <a:effectLst/>
      </c:spPr>
    </c:plotArea>
    <c:legend>
      <c:legendPos val="b"/>
      <c:legendEntry>
        <c:idx val="3"/>
        <c:delete val="1"/>
      </c:legendEntry>
      <c:legendEntry>
        <c:idx val="4"/>
        <c:delete val="1"/>
      </c:legendEntry>
      <c:legendEntry>
        <c:idx val="5"/>
        <c:delete val="1"/>
      </c:legendEntry>
      <c:layout>
        <c:manualLayout>
          <c:xMode val="edge"/>
          <c:yMode val="edge"/>
          <c:x val="0.15247132650962858"/>
          <c:y val="0.83471584700495627"/>
          <c:w val="0.68946269566845819"/>
          <c:h val="0.165284152995043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24492521963301"/>
          <c:y val="5.4020646280772133E-2"/>
          <c:w val="0.7778678440198985"/>
          <c:h val="0.74988258608352942"/>
        </c:manualLayout>
      </c:layout>
      <c:scatterChart>
        <c:scatterStyle val="lineMarker"/>
        <c:varyColors val="0"/>
        <c:ser>
          <c:idx val="0"/>
          <c:order val="0"/>
          <c:tx>
            <c:v>UCS</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5.8289726521784421E-2"/>
                  <c:y val="7.4678995109076468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10.28ln(x) + 36.146</a:t>
                    </a:r>
                    <a:br>
                      <a:rPr lang="en-US" baseline="0">
                        <a:solidFill>
                          <a:schemeClr val="accent1"/>
                        </a:solidFill>
                      </a:rPr>
                    </a:br>
                    <a:r>
                      <a:rPr lang="en-US" baseline="0">
                        <a:solidFill>
                          <a:schemeClr val="accent1"/>
                        </a:solidFill>
                      </a:rPr>
                      <a:t>R² = 0.9886</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'H NEat'!$AB$5:$AB$14</c:f>
              <c:numCache>
                <c:formatCode>General</c:formatCode>
                <c:ptCount val="10"/>
                <c:pt idx="0">
                  <c:v>1</c:v>
                </c:pt>
                <c:pt idx="1">
                  <c:v>3</c:v>
                </c:pt>
                <c:pt idx="2">
                  <c:v>7</c:v>
                </c:pt>
                <c:pt idx="3">
                  <c:v>14</c:v>
                </c:pt>
                <c:pt idx="4">
                  <c:v>21</c:v>
                </c:pt>
                <c:pt idx="5">
                  <c:v>28</c:v>
                </c:pt>
                <c:pt idx="6">
                  <c:v>35</c:v>
                </c:pt>
                <c:pt idx="7">
                  <c:v>60</c:v>
                </c:pt>
                <c:pt idx="8">
                  <c:v>90</c:v>
                </c:pt>
                <c:pt idx="9">
                  <c:v>120</c:v>
                </c:pt>
              </c:numCache>
            </c:numRef>
          </c:xVal>
          <c:yVal>
            <c:numRef>
              <c:f>'H NEat'!$AC$5:$AC$14</c:f>
              <c:numCache>
                <c:formatCode>General</c:formatCode>
                <c:ptCount val="10"/>
                <c:pt idx="0">
                  <c:v>38.76</c:v>
                </c:pt>
                <c:pt idx="1">
                  <c:v>44.24666666666667</c:v>
                </c:pt>
                <c:pt idx="2">
                  <c:v>55.230000000000004</c:v>
                </c:pt>
                <c:pt idx="3">
                  <c:v>62.795000000000002</c:v>
                </c:pt>
                <c:pt idx="4">
                  <c:v>68.080000000000013</c:v>
                </c:pt>
                <c:pt idx="5">
                  <c:v>70.393333333333331</c:v>
                </c:pt>
                <c:pt idx="6">
                  <c:v>73.97</c:v>
                </c:pt>
                <c:pt idx="7">
                  <c:v>78.765000000000001</c:v>
                </c:pt>
                <c:pt idx="8">
                  <c:v>81.944999999999993</c:v>
                </c:pt>
                <c:pt idx="9">
                  <c:v>82.17</c:v>
                </c:pt>
              </c:numCache>
            </c:numRef>
          </c:yVal>
          <c:smooth val="0"/>
          <c:extLst>
            <c:ext xmlns:c16="http://schemas.microsoft.com/office/drawing/2014/chart" uri="{C3380CC4-5D6E-409C-BE32-E72D297353CC}">
              <c16:uniqueId val="{00000001-F449-0647-86A4-D7B15A16B191}"/>
            </c:ext>
          </c:extLst>
        </c:ser>
        <c:dLbls>
          <c:showLegendKey val="0"/>
          <c:showVal val="0"/>
          <c:showCatName val="0"/>
          <c:showSerName val="0"/>
          <c:showPercent val="0"/>
          <c:showBubbleSize val="0"/>
        </c:dLbls>
        <c:axId val="1941373919"/>
        <c:axId val="1941625999"/>
      </c:scatterChart>
      <c:scatterChart>
        <c:scatterStyle val="lineMarker"/>
        <c:varyColors val="0"/>
        <c:ser>
          <c:idx val="1"/>
          <c:order val="1"/>
          <c:tx>
            <c:v>UPV</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exp"/>
            <c:dispRSqr val="1"/>
            <c:dispEq val="1"/>
            <c:trendlineLbl>
              <c:layout>
                <c:manualLayout>
                  <c:x val="-3.6144403497149704E-4"/>
                  <c:y val="5.0185430855068359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14.023e</a:t>
                    </a:r>
                    <a:r>
                      <a:rPr lang="en-US" baseline="30000">
                        <a:solidFill>
                          <a:schemeClr val="accent2"/>
                        </a:solidFill>
                      </a:rPr>
                      <a:t>-0.001x</a:t>
                    </a:r>
                    <a:br>
                      <a:rPr lang="en-US" baseline="0">
                        <a:solidFill>
                          <a:schemeClr val="accent2"/>
                        </a:solidFill>
                      </a:rPr>
                    </a:br>
                    <a:r>
                      <a:rPr lang="en-US" baseline="0">
                        <a:solidFill>
                          <a:schemeClr val="accent2"/>
                        </a:solidFill>
                      </a:rPr>
                      <a:t>R² = 0.7155</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'H NEat'!$AB$5:$AB$14</c:f>
              <c:numCache>
                <c:formatCode>General</c:formatCode>
                <c:ptCount val="10"/>
                <c:pt idx="0">
                  <c:v>1</c:v>
                </c:pt>
                <c:pt idx="1">
                  <c:v>3</c:v>
                </c:pt>
                <c:pt idx="2">
                  <c:v>7</c:v>
                </c:pt>
                <c:pt idx="3">
                  <c:v>14</c:v>
                </c:pt>
                <c:pt idx="4">
                  <c:v>21</c:v>
                </c:pt>
                <c:pt idx="5">
                  <c:v>28</c:v>
                </c:pt>
                <c:pt idx="6">
                  <c:v>35</c:v>
                </c:pt>
                <c:pt idx="7">
                  <c:v>60</c:v>
                </c:pt>
                <c:pt idx="8">
                  <c:v>90</c:v>
                </c:pt>
                <c:pt idx="9">
                  <c:v>120</c:v>
                </c:pt>
              </c:numCache>
            </c:numRef>
          </c:xVal>
          <c:yVal>
            <c:numRef>
              <c:f>'H NEat'!$AD$5:$AD$14</c:f>
              <c:numCache>
                <c:formatCode>General</c:formatCode>
                <c:ptCount val="10"/>
                <c:pt idx="0">
                  <c:v>14.4</c:v>
                </c:pt>
                <c:pt idx="1">
                  <c:v>14.4</c:v>
                </c:pt>
                <c:pt idx="2">
                  <c:v>13.9</c:v>
                </c:pt>
                <c:pt idx="3">
                  <c:v>13.4</c:v>
                </c:pt>
                <c:pt idx="4">
                  <c:v>13.4</c:v>
                </c:pt>
                <c:pt idx="5">
                  <c:v>13.4</c:v>
                </c:pt>
                <c:pt idx="6">
                  <c:v>13.4</c:v>
                </c:pt>
                <c:pt idx="7">
                  <c:v>12.9</c:v>
                </c:pt>
                <c:pt idx="8">
                  <c:v>12.9</c:v>
                </c:pt>
                <c:pt idx="9">
                  <c:v>12.9</c:v>
                </c:pt>
              </c:numCache>
            </c:numRef>
          </c:yVal>
          <c:smooth val="0"/>
          <c:extLst>
            <c:ext xmlns:c16="http://schemas.microsoft.com/office/drawing/2014/chart" uri="{C3380CC4-5D6E-409C-BE32-E72D297353CC}">
              <c16:uniqueId val="{00000003-F449-0647-86A4-D7B15A16B191}"/>
            </c:ext>
          </c:extLst>
        </c:ser>
        <c:dLbls>
          <c:showLegendKey val="0"/>
          <c:showVal val="0"/>
          <c:showCatName val="0"/>
          <c:showSerName val="0"/>
          <c:showPercent val="0"/>
          <c:showBubbleSize val="0"/>
        </c:dLbls>
        <c:axId val="211234384"/>
        <c:axId val="211047680"/>
      </c:scatterChart>
      <c:valAx>
        <c:axId val="194137391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(Days)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625999"/>
        <c:crosses val="autoZero"/>
        <c:crossBetween val="midCat"/>
      </c:valAx>
      <c:valAx>
        <c:axId val="19416259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373919"/>
        <c:crosses val="autoZero"/>
        <c:crossBetween val="midCat"/>
      </c:valAx>
      <c:valAx>
        <c:axId val="211047680"/>
        <c:scaling>
          <c:orientation val="minMax"/>
          <c:max val="20"/>
          <c:min val="1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UPV (</a:t>
                </a:r>
                <a:r>
                  <a:rPr lang="en-US" sz="1000" b="0" i="0" u="none" strike="noStrike" baseline="0">
                    <a:effectLst/>
                  </a:rPr>
                  <a:t>µs</a:t>
                </a:r>
                <a:r>
                  <a:rPr lang="en-US" sz="1000" b="0" i="0" u="none" strike="noStrike" baseline="0"/>
                  <a:t> </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34384"/>
        <c:crosses val="max"/>
        <c:crossBetween val="midCat"/>
      </c:valAx>
      <c:valAx>
        <c:axId val="211234384"/>
        <c:scaling>
          <c:orientation val="minMax"/>
        </c:scaling>
        <c:delete val="1"/>
        <c:axPos val="b"/>
        <c:numFmt formatCode="General" sourceLinked="1"/>
        <c:majorTickMark val="out"/>
        <c:minorTickMark val="none"/>
        <c:tickLblPos val="nextTo"/>
        <c:crossAx val="211047680"/>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80357909723017806"/>
          <c:y val="0.4212575219900303"/>
          <c:w val="8.6406780681433537E-2"/>
          <c:h val="0.149049895070303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94803385387407"/>
          <c:y val="5.8039773554454673E-2"/>
          <c:w val="0.78846096091523654"/>
          <c:h val="0.82584851220063416"/>
        </c:manualLayout>
      </c:layout>
      <c:scatterChart>
        <c:scatterStyle val="lineMarker"/>
        <c:varyColors val="0"/>
        <c:ser>
          <c:idx val="0"/>
          <c:order val="0"/>
          <c:tx>
            <c:v>UCS</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8.8108363647513618E-3"/>
                  <c:y val="-5.0319261203770692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3.7112ln(x) + 42.439</a:t>
                    </a:r>
                    <a:br>
                      <a:rPr lang="en-US" baseline="0">
                        <a:solidFill>
                          <a:schemeClr val="accent1"/>
                        </a:solidFill>
                      </a:rPr>
                    </a:br>
                    <a:r>
                      <a:rPr lang="en-US" baseline="0">
                        <a:solidFill>
                          <a:schemeClr val="accent1"/>
                        </a:solidFill>
                      </a:rPr>
                      <a:t>R² = 0.9327</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'H NEat'!$AB$25:$AB$36</c:f>
              <c:numCache>
                <c:formatCode>General</c:formatCode>
                <c:ptCount val="12"/>
                <c:pt idx="0">
                  <c:v>1</c:v>
                </c:pt>
                <c:pt idx="1">
                  <c:v>3</c:v>
                </c:pt>
                <c:pt idx="2">
                  <c:v>1</c:v>
                </c:pt>
                <c:pt idx="3">
                  <c:v>7</c:v>
                </c:pt>
                <c:pt idx="4">
                  <c:v>14</c:v>
                </c:pt>
                <c:pt idx="5">
                  <c:v>21</c:v>
                </c:pt>
                <c:pt idx="6">
                  <c:v>28</c:v>
                </c:pt>
                <c:pt idx="7">
                  <c:v>35</c:v>
                </c:pt>
                <c:pt idx="8">
                  <c:v>60</c:v>
                </c:pt>
                <c:pt idx="9">
                  <c:v>60</c:v>
                </c:pt>
                <c:pt idx="10">
                  <c:v>90</c:v>
                </c:pt>
                <c:pt idx="11">
                  <c:v>120</c:v>
                </c:pt>
              </c:numCache>
            </c:numRef>
          </c:xVal>
          <c:yVal>
            <c:numRef>
              <c:f>'H NEat'!$AC$25:$AC$36</c:f>
              <c:numCache>
                <c:formatCode>General</c:formatCode>
                <c:ptCount val="12"/>
                <c:pt idx="0">
                  <c:v>43.11</c:v>
                </c:pt>
                <c:pt idx="1">
                  <c:v>47.65</c:v>
                </c:pt>
                <c:pt idx="2">
                  <c:v>40</c:v>
                </c:pt>
                <c:pt idx="3">
                  <c:v>52.43</c:v>
                </c:pt>
                <c:pt idx="4">
                  <c:v>50</c:v>
                </c:pt>
                <c:pt idx="5">
                  <c:v>54</c:v>
                </c:pt>
                <c:pt idx="6">
                  <c:v>55</c:v>
                </c:pt>
                <c:pt idx="7">
                  <c:v>56.686666666666667</c:v>
                </c:pt>
                <c:pt idx="8">
                  <c:v>58.424999999999997</c:v>
                </c:pt>
                <c:pt idx="9">
                  <c:v>55.78</c:v>
                </c:pt>
                <c:pt idx="10">
                  <c:v>58.784999999999997</c:v>
                </c:pt>
                <c:pt idx="11">
                  <c:v>61.32</c:v>
                </c:pt>
              </c:numCache>
            </c:numRef>
          </c:yVal>
          <c:smooth val="0"/>
          <c:extLst>
            <c:ext xmlns:c16="http://schemas.microsoft.com/office/drawing/2014/chart" uri="{C3380CC4-5D6E-409C-BE32-E72D297353CC}">
              <c16:uniqueId val="{00000001-ABCB-4E40-BE9F-9E64E838128F}"/>
            </c:ext>
          </c:extLst>
        </c:ser>
        <c:dLbls>
          <c:showLegendKey val="0"/>
          <c:showVal val="0"/>
          <c:showCatName val="0"/>
          <c:showSerName val="0"/>
          <c:showPercent val="0"/>
          <c:showBubbleSize val="0"/>
        </c:dLbls>
        <c:axId val="1941373919"/>
        <c:axId val="1941625999"/>
      </c:scatterChart>
      <c:scatterChart>
        <c:scatterStyle val="lineMarker"/>
        <c:varyColors val="0"/>
        <c:ser>
          <c:idx val="1"/>
          <c:order val="1"/>
          <c:tx>
            <c:v>UPV</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1.5714299815416201E-2"/>
                  <c:y val="7.3171769692353186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-0.157ln(x) + 15.113</a:t>
                    </a:r>
                    <a:br>
                      <a:rPr lang="en-US" baseline="0">
                        <a:solidFill>
                          <a:schemeClr val="accent2"/>
                        </a:solidFill>
                      </a:rPr>
                    </a:br>
                    <a:r>
                      <a:rPr lang="en-US" baseline="0">
                        <a:solidFill>
                          <a:schemeClr val="accent2"/>
                        </a:solidFill>
                      </a:rPr>
                      <a:t>R² = 0.5277</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'H NEat'!$AB$25:$AB$36</c:f>
              <c:numCache>
                <c:formatCode>General</c:formatCode>
                <c:ptCount val="12"/>
                <c:pt idx="0">
                  <c:v>1</c:v>
                </c:pt>
                <c:pt idx="1">
                  <c:v>3</c:v>
                </c:pt>
                <c:pt idx="2">
                  <c:v>1</c:v>
                </c:pt>
                <c:pt idx="3">
                  <c:v>7</c:v>
                </c:pt>
                <c:pt idx="4">
                  <c:v>14</c:v>
                </c:pt>
                <c:pt idx="5">
                  <c:v>21</c:v>
                </c:pt>
                <c:pt idx="6">
                  <c:v>28</c:v>
                </c:pt>
                <c:pt idx="7">
                  <c:v>35</c:v>
                </c:pt>
                <c:pt idx="8">
                  <c:v>60</c:v>
                </c:pt>
                <c:pt idx="9">
                  <c:v>60</c:v>
                </c:pt>
                <c:pt idx="10">
                  <c:v>90</c:v>
                </c:pt>
                <c:pt idx="11">
                  <c:v>120</c:v>
                </c:pt>
              </c:numCache>
            </c:numRef>
          </c:xVal>
          <c:yVal>
            <c:numRef>
              <c:f>'H NEat'!$AD$25:$AD$36</c:f>
              <c:numCache>
                <c:formatCode>General</c:formatCode>
                <c:ptCount val="12"/>
                <c:pt idx="0">
                  <c:v>15.4</c:v>
                </c:pt>
                <c:pt idx="1">
                  <c:v>14.9</c:v>
                </c:pt>
                <c:pt idx="2">
                  <c:v>14.9</c:v>
                </c:pt>
                <c:pt idx="3">
                  <c:v>14.9</c:v>
                </c:pt>
                <c:pt idx="4">
                  <c:v>14.4</c:v>
                </c:pt>
                <c:pt idx="5">
                  <c:v>14.9</c:v>
                </c:pt>
                <c:pt idx="6">
                  <c:v>14.4</c:v>
                </c:pt>
                <c:pt idx="7">
                  <c:v>14.4</c:v>
                </c:pt>
                <c:pt idx="8">
                  <c:v>14.9</c:v>
                </c:pt>
                <c:pt idx="9">
                  <c:v>14.3</c:v>
                </c:pt>
                <c:pt idx="10">
                  <c:v>14.4</c:v>
                </c:pt>
                <c:pt idx="11">
                  <c:v>14.4</c:v>
                </c:pt>
              </c:numCache>
            </c:numRef>
          </c:yVal>
          <c:smooth val="0"/>
          <c:extLst>
            <c:ext xmlns:c16="http://schemas.microsoft.com/office/drawing/2014/chart" uri="{C3380CC4-5D6E-409C-BE32-E72D297353CC}">
              <c16:uniqueId val="{00000003-ABCB-4E40-BE9F-9E64E838128F}"/>
            </c:ext>
          </c:extLst>
        </c:ser>
        <c:dLbls>
          <c:showLegendKey val="0"/>
          <c:showVal val="0"/>
          <c:showCatName val="0"/>
          <c:showSerName val="0"/>
          <c:showPercent val="0"/>
          <c:showBubbleSize val="0"/>
        </c:dLbls>
        <c:axId val="559073424"/>
        <c:axId val="578759856"/>
      </c:scatterChart>
      <c:valAx>
        <c:axId val="194137391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Time (Days)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625999"/>
        <c:crosses val="autoZero"/>
        <c:crossBetween val="midCat"/>
      </c:valAx>
      <c:valAx>
        <c:axId val="19416259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373919"/>
        <c:crosses val="autoZero"/>
        <c:crossBetween val="midCat"/>
      </c:valAx>
      <c:valAx>
        <c:axId val="578759856"/>
        <c:scaling>
          <c:orientation val="minMax"/>
          <c:max val="20"/>
          <c:min val="1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UPV (</a:t>
                </a:r>
                <a:r>
                  <a:rPr lang="en-US" sz="1000" b="0" i="0" u="none" strike="noStrike" baseline="0">
                    <a:effectLst/>
                  </a:rPr>
                  <a:t>µs</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073424"/>
        <c:crosses val="max"/>
        <c:crossBetween val="midCat"/>
      </c:valAx>
      <c:valAx>
        <c:axId val="559073424"/>
        <c:scaling>
          <c:orientation val="minMax"/>
        </c:scaling>
        <c:delete val="1"/>
        <c:axPos val="b"/>
        <c:numFmt formatCode="General" sourceLinked="1"/>
        <c:majorTickMark val="out"/>
        <c:minorTickMark val="none"/>
        <c:tickLblPos val="nextTo"/>
        <c:crossAx val="578759856"/>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79619756115847795"/>
          <c:y val="0.34707434128976894"/>
          <c:w val="8.3794827831347243E-2"/>
          <c:h val="0.115451186408355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28246151493966"/>
          <c:y val="6.1687992125984241E-2"/>
          <c:w val="0.82313474071216275"/>
          <c:h val="0.79748332239720032"/>
        </c:manualLayout>
      </c:layout>
      <c:scatterChart>
        <c:scatterStyle val="lineMarker"/>
        <c:varyColors val="0"/>
        <c:ser>
          <c:idx val="0"/>
          <c:order val="0"/>
          <c:tx>
            <c:v>Ht</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3.5464913222093018E-2"/>
                  <c:y val="7.8557455046054922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3.7112ln(x) + 42.439</a:t>
                    </a:r>
                    <a:br>
                      <a:rPr lang="en-US" baseline="0">
                        <a:solidFill>
                          <a:schemeClr val="accent1"/>
                        </a:solidFill>
                      </a:rPr>
                    </a:br>
                    <a:r>
                      <a:rPr lang="en-US" baseline="0">
                        <a:solidFill>
                          <a:schemeClr val="accent1"/>
                        </a:solidFill>
                      </a:rPr>
                      <a:t>R² = 0.9327</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'H NEat'!$AB$25:$AB$36</c:f>
              <c:numCache>
                <c:formatCode>General</c:formatCode>
                <c:ptCount val="12"/>
                <c:pt idx="0">
                  <c:v>1</c:v>
                </c:pt>
                <c:pt idx="1">
                  <c:v>3</c:v>
                </c:pt>
                <c:pt idx="2">
                  <c:v>1</c:v>
                </c:pt>
                <c:pt idx="3">
                  <c:v>7</c:v>
                </c:pt>
                <c:pt idx="4">
                  <c:v>14</c:v>
                </c:pt>
                <c:pt idx="5">
                  <c:v>21</c:v>
                </c:pt>
                <c:pt idx="6">
                  <c:v>28</c:v>
                </c:pt>
                <c:pt idx="7">
                  <c:v>35</c:v>
                </c:pt>
                <c:pt idx="8">
                  <c:v>60</c:v>
                </c:pt>
                <c:pt idx="9">
                  <c:v>60</c:v>
                </c:pt>
                <c:pt idx="10">
                  <c:v>90</c:v>
                </c:pt>
                <c:pt idx="11">
                  <c:v>120</c:v>
                </c:pt>
              </c:numCache>
            </c:numRef>
          </c:xVal>
          <c:yVal>
            <c:numRef>
              <c:f>'H NEat'!$AC$25:$AC$36</c:f>
              <c:numCache>
                <c:formatCode>General</c:formatCode>
                <c:ptCount val="12"/>
                <c:pt idx="0">
                  <c:v>43.11</c:v>
                </c:pt>
                <c:pt idx="1">
                  <c:v>47.65</c:v>
                </c:pt>
                <c:pt idx="2">
                  <c:v>40</c:v>
                </c:pt>
                <c:pt idx="3">
                  <c:v>52.43</c:v>
                </c:pt>
                <c:pt idx="4">
                  <c:v>50</c:v>
                </c:pt>
                <c:pt idx="5">
                  <c:v>54</c:v>
                </c:pt>
                <c:pt idx="6">
                  <c:v>55</c:v>
                </c:pt>
                <c:pt idx="7">
                  <c:v>56.686666666666667</c:v>
                </c:pt>
                <c:pt idx="8">
                  <c:v>58.424999999999997</c:v>
                </c:pt>
                <c:pt idx="9">
                  <c:v>55.78</c:v>
                </c:pt>
                <c:pt idx="10">
                  <c:v>58.784999999999997</c:v>
                </c:pt>
                <c:pt idx="11">
                  <c:v>61.32</c:v>
                </c:pt>
              </c:numCache>
            </c:numRef>
          </c:yVal>
          <c:smooth val="0"/>
          <c:extLst>
            <c:ext xmlns:c16="http://schemas.microsoft.com/office/drawing/2014/chart" uri="{C3380CC4-5D6E-409C-BE32-E72D297353CC}">
              <c16:uniqueId val="{00000001-335A-344D-9F05-C6D2AB397CE6}"/>
            </c:ext>
          </c:extLst>
        </c:ser>
        <c:ser>
          <c:idx val="1"/>
          <c:order val="1"/>
          <c:tx>
            <c:v>RT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6.7825832621362216E-3"/>
                  <c:y val="-3.5595062335958008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11.187ln(x) + 33.074</a:t>
                    </a:r>
                    <a:br>
                      <a:rPr lang="en-US" baseline="0">
                        <a:solidFill>
                          <a:schemeClr val="accent2"/>
                        </a:solidFill>
                      </a:rPr>
                    </a:br>
                    <a:r>
                      <a:rPr lang="en-US" baseline="0">
                        <a:solidFill>
                          <a:schemeClr val="accent2"/>
                        </a:solidFill>
                      </a:rPr>
                      <a:t>R² = 0.9947</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'H NEat'!$AB$5:$AB$14</c:f>
              <c:numCache>
                <c:formatCode>General</c:formatCode>
                <c:ptCount val="10"/>
                <c:pt idx="0">
                  <c:v>1</c:v>
                </c:pt>
                <c:pt idx="1">
                  <c:v>3</c:v>
                </c:pt>
                <c:pt idx="2">
                  <c:v>7</c:v>
                </c:pt>
                <c:pt idx="3">
                  <c:v>14</c:v>
                </c:pt>
                <c:pt idx="4">
                  <c:v>21</c:v>
                </c:pt>
                <c:pt idx="5">
                  <c:v>28</c:v>
                </c:pt>
                <c:pt idx="6">
                  <c:v>35</c:v>
                </c:pt>
                <c:pt idx="7">
                  <c:v>60</c:v>
                </c:pt>
                <c:pt idx="8">
                  <c:v>90</c:v>
                </c:pt>
                <c:pt idx="9">
                  <c:v>120</c:v>
                </c:pt>
              </c:numCache>
            </c:numRef>
          </c:xVal>
          <c:yVal>
            <c:numRef>
              <c:f>'H NEat'!$AC$5:$AC$14</c:f>
              <c:numCache>
                <c:formatCode>General</c:formatCode>
                <c:ptCount val="10"/>
                <c:pt idx="0">
                  <c:v>38.76</c:v>
                </c:pt>
                <c:pt idx="1">
                  <c:v>44.24666666666667</c:v>
                </c:pt>
                <c:pt idx="2">
                  <c:v>55.230000000000004</c:v>
                </c:pt>
                <c:pt idx="3">
                  <c:v>62.795000000000002</c:v>
                </c:pt>
                <c:pt idx="4">
                  <c:v>68.080000000000013</c:v>
                </c:pt>
                <c:pt idx="5">
                  <c:v>70.393333333333331</c:v>
                </c:pt>
                <c:pt idx="6">
                  <c:v>73.97</c:v>
                </c:pt>
                <c:pt idx="7">
                  <c:v>78.765000000000001</c:v>
                </c:pt>
                <c:pt idx="8">
                  <c:v>81.944999999999993</c:v>
                </c:pt>
                <c:pt idx="9">
                  <c:v>82.17</c:v>
                </c:pt>
              </c:numCache>
            </c:numRef>
          </c:yVal>
          <c:smooth val="0"/>
          <c:extLst>
            <c:ext xmlns:c16="http://schemas.microsoft.com/office/drawing/2014/chart" uri="{C3380CC4-5D6E-409C-BE32-E72D297353CC}">
              <c16:uniqueId val="{00000003-335A-344D-9F05-C6D2AB397CE6}"/>
            </c:ext>
          </c:extLst>
        </c:ser>
        <c:dLbls>
          <c:showLegendKey val="0"/>
          <c:showVal val="0"/>
          <c:showCatName val="0"/>
          <c:showSerName val="0"/>
          <c:showPercent val="0"/>
          <c:showBubbleSize val="0"/>
        </c:dLbls>
        <c:axId val="1941373919"/>
        <c:axId val="1941625999"/>
      </c:scatterChart>
      <c:valAx>
        <c:axId val="194137391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625999"/>
        <c:crosses val="autoZero"/>
        <c:crossBetween val="midCat"/>
      </c:valAx>
      <c:valAx>
        <c:axId val="19416259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373919"/>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81530718667497937"/>
          <c:y val="0.56358882874015759"/>
          <c:w val="6.7098069252211956E-2"/>
          <c:h val="0.1154512175052045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81705883031217"/>
          <c:y val="5.5357870475980703E-2"/>
          <c:w val="0.76930205599300083"/>
          <c:h val="0.77638707748943969"/>
        </c:manualLayout>
      </c:layout>
      <c:scatterChart>
        <c:scatterStyle val="lineMarker"/>
        <c:varyColors val="0"/>
        <c:ser>
          <c:idx val="0"/>
          <c:order val="0"/>
          <c:tx>
            <c:v>UCS</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7.8287373439920774E-2"/>
                  <c:y val="-2.5556490753341148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11.69ln(x) + 14.42</a:t>
                    </a:r>
                    <a:br>
                      <a:rPr lang="en-US" baseline="0">
                        <a:solidFill>
                          <a:schemeClr val="accent1"/>
                        </a:solidFill>
                      </a:rPr>
                    </a:br>
                    <a:r>
                      <a:rPr lang="en-US" baseline="0">
                        <a:solidFill>
                          <a:schemeClr val="accent1"/>
                        </a:solidFill>
                      </a:rPr>
                      <a:t>R² = 0.9934</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'MC RT HT'!$AC$11:$AC$19</c:f>
              <c:numCache>
                <c:formatCode>General</c:formatCode>
                <c:ptCount val="9"/>
                <c:pt idx="0">
                  <c:v>1</c:v>
                </c:pt>
                <c:pt idx="1">
                  <c:v>3</c:v>
                </c:pt>
                <c:pt idx="2">
                  <c:v>7</c:v>
                </c:pt>
                <c:pt idx="3">
                  <c:v>21</c:v>
                </c:pt>
                <c:pt idx="4">
                  <c:v>28</c:v>
                </c:pt>
                <c:pt idx="5">
                  <c:v>35</c:v>
                </c:pt>
                <c:pt idx="6">
                  <c:v>60</c:v>
                </c:pt>
                <c:pt idx="7">
                  <c:v>90</c:v>
                </c:pt>
                <c:pt idx="8">
                  <c:v>120</c:v>
                </c:pt>
              </c:numCache>
            </c:numRef>
          </c:xVal>
          <c:yVal>
            <c:numRef>
              <c:f>'MC RT HT'!$AD$11:$AD$19</c:f>
              <c:numCache>
                <c:formatCode>General</c:formatCode>
                <c:ptCount val="9"/>
                <c:pt idx="0">
                  <c:v>14.719999999999999</c:v>
                </c:pt>
                <c:pt idx="1">
                  <c:v>29.52</c:v>
                </c:pt>
                <c:pt idx="2">
                  <c:v>34.270000000000003</c:v>
                </c:pt>
                <c:pt idx="3">
                  <c:v>49</c:v>
                </c:pt>
                <c:pt idx="4">
                  <c:v>54</c:v>
                </c:pt>
                <c:pt idx="5">
                  <c:v>55.16</c:v>
                </c:pt>
                <c:pt idx="6">
                  <c:v>62.016666666666659</c:v>
                </c:pt>
                <c:pt idx="7">
                  <c:v>68.783333333333346</c:v>
                </c:pt>
                <c:pt idx="8">
                  <c:v>70.426666666666662</c:v>
                </c:pt>
              </c:numCache>
            </c:numRef>
          </c:yVal>
          <c:smooth val="0"/>
          <c:extLst>
            <c:ext xmlns:c16="http://schemas.microsoft.com/office/drawing/2014/chart" uri="{C3380CC4-5D6E-409C-BE32-E72D297353CC}">
              <c16:uniqueId val="{00000001-C6FA-6D40-9B07-6382E9F7331D}"/>
            </c:ext>
          </c:extLst>
        </c:ser>
        <c:dLbls>
          <c:showLegendKey val="0"/>
          <c:showVal val="0"/>
          <c:showCatName val="0"/>
          <c:showSerName val="0"/>
          <c:showPercent val="0"/>
          <c:showBubbleSize val="0"/>
        </c:dLbls>
        <c:axId val="1941373919"/>
        <c:axId val="1941625999"/>
      </c:scatterChart>
      <c:scatterChart>
        <c:scatterStyle val="lineMarker"/>
        <c:varyColors val="0"/>
        <c:ser>
          <c:idx val="1"/>
          <c:order val="1"/>
          <c:tx>
            <c:v>UPV</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7.1724818342442778E-2"/>
                  <c:y val="5.4040133095251207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2"/>
                        </a:solidFill>
                      </a:rPr>
                      <a:t>y = -1.622ln(x) + 19.96</a:t>
                    </a:r>
                    <a:br>
                      <a:rPr lang="en-US" baseline="0">
                        <a:solidFill>
                          <a:schemeClr val="accent2"/>
                        </a:solidFill>
                      </a:rPr>
                    </a:br>
                    <a:r>
                      <a:rPr lang="en-US" baseline="0">
                        <a:solidFill>
                          <a:schemeClr val="accent2"/>
                        </a:solidFill>
                      </a:rPr>
                      <a:t>R² = 0.7686</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percentage"/>
            <c:noEndCap val="0"/>
            <c:val val="5"/>
            <c:spPr>
              <a:noFill/>
              <a:ln w="9525" cap="flat" cmpd="sng" algn="ctr">
                <a:solidFill>
                  <a:schemeClr val="tx1">
                    <a:lumMod val="65000"/>
                    <a:lumOff val="35000"/>
                  </a:schemeClr>
                </a:solidFill>
                <a:round/>
              </a:ln>
              <a:effectLst/>
            </c:spPr>
          </c:errBars>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'MC RT HT'!$AC$11:$AC$19</c:f>
              <c:numCache>
                <c:formatCode>General</c:formatCode>
                <c:ptCount val="9"/>
                <c:pt idx="0">
                  <c:v>1</c:v>
                </c:pt>
                <c:pt idx="1">
                  <c:v>3</c:v>
                </c:pt>
                <c:pt idx="2">
                  <c:v>7</c:v>
                </c:pt>
                <c:pt idx="3">
                  <c:v>21</c:v>
                </c:pt>
                <c:pt idx="4">
                  <c:v>28</c:v>
                </c:pt>
                <c:pt idx="5">
                  <c:v>35</c:v>
                </c:pt>
                <c:pt idx="6">
                  <c:v>60</c:v>
                </c:pt>
                <c:pt idx="7">
                  <c:v>90</c:v>
                </c:pt>
                <c:pt idx="8">
                  <c:v>120</c:v>
                </c:pt>
              </c:numCache>
            </c:numRef>
          </c:xVal>
          <c:yVal>
            <c:numRef>
              <c:f>'MC RT HT'!$AE$11:$AE$19</c:f>
              <c:numCache>
                <c:formatCode>General</c:formatCode>
                <c:ptCount val="9"/>
                <c:pt idx="0">
                  <c:v>22.7</c:v>
                </c:pt>
                <c:pt idx="1">
                  <c:v>15.9</c:v>
                </c:pt>
                <c:pt idx="2">
                  <c:v>15.9</c:v>
                </c:pt>
                <c:pt idx="3">
                  <c:v>14.4</c:v>
                </c:pt>
                <c:pt idx="4">
                  <c:v>13.9</c:v>
                </c:pt>
                <c:pt idx="5">
                  <c:v>13.9</c:v>
                </c:pt>
                <c:pt idx="6">
                  <c:v>13.4</c:v>
                </c:pt>
                <c:pt idx="7">
                  <c:v>13.4</c:v>
                </c:pt>
                <c:pt idx="8">
                  <c:v>13.4</c:v>
                </c:pt>
              </c:numCache>
            </c:numRef>
          </c:yVal>
          <c:smooth val="0"/>
          <c:extLst>
            <c:ext xmlns:c16="http://schemas.microsoft.com/office/drawing/2014/chart" uri="{C3380CC4-5D6E-409C-BE32-E72D297353CC}">
              <c16:uniqueId val="{00000003-C6FA-6D40-9B07-6382E9F7331D}"/>
            </c:ext>
          </c:extLst>
        </c:ser>
        <c:dLbls>
          <c:showLegendKey val="0"/>
          <c:showVal val="0"/>
          <c:showCatName val="0"/>
          <c:showSerName val="0"/>
          <c:showPercent val="0"/>
          <c:showBubbleSize val="0"/>
        </c:dLbls>
        <c:axId val="520362304"/>
        <c:axId val="1539792992"/>
      </c:scatterChart>
      <c:valAx>
        <c:axId val="194137391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(Days)</a:t>
                </a:r>
                <a:endParaRPr lang="en-US"/>
              </a:p>
            </c:rich>
          </c:tx>
          <c:layout>
            <c:manualLayout>
              <c:xMode val="edge"/>
              <c:yMode val="edge"/>
              <c:x val="0.44535418065595539"/>
              <c:y val="0.9004692944850425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625999"/>
        <c:crosses val="autoZero"/>
        <c:crossBetween val="midCat"/>
      </c:valAx>
      <c:valAx>
        <c:axId val="19416259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373919"/>
        <c:crosses val="autoZero"/>
        <c:crossBetween val="midCat"/>
      </c:valAx>
      <c:valAx>
        <c:axId val="1539792992"/>
        <c:scaling>
          <c:orientation val="minMax"/>
          <c:max val="25"/>
          <c:min val="1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UPV (ns)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0362304"/>
        <c:crosses val="max"/>
        <c:crossBetween val="midCat"/>
      </c:valAx>
      <c:valAx>
        <c:axId val="520362304"/>
        <c:scaling>
          <c:orientation val="minMax"/>
        </c:scaling>
        <c:delete val="1"/>
        <c:axPos val="b"/>
        <c:numFmt formatCode="General" sourceLinked="1"/>
        <c:majorTickMark val="out"/>
        <c:minorTickMark val="none"/>
        <c:tickLblPos val="nextTo"/>
        <c:crossAx val="1539792992"/>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7999115834204118"/>
          <c:y val="0.36549026458306483"/>
          <c:w val="8.7268372703412075E-2"/>
          <c:h val="0.156251150572743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AlY17</b:Tag>
    <b:SourceType>ConferenceProceedings</b:SourceType>
    <b:Guid>{72F29A87-A2CF-4388-A77D-739EE3059FC1}</b:Guid>
    <b:Author>
      <b:Author>
        <b:NameList>
          <b:Person>
            <b:Last>Al-Yami</b:Last>
            <b:First>Abdullah S. </b:First>
          </b:Person>
          <b:Person>
            <b:Last>Wagle</b:Last>
            <b:First>Vikrant </b:First>
          </b:Person>
          <b:Person>
            <b:Last>Mukherjee</b:Last>
            <b:First>Tushar S. </b:First>
          </b:Person>
          <b:Person>
            <b:Last>Al-Badran</b:Last>
            <b:First>Mohammad </b:First>
          </b:Person>
          <b:Person>
            <b:Last>Aljubran</b:Last>
            <b:First>Mohammad </b:First>
          </b:Person>
        </b:NameList>
      </b:Author>
    </b:Author>
    <b:Title>Consideration to Batch Mixing time Improves API Recommedation for Testing Cement Slurries and Prevents Cement Failures: Lab Testing and Field Application</b:Title>
    <b:Year>2017</b:Year>
    <b:ConferenceName>SPE Kingdom of Saudi Arabia Annual Technical Symposium and Exhibition</b:ConferenceName>
    <b:City>Dammam</b:City>
    <b:Publisher>SPE</b:Publisher>
    <b:RefOrder>14</b:RefOrder>
  </b:Source>
  <b:Source>
    <b:Tag>Tay12</b:Tag>
    <b:SourceType>Book</b:SourceType>
    <b:Guid>{7599532B-44BB-42D7-A9BC-D0766D708396}</b:Guid>
    <b:Title>Gilsonite Veins of the Uinta Basin, Utah</b:Title>
    <b:Year>2012</b:Year>
    <b:Author>
      <b:Author>
        <b:NameList>
          <b:Person>
            <b:Last>Boden</b:Last>
            <b:First>Taylor </b:First>
          </b:Person>
          <b:Person>
            <b:Last>Tripp</b:Last>
            <b:Middle>T.</b:Middle>
            <b:First>Bryce</b:First>
          </b:Person>
        </b:NameList>
      </b:Author>
    </b:Author>
    <b:Publisher>UTAH GEOLOGICAL SURVEY</b:Publisher>
    <b:URL>https://ugspub.nr.utah.gov/publications/special_studies/ss-141.pdf</b:URL>
    <b:RefOrder>26</b:RefOrder>
  </b:Source>
  <b:Source>
    <b:Tag>Ali16</b:Tag>
    <b:SourceType>JournalArticle</b:SourceType>
    <b:Guid>{ABF8525B-ACDE-43E5-B1FD-2D21A4E9BA70}</b:Guid>
    <b:Author>
      <b:Author>
        <b:NameList>
          <b:Person>
            <b:Last>Nasrekani</b:Last>
            <b:Middle>Akbari</b:Middle>
            <b:First>Aliasghar </b:First>
          </b:Person>
          <b:Person>
            <b:Last>Naderi</b:Last>
            <b:First>Koorosh </b:First>
          </b:Person>
          <b:Person>
            <b:Last>Nakhaei</b:Last>
            <b:First>Mostafa</b:First>
          </b:Person>
          <b:Person>
            <b:Last>Mahmoodinia</b:Last>
            <b:First>Nader </b:First>
          </b:Person>
        </b:NameList>
      </b:Author>
    </b:Author>
    <b:Title>High Temperature performance of gilsonite-modified asphalt binder and asphalt concrete</b:Title>
    <b:Year>2016</b:Year>
    <b:JournalName>Petroleum Science and Technology</b:JournalName>
    <b:Publisher>Petroleum Science and Technology</b:Publisher>
    <b:RefOrder>27</b:RefOrder>
  </b:Source>
  <b:Source>
    <b:Tag>Rad72</b:Tag>
    <b:SourceType>JournalArticle</b:SourceType>
    <b:Guid>{8BC1CA6A-109C-4868-B7BD-2B0705662395}</b:Guid>
    <b:Author>
      <b:Author>
        <b:NameList>
          <b:Person>
            <b:Last>Radenti</b:Last>
            <b:First>G.</b:First>
          </b:Person>
          <b:Person>
            <b:Last>Ghiringhelli</b:Last>
            <b:First>L.</b:First>
          </b:Person>
        </b:NameList>
      </b:Author>
    </b:Author>
    <b:Title>Cementing materials for geothermal wells</b:Title>
    <b:JournalName>Geothermics</b:JournalName>
    <b:Year>1972</b:Year>
    <b:Pages>119-123</b:Pages>
    <b:RefOrder>30</b:RefOrder>
  </b:Source>
  <b:Source>
    <b:Tag>Vur11</b:Tag>
    <b:SourceType>JournalArticle</b:SourceType>
    <b:Guid>{2B817122-F8F0-423B-AD4C-8AE5F22ED08B}</b:Guid>
    <b:Author>
      <b:Author>
        <b:NameList>
          <b:Person>
            <b:Last>Vural Kök</b:Last>
            <b:First>Baha</b:First>
          </b:Person>
          <b:Person>
            <b:Last>Yilmaz</b:Last>
            <b:First>Mehmet </b:First>
          </b:Person>
          <b:Person>
            <b:Last>Guler</b:Last>
            <b:First>Murat </b:First>
          </b:Person>
        </b:NameList>
      </b:Author>
    </b:Author>
    <b:Title>Evaluation of high temperature performance of SBS + Gilsonite modified binder</b:Title>
    <b:JournalName>Fuel</b:JournalName>
    <b:Year>2011</b:Year>
    <b:Pages>3093-3099</b:Pages>
    <b:RefOrder>31</b:RefOrder>
  </b:Source>
  <b:Source>
    <b:Tag>Rah16</b:Tag>
    <b:SourceType>InternetSite</b:SourceType>
    <b:Guid>{6236B707-521D-4248-87E3-6B54CE645BC8}</b:Guid>
    <b:Title>Gilsonite is a Critical Component in Cementing Oil well</b:Title>
    <b:Year>2016</b:Year>
    <b:Author>
      <b:Author>
        <b:NameList>
          <b:Person>
            <b:Last>Raha</b:Last>
          </b:Person>
        </b:NameList>
      </b:Author>
    </b:Author>
    <b:InternetSiteTitle>Rahaoil</b:InternetSiteTitle>
    <b:URL>https://rahaoil.com/gilsonite-cementing-oil-well/#:~:text=Gilsoite%20is%20a%20special%20type,to%20support%20compressive%20strength%20development.</b:URL>
    <b:YearAccessed>2022</b:YearAccessed>
    <b:MonthAccessed>8</b:MonthAccessed>
    <b:DayAccessed>2</b:DayAccessed>
    <b:RefOrder>32</b:RefOrder>
  </b:Source>
  <b:Source>
    <b:Tag>Ame22</b:Tag>
    <b:SourceType>InternetSite</b:SourceType>
    <b:Guid>{01CDA532-3F87-41BB-B3B5-C9F3B616396A}</b:Guid>
    <b:Author>
      <b:Author>
        <b:Corporate>American Gilsonite</b:Corporate>
      </b:Author>
    </b:Author>
    <b:Title>American Gilsonite Company</b:Title>
    <b:InternetSiteTitle>American Gilsonite Company</b:InternetSiteTitle>
    <b:URL>https://www.americangilsonite.com/end-markets/oil-gas/cementing/</b:URL>
    <b:Year>2022</b:Year>
    <b:YearAccessed>2022</b:YearAccessed>
    <b:MonthAccessed>8</b:MonthAccessed>
    <b:DayAccessed>2</b:DayAccessed>
    <b:RefOrder>35</b:RefOrder>
  </b:Source>
  <b:Source>
    <b:Tag>API05</b:Tag>
    <b:SourceType>Book</b:SourceType>
    <b:Guid>{B6C3CCE0-6FB9-4743-8F4D-9C1EB2318914}</b:Guid>
    <b:Title>API Specication 10-A. API.</b:Title>
    <b:Year>2005</b:Year>
    <b:Author>
      <b:Author>
        <b:Corporate>API</b:Corporate>
      </b:Author>
    </b:Author>
    <b:RefOrder>11</b:RefOrder>
  </b:Source>
  <b:Source>
    <b:Tag>API13</b:Tag>
    <b:SourceType>Book</b:SourceType>
    <b:Guid>{C35DE655-83DE-5942-BF33-445E4E83AC39}</b:Guid>
    <b:Author>
      <b:Author>
        <b:Corporate>API</b:Corporate>
      </b:Author>
    </b:Author>
    <b:Title>API Recommended Practice 10B-2</b:Title>
    <b:Year>2013</b:Year>
    <b:RefOrder>12</b:RefOrder>
  </b:Source>
  <b:Source>
    <b:Tag>Bro16</b:Tag>
    <b:SourceType>JournalArticle</b:SourceType>
    <b:Guid>{860CE62C-4B69-BD4A-9131-038055B6CE51}</b:Guid>
    <b:Title>Oil Well Cement Additives: A Review of the Common Types.</b:Title>
    <b:Year>2016</b:Year>
    <b:Author>
      <b:Author>
        <b:NameList>
          <b:Person>
            <b:Last>Broni</b:Last>
            <b:First>Bediako</b:First>
          </b:Person>
          <b:Person>
            <b:Last>Joel</b:Last>
            <b:First>Ogbonna F.</b:First>
          </b:Person>
          <b:Person>
            <b:Last> O</b:Last>
            <b:First>Grace </b:First>
          </b:Person>
        </b:NameList>
      </b:Author>
    </b:Author>
    <b:JournalName>Oil and Gas Research.</b:JournalName>
    <b:RefOrder>24</b:RefOrder>
  </b:Source>
  <b:Source>
    <b:Tag>Khi20</b:Tag>
    <b:SourceType>JournalArticle</b:SourceType>
    <b:Guid>{B23CE5D2-0D15-4546-A461-D0BB10C05BB2}</b:Guid>
    <b:Author>
      <b:Author>
        <b:NameList>
          <b:Person>
            <b:Last>Khizar</b:Last>
            <b:First>Abid</b:First>
          </b:Person>
          <b:Person>
            <b:Last>Gholami</b:Last>
            <b:First>Raoof</b:First>
          </b:Person>
          <b:Person>
            <b:Last>Mutadir</b:Last>
            <b:First>Golam </b:First>
          </b:Person>
        </b:NameList>
      </b:Author>
    </b:Author>
    <b:Title>A pozzolanic based methodology to reinforce Portland cement used for CO2 storage sites</b:Title>
    <b:JournalName>Journal of Natural Gas Science and Engineering 103062.</b:JournalName>
    <b:Year>2020</b:Year>
    <b:RefOrder>25</b:RefOrder>
  </b:Source>
  <b:Source>
    <b:Tag>Tri04</b:Tag>
    <b:SourceType>DocumentFromInternetSite</b:SourceType>
    <b:Guid>{13987B14-299D-4B43-AEE6-4A079D1E41CD}</b:Guid>
    <b:Author>
      <b:Author>
        <b:NameList>
          <b:Person>
            <b:Last>Tripp</b:Last>
            <b:Middle>T</b:Middle>
            <b:First>Bryce</b:First>
          </b:Person>
        </b:NameList>
      </b:Author>
    </b:Author>
    <b:Title>GILSONITE – AN UNUSUAL UTAH RESOURCE</b:Title>
    <b:JournalName>Utah Geological Survey.</b:JournalName>
    <b:Year>2004</b:Year>
    <b:InternetSiteTitle>Utah Geological Survey.</b:InternetSiteTitle>
    <b:URL>https://geology.utah.gov/map-pub/survey-notes/gilsonite-an-unusual-utah-resource/.</b:URL>
    <b:RefOrder>28</b:RefOrder>
  </b:Source>
  <b:Source>
    <b:Tag>Sla</b:Tag>
    <b:SourceType>ConferenceProceedings</b:SourceType>
    <b:Guid>{F7C013E3-EACA-F046-8D15-0F63871C5C6D}</b:Guid>
    <b:Title>Gilsonite a unique additive for oil-well cements</b:Title>
    <b:InternetSiteTitle>Slagle, Knox A. , and L. Gregory Carter. 1959. "Gilsonite a unique additive for oil-well cements." Spring Meeting of the Pacific Coast District. Halliburton Oil Well Cementing Co.</b:InternetSiteTitle>
    <b:ConferenceName>Spring Meeting of the Pacific Coast District.</b:ConferenceName>
    <b:Publisher>Halliburton Oil Well Cementing Co.</b:Publisher>
    <b:Author>
      <b:Author>
        <b:NameList>
          <b:Person>
            <b:Last>Slagle</b:Last>
            <b:Middle>A</b:Middle>
            <b:First>Knox </b:First>
          </b:Person>
          <b:Person>
            <b:Last>Carter</b:Last>
            <b:Middle>L</b:Middle>
            <b:First>Gregory</b:First>
          </b:Person>
        </b:NameList>
      </b:Author>
    </b:Author>
    <b:RefOrder>29</b:RefOrder>
  </b:Source>
  <b:Source>
    <b:Tag>Idi18</b:Tag>
    <b:SourceType>ConferenceProceedings</b:SourceType>
    <b:Guid>{E2687E31-72E2-6242-AD32-E42CD563CD70}</b:Guid>
    <b:Title>The Wellbore Cement Additive, Gilsonite, a Solution to Leaky Gas Wells</b:Title>
    <b:ConferenceName>52nd U.S. Rock Mechanics/Geomechanics Symposium</b:ConferenceName>
    <b:Publisher>SPE</b:Publisher>
    <b:City>Seattle</b:City>
    <b:Year>2018</b:Year>
    <b:JournalName>Idier, Alan , Mileva Radonjic, and Hui Du. 2018. "The Wellbore Cement Additive, Gilsonite, a Solution to Leaky Gas Wells." 52nd U.S. Rock Mechanics/Geomechanics Symposium. Seattle: SPE.</b:JournalName>
    <b:Author>
      <b:Author>
        <b:NameList>
          <b:Person>
            <b:Last>Idier</b:Last>
            <b:First>Alan</b:First>
          </b:Person>
          <b:Person>
            <b:Last>Radonjic</b:Last>
            <b:First>Mileva </b:First>
          </b:Person>
          <b:Person>
            <b:Last>Du</b:Last>
            <b:First>Hui</b:First>
          </b:Person>
        </b:NameList>
      </b:Author>
    </b:Author>
    <b:RefOrder>33</b:RefOrder>
  </b:Source>
  <b:Source>
    <b:Tag>Wil19</b:Tag>
    <b:SourceType>ConferenceProceedings</b:SourceType>
    <b:Guid>{1FA4D196-55FF-0F4C-AC27-D18B191DD78C}</b:Guid>
    <b:Title>Nature’s solution to wellbore gas-leakage: Gilsonite</b:Title>
    <b:ConferenceName>3rd U.S. Rock Mechanics/Geomechanics Symposium</b:ConferenceName>
    <b:Year>2019</b:Year>
    <b:Author>
      <b:Author>
        <b:NameList>
          <b:Person>
            <b:Last>William</b:Last>
            <b:First>B</b:First>
          </b:Person>
          <b:Person>
            <b:Last> V</b:Last>
            <b:First>Daniel</b:First>
          </b:Person>
          <b:Person>
            <b:Last>Radnojic</b:Last>
            <b:First>Mileva</b:First>
          </b:Person>
        </b:NameList>
      </b:Author>
    </b:Author>
    <b:RefOrder>34</b:RefOrder>
  </b:Source>
  <b:Source>
    <b:Tag>Nel06</b:Tag>
    <b:SourceType>Book</b:SourceType>
    <b:Guid>{3A00209F-7227-834E-B6FF-56F771B9F4A1}</b:Guid>
    <b:Title>Well Cementing</b:Title>
    <b:Publisher>Schlumberger</b:Publisher>
    <b:City>Sugar Land</b:City>
    <b:Year>2006</b:Year>
    <b:Author>
      <b:Author>
        <b:NameList>
          <b:Person>
            <b:Last>Nelson</b:Last>
            <b:Middle>B.</b:Middle>
            <b:First>Erick</b:First>
          </b:Person>
          <b:Person>
            <b:Last>Guillot</b:Last>
            <b:First>Dominique </b:First>
          </b:Person>
        </b:NameList>
      </b:Author>
    </b:Author>
    <b:StateProvince>Texas</b:StateProvince>
    <b:CountryRegion>United States</b:CountryRegion>
    <b:RefOrder>13</b:RefOrder>
  </b:Source>
  <b:Source>
    <b:Tag>Rin221</b:Tag>
    <b:SourceType>ConferenceProceedings</b:SourceType>
    <b:Guid>{2FA98B9D-AC0C-954D-8F17-BB4645485C38}</b:Guid>
    <b:Title>Effect of Micro-Cellulose on Mechanical Properties of Class C and H Cement at Room and Elevated Temperature</b:Title>
    <b:City>California</b:City>
    <b:Publisher>Stanford University</b:Publisher>
    <b:Year>2022</b:Year>
    <b:ConferenceName>Stanford Geothermal Workshop</b:ConferenceName>
    <b:Author>
      <b:Author>
        <b:NameList>
          <b:Person>
            <b:Last>Rincon</b:Last>
            <b:First>Fernando</b:First>
          </b:Person>
          <b:Person>
            <b:Last>Rickard</b:Last>
            <b:First>Bill</b:First>
          </b:Person>
          <b:Person>
            <b:Last>Teodoriu</b:Last>
            <b:First>Catalin</b:First>
          </b:Person>
        </b:NameList>
      </b:Author>
    </b:Author>
    <b:RefOrder>15</b:RefOrder>
  </b:Source>
  <b:Source>
    <b:Tag>Rin222</b:Tag>
    <b:SourceType>JournalArticle</b:SourceType>
    <b:Guid>{272E408C-68EC-ED4B-B4B0-B9E01FD37948}</b:Guid>
    <b:Title>A comprehensive analysis of class H cement Unconfined Compressive Strength using cubical and cylindrical samples</b:Title>
    <b:Publisher>ScienceDirect</b:Publisher>
    <b:Year>2022</b:Year>
    <b:Author>
      <b:Author>
        <b:NameList>
          <b:Person>
            <b:Last>Rincon </b:Last>
            <b:First>Fernando</b:First>
          </b:Person>
          <b:Person>
            <b:Last>Abid</b:Last>
            <b:First>Khizar</b:First>
          </b:Person>
          <b:Person>
            <b:Last>Arbad</b:Last>
            <b:First>Nachiket</b:First>
          </b:Person>
          <b:Person>
            <b:Last>Teodoriu</b:Last>
            <b:First>Catalin</b:First>
          </b:Person>
        </b:NameList>
      </b:Author>
    </b:Author>
    <b:JournalName>Journal of Petroleum Science and Engineering</b:JournalName>
    <b:RefOrder>16</b:RefOrder>
  </b:Source>
  <b:Source>
    <b:Tag>Gul16</b:Tag>
    <b:SourceType>JournalArticle</b:SourceType>
    <b:Guid>{1E8EE0A6-BE59-D442-8DAA-6AE42028530A}</b:Guid>
    <b:Title>Effect of Cube Size on the Compressive Strength of Concrete.</b:Title>
    <b:JournalName>IJEDR</b:JournalName>
    <b:Year>2016</b:Year>
    <b:Author>
      <b:Author>
        <b:NameList>
          <b:Person>
            <b:Last>Gul</b:Last>
            <b:First>M</b:First>
          </b:Person>
        </b:NameList>
      </b:Author>
    </b:Author>
    <b:RefOrder>45</b:RefOrder>
  </b:Source>
  <b:Source>
    <b:Tag>Kim02</b:Tag>
    <b:SourceType>JournalArticle</b:SourceType>
    <b:Guid>{7DF9F536-E8DD-4D4C-9CCE-B1AA5B910146}</b:Guid>
    <b:Title>Application of Size Effect to Compressive Strength Concrete Members</b:Title>
    <b:Year>2002</b:Year>
    <b:Author>
      <b:Author>
        <b:NameList>
          <b:Person>
            <b:Last>Kim</b:Last>
            <b:First>J</b:First>
          </b:Person>
          <b:Person>
            <b:Last>Yi</b:Last>
            <b:First>S</b:First>
          </b:Person>
        </b:NameList>
      </b:Author>
    </b:Author>
    <b:RefOrder>46</b:RefOrder>
  </b:Source>
  <b:Source>
    <b:Tag>Kum15</b:Tag>
    <b:SourceType>JournalArticle</b:SourceType>
    <b:Guid>{9C30CD11-10A6-C048-92C7-F73567F4BF83}</b:Guid>
    <b:Title>Review paper based on the relation between the strength of concrete cubes and cylinders.</b:Title>
    <b:JournalName>Int. J. Eng. Res. Appl. </b:JournalName>
    <b:Year>2015</b:Year>
    <b:Author>
      <b:Author>
        <b:NameList>
          <b:Person>
            <b:Last>Kumari</b:Last>
            <b:First>R.</b:First>
          </b:Person>
        </b:NameList>
      </b:Author>
    </b:Author>
    <b:RefOrder>47</b:RefOrder>
  </b:Source>
  <b:Source>
    <b:Tag>API02</b:Tag>
    <b:SourceType>BookSection</b:SourceType>
    <b:Guid>{420CCE6F-82A8-B242-B748-309122EEE401}</b:Guid>
    <b:Author>
      <b:Author>
        <b:Corporate>API</b:Corporate>
      </b:Author>
    </b:Author>
    <b:Title>API 10A</b:Title>
    <b:Year>2002</b:Year>
    <b:RefOrder>48</b:RefOrder>
  </b:Source>
  <b:Source>
    <b:Tag>Tio20</b:Tag>
    <b:SourceType>JournalArticle</b:SourceType>
    <b:Guid>{5E38F3AD-965A-A94B-B1DD-798F258837F0}</b:Guid>
    <b:Title>Nanomodification: an efficient method to improve cement integrity in CO2 storage sites</b:Title>
    <b:Year>2020</b:Year>
    <b:JournalName>J. Nat. Gas Sci. Eng.</b:JournalName>
    <b:Author>
      <b:Author>
        <b:NameList>
          <b:Person>
            <b:Last>Tiong</b:Last>
            <b:First>M.</b:First>
          </b:Person>
          <b:Person>
            <b:Last>Gholami</b:Last>
            <b:First>R.</b:First>
          </b:Person>
          <b:Person>
            <b:Last>Khizar</b:Last>
            <b:First>Abid</b:First>
          </b:Person>
          <b:Person>
            <b:Last>Rahman</b:Last>
            <b:First>M.</b:First>
          </b:Person>
        </b:NameList>
      </b:Author>
    </b:Author>
    <b:RefOrder>49</b:RefOrder>
  </b:Source>
  <b:Source>
    <b:Tag>Khi201</b:Tag>
    <b:SourceType>JournalArticle</b:SourceType>
    <b:Guid>{6AE92A1A-DAFA-EC49-ACBF-F7BEFE13F3AA}</b:Guid>
    <b:Title>A pozzolanic based methodology to reinforce Portland cement used for CO2 storage sites</b:Title>
    <b:JournalName>Journal Natural Gas Science Engineering</b:JournalName>
    <b:Year>2020</b:Year>
    <b:Author>
      <b:Author>
        <b:NameList>
          <b:Person>
            <b:Last>Khizar</b:Last>
            <b:First>Abid</b:First>
          </b:Person>
          <b:Person>
            <b:Last>Gholami</b:Last>
            <b:First>R</b:First>
          </b:Person>
          <b:Person>
            <b:Last>Mutadir</b:Last>
            <b:First>G</b:First>
          </b:Person>
        </b:NameList>
      </b:Author>
    </b:Author>
    <b:RefOrder>65</b:RefOrder>
  </b:Source>
  <b:Source>
    <b:Tag>Che11</b:Tag>
    <b:SourceType>JournalArticle</b:SourceType>
    <b:Guid>{3E0D585B-D7C3-1A40-BC63-AD766D909E9B}</b:Guid>
    <b:Title>Effect of specimen shape and size on compressive strength of concrete</b:Title>
    <b:JournalName>Advanced Materials Research</b:JournalName>
    <b:Year>2011</b:Year>
    <b:Author>
      <b:Author>
        <b:NameList>
          <b:Person>
            <b:Last>Che</b:Last>
            <b:First>Yi</b:First>
          </b:Person>
        </b:NameList>
      </b:Author>
    </b:Author>
    <b:RefOrder>50</b:RefOrder>
  </b:Source>
  <b:Source>
    <b:Tag>Gon25</b:Tag>
    <b:SourceType>JournalArticle</b:SourceType>
    <b:Guid>{A8D87456-49E1-F741-93BC-DE95F80CE756}</b:Guid>
    <b:Title>Effect of Size and Shape of Test Specimen on Compressive Strength of Concrete</b:Title>
    <b:JournalName>Structural materials research laboratory.</b:JournalName>
    <b:Year>1925</b:Year>
    <b:Author>
      <b:Author>
        <b:NameList>
          <b:Person>
            <b:Last>Gonnerman</b:Last>
            <b:Middle>Frederick</b:Middle>
            <b:First>Harrison</b:First>
          </b:Person>
        </b:NameList>
      </b:Author>
    </b:Author>
    <b:RefOrder>51</b:RefOrder>
  </b:Source>
  <b:Source>
    <b:Tag>Ham15</b:Tag>
    <b:SourceType>JournalArticle</b:SourceType>
    <b:Guid>{1B72AF95-598A-764D-944B-F42909E957A9}</b:Guid>
    <b:Title>Size and Shape Effect of Specimen on the Compressive Strength of HPLWFC Reinforced with Glass Fibers</b:Title>
    <b:JournalName>Journal of King Saud University- Engineering Sciences.</b:JournalName>
    <b:Year>2015</b:Year>
    <b:Author>
      <b:Author>
        <b:NameList>
          <b:Person>
            <b:Last>Hamad</b:Last>
            <b:Middle>Jihad</b:Middle>
            <b:First>Ali </b:First>
          </b:Person>
        </b:NameList>
      </b:Author>
    </b:Author>
    <b:RefOrder>52</b:RefOrder>
  </b:Source>
  <b:Source>
    <b:Tag>Mal05</b:Tag>
    <b:SourceType>JournalArticle</b:SourceType>
    <b:Guid>{D0A7018A-3815-C849-88CF-37419361283A}</b:Guid>
    <b:Title>Effect of specimen size and shape on the compressive strength of high strength concrete</b:Title>
    <b:JournalName>J. Sci. &amp; Technology</b:JournalName>
    <b:Year>2005</b:Year>
    <b:Author>
      <b:Author>
        <b:NameList>
          <b:Person>
            <b:Last>Malaikah</b:Last>
            <b:Middle>S.</b:Middle>
            <b:First>Alaa</b:First>
          </b:Person>
        </b:NameList>
      </b:Author>
    </b:Author>
    <b:RefOrder>53</b:RefOrder>
  </b:Source>
  <b:Source>
    <b:Tag>New64</b:Tag>
    <b:SourceType>ConferenceProceedings</b:SourceType>
    <b:Guid>{DBCB9196-D62C-3046-9CB1-A337D49F699F}</b:Guid>
    <b:Title>Concrete control tests as measures of the properties of concrete.</b:Title>
    <b:JournalName>: Proc. Of a Symposium on Concrete Quality. Cement and Concrete Assoc.</b:JournalName>
    <b:Year>1964</b:Year>
    <b:Pages>120-138</b:Pages>
    <b:Author>
      <b:Author>
        <b:NameList>
          <b:Person>
            <b:Last>Newman</b:Last>
            <b:First>K.</b:First>
          </b:Person>
        </b:NameList>
      </b:Author>
    </b:Author>
    <b:ConferenceName>Proc. Of a Symposium on Concrete Quality. Cement and Concrete Assoc</b:ConferenceName>
    <b:City>London</b:City>
    <b:RefOrder>54</b:RefOrder>
  </b:Source>
  <b:Source>
    <b:Tag>Elw95</b:Tag>
    <b:SourceType>DocumentFromInternetSite</b:SourceType>
    <b:Guid>{8FFAB91C-FFB8-FE4C-A4F5-73A564CBBAC1}</b:Guid>
    <b:Author>
      <b:Author>
        <b:NameList>
          <b:Person>
            <b:Last>Elwell</b:Last>
            <b:First>D.</b:First>
          </b:Person>
          <b:Person>
            <b:Last>Fu</b:Last>
            <b:First>G.</b:First>
          </b:Person>
        </b:NameList>
      </b:Author>
    </b:Author>
    <b:Title>Compression testing Of concrete: cylinders VS. Cubes</b:Title>
    <b:Year>1995</b:Year>
    <b:JournalName>Elwell, D., Fu, G., 1995. Compression testing OF concrete: cylinders VS. Cubes [online] Trid.trb.org. Available at: https://trid.trb.org/view/496307.</b:JournalName>
    <b:InternetSiteTitle>Trid.trb.org</b:InternetSiteTitle>
    <b:URL>https://trid.trb.org/view/496307.</b:URL>
    <b:RefOrder>55</b:RefOrder>
  </b:Source>
  <b:Source>
    <b:Tag>Hat09</b:Tag>
    <b:SourceType>JournalArticle</b:SourceType>
    <b:Guid>{9D2B33B9-346F-3E44-929E-23E4F2ACA56C}</b:Guid>
    <b:Title>The complete ISRM suggested methods for rock characterization</b:Title>
    <b:Year>2009</b:Year>
    <b:Author>
      <b:Author>
        <b:NameList>
          <b:Person>
            <b:Last>Hatheway</b:Last>
            <b:First>A.</b:First>
          </b:Person>
        </b:NameList>
      </b:Author>
    </b:Author>
    <b:JournalName>Environmental and Engineering Geoscience,</b:JournalName>
    <b:RefOrder>56</b:RefOrder>
  </b:Source>
  <b:Source>
    <b:Tag>Cal90</b:Tag>
    <b:SourceType>JournalArticle</b:SourceType>
    <b:Guid>{450AE8B5-A54F-BE4E-A2B7-FAEEB3035F1A}</b:Guid>
    <b:Title>API oilwell cementing practices</b:Title>
    <b:JournalName>J. Petrol. Technol.</b:JournalName>
    <b:Year>1990</b:Year>
    <b:Author>
      <b:Author>
        <b:NameList>
          <b:Person>
            <b:Last>Calvert</b:Last>
            <b:First>D.</b:First>
          </b:Person>
          <b:Person>
            <b:Last>Smith</b:Last>
            <b:First>D.</b:First>
          </b:Person>
        </b:NameList>
      </b:Author>
    </b:Author>
    <b:RefOrder>57</b:RefOrder>
  </b:Source>
  <b:Source>
    <b:Tag>Any20</b:Tag>
    <b:SourceType>JournalArticle</b:SourceType>
    <b:Guid>{2933E169-4FF4-7747-87A2-491A9DE81DC9}</b:Guid>
    <b:Title>Effect of size and shape of oil well cement test specimen in uniaxial compressive strength measurements</b:Title>
    <b:JournalName>J. Petrol. Sci. Eng.</b:JournalName>
    <b:Year>2020</b:Year>
    <b:Author>
      <b:Author>
        <b:NameList>
          <b:Person>
            <b:Last>Anya</b:Last>
            <b:First>A.</b:First>
          </b:Person>
          <b:Person>
            <b:Last>Hossein</b:Last>
            <b:First>E.</b:First>
          </b:Person>
          <b:Person>
            <b:Last>Marshall</b:Last>
            <b:First>W.</b:First>
          </b:Person>
        </b:NameList>
      </b:Author>
    </b:Author>
    <b:RefOrder>58</b:RefOrder>
  </b:Source>
  <b:Source>
    <b:Tag>Kus15</b:Tag>
    <b:SourceType>JournalArticle</b:SourceType>
    <b:Guid>{ED6256BD-5D64-554C-8F00-C3875F5D3847}</b:Guid>
    <b:Title>UHPC compressive strength test specimens: cylinder or cube? </b:Title>
    <b:JournalName>Procedia Eng.</b:JournalName>
    <b:Year>2015</b:Year>
    <b:Author>
      <b:Author>
        <b:NameList>
          <b:Person>
            <b:Last>Kusumawardaningsih</b:Last>
            <b:First>Yuliarti</b:First>
          </b:Person>
          <b:Person>
            <b:Last>Ekkehard</b:Last>
            <b:First>Ismail</b:First>
          </b:Person>
        </b:NameList>
      </b:Author>
    </b:Author>
    <b:RefOrder>59</b:RefOrder>
  </b:Source>
  <b:Source>
    <b:Tag>BS183</b:Tag>
    <b:SourceType>JournalArticle</b:SourceType>
    <b:Guid>{A6A42865-06E0-F548-AEF0-18E907F2E74E}</b:Guid>
    <b:Author>
      <b:Author>
        <b:Corporate>BS 1881</b:Corporate>
      </b:Author>
    </b:Author>
    <b:Title>Testing Concrete-Part 120: Method for Determination of the Compressive Strength of Concrete Cores</b:Title>
    <b:JournalName>British Standards Institution</b:JournalName>
    <b:Year>1983</b:Year>
    <b:RefOrder>60</b:RefOrder>
  </b:Source>
  <b:Source>
    <b:Tag>Maj11</b:Tag>
    <b:SourceType>JournalArticle</b:SourceType>
    <b:Guid>{7D84D576-445A-5840-A7E6-D8D72F545D59}</b:Guid>
    <b:Title>Effect of specimen size on compressive, modulus of rupture and splitting strength of cement mortar</b:Title>
    <b:JournalName>J. Appl. Sci. </b:JournalName>
    <b:Year>2011</b:Year>
    <b:Author>
      <b:Author>
        <b:NameList>
          <b:Person>
            <b:Last>Majeed</b:Last>
            <b:Middle>A.</b:Middle>
            <b:First>Sura</b:First>
          </b:Person>
        </b:NameList>
      </b:Author>
    </b:Author>
    <b:RefOrder>61</b:RefOrder>
  </b:Source>
  <b:Source>
    <b:Tag>Plo74</b:Tag>
    <b:SourceType>JournalArticle</b:SourceType>
    <b:Guid>{22B824C8-E362-BB49-BD7A-5AD02FFE9967}</b:Guid>
    <b:Title>Cores, cubes and the specified strength of concrete</b:Title>
    <b:JournalName>Struct. Eng</b:JournalName>
    <b:Year>1974</b:Year>
    <b:Author>
      <b:Author>
        <b:NameList>
          <b:Person>
            <b:Last>Plowman</b:Last>
            <b:Middle>M.</b:Middle>
            <b:First>J.</b:First>
          </b:Person>
          <b:Person>
            <b:Last>Smith</b:Last>
            <b:First>W.</b:First>
          </b:Person>
          <b:Person>
            <b:Last>Sheriff</b:Last>
            <b:First>T.</b:First>
          </b:Person>
        </b:NameList>
      </b:Author>
    </b:Author>
    <b:RefOrder>62</b:RefOrder>
  </b:Source>
  <b:Source>
    <b:Tag>Sil86</b:Tag>
    <b:SourceType>JournalArticle</b:SourceType>
    <b:Guid>{5D685259-319C-5D4B-B01F-BC8B2AE09E8C}</b:Guid>
    <b:Title>Exposure to Moisture Alters Well Cement</b:Title>
    <b:JournalName>Petroleum Engineering International</b:JournalName>
    <b:Year>1986</b:Year>
    <b:Author>
      <b:Author>
        <b:NameList>
          <b:Person>
            <b:Last>Silk</b:Last>
            <b:Middle>M.</b:Middle>
            <b:First>I.</b:First>
          </b:Person>
        </b:NameList>
      </b:Author>
    </b:Author>
    <b:RefOrder>17</b:RefOrder>
  </b:Source>
  <b:Source>
    <b:Tag>Spr85</b:Tag>
    <b:SourceType>JournalArticle</b:SourceType>
    <b:Guid>{FBC4CBC2-7F97-054E-8AA5-32BBBC334D04}</b:Guid>
    <b:Title>Particle Size Distribution and Properties of Cement—Part II: Water Demand of Portland Cement</b:Title>
    <b:JournalName>Zement-Kalk-Gips </b:JournalName>
    <b:Year>1985</b:Year>
    <b:Author>
      <b:Author>
        <b:NameList>
          <b:Person>
            <b:Last>Sprung </b:Last>
            <b:First>S.</b:First>
          </b:Person>
          <b:Person>
            <b:Last>Kuhlmann</b:Last>
            <b:First>K.</b:First>
          </b:Person>
          <b:Person>
            <b:Last>Ellerbrock</b:Last>
            <b:Middle>G.</b:Middle>
            <b:First>H.</b:First>
          </b:Person>
        </b:NameList>
      </b:Author>
    </b:Author>
    <b:RefOrder>20</b:RefOrder>
  </b:Source>
  <b:Source>
    <b:Tag>Bak80</b:Tag>
    <b:SourceType>ConferenceProceedings</b:SourceType>
    <b:Guid>{CC53D4B7-C86A-D14E-B108-ECCCEA99C811}</b:Guid>
    <b:Title>Study of the Grain Composition of Oil-Well Cements</b:Title>
    <b:Year>1980</b:Year>
    <b:Pages>5</b:Pages>
    <b:Author>
      <b:Author>
        <b:NameList>
          <b:Person>
            <b:Last>Bakchoutov</b:Last>
            <b:Middle>S.</b:Middle>
            <b:First>V.</b:First>
          </b:Person>
        </b:NameList>
      </b:Author>
    </b:Author>
    <b:ConferenceName>7th Congress on the Chemistry of Cement,</b:ConferenceName>
    <b:City>Paris, France</b:City>
    <b:RefOrder>18</b:RefOrder>
  </b:Source>
  <b:Source>
    <b:Tag>Fri76</b:Tag>
    <b:SourceType>JournalArticle</b:SourceType>
    <b:Guid>{3CC35AA9-31B3-204E-9C60-09DC7D201398}</b:Guid>
    <b:Title>Relationship Between Particle Size Distribution and Compressive Strength in Portland Cement</b:Title>
    <b:Year>1976</b:Year>
    <b:Author>
      <b:Author>
        <b:NameList>
          <b:Person>
            <b:Last>Frigione</b:Last>
            <b:First>G.</b:First>
          </b:Person>
          <b:Person>
            <b:Last>Marra</b:Last>
            <b:First>S.</b:First>
          </b:Person>
        </b:NameList>
      </b:Author>
    </b:Author>
    <b:JournalName>Cement and Concrete Research </b:JournalName>
    <b:RefOrder>19</b:RefOrder>
  </b:Source>
  <b:Source>
    <b:Tag>Fin15</b:Tag>
    <b:SourceType>Book</b:SourceType>
    <b:Guid>{E98AADCF-5046-9B40-9087-9E67121883EB}</b:Guid>
    <b:Title>Petroleum Engineer's Guide to Oil Field Chemicals and Fluids</b:Title>
    <b:Year>2015</b:Year>
    <b:Author>
      <b:Author>
        <b:NameList>
          <b:Person>
            <b:Last>Fink</b:Last>
            <b:First>Johannes</b:First>
          </b:Person>
        </b:NameList>
      </b:Author>
    </b:Author>
    <b:Publisher>Elsevier</b:Publisher>
    <b:RefOrder>23</b:RefOrder>
  </b:Source>
  <b:Source>
    <b:Tag>AST02</b:Tag>
    <b:SourceType>Book</b:SourceType>
    <b:Guid>{C468892F-939C-FF40-81ED-A45492A7F2A0}</b:Guid>
    <b:Title>Standard Specification for Portland Cement</b:Title>
    <b:City>Pennsylvania, USA</b:City>
    <b:Publisher>ASTM International</b:Publisher>
    <b:Year>2002</b:Year>
    <b:Author>
      <b:Author>
        <b:Corporate>ASTM International</b:Corporate>
      </b:Author>
    </b:Author>
    <b:RefOrder>21</b:RefOrder>
  </b:Source>
  <b:Source>
    <b:Tag>API021</b:Tag>
    <b:SourceType>Book</b:SourceType>
    <b:Guid>{B04DEA77-8706-9B4B-AEDA-2C7E9EAFF11E}</b:Guid>
    <b:Author>
      <b:Author>
        <b:Corporate>API</b:Corporate>
      </b:Author>
    </b:Author>
    <b:Title>Specification for Cements and Materials for Well Cementing (API Spec 10A)</b:Title>
    <b:City>Washington</b:City>
    <b:Publisher>API</b:Publisher>
    <b:Year>2002</b:Year>
    <b:StateProvince>D.C</b:StateProvince>
    <b:RefOrder>22</b:RefOrder>
  </b:Source>
  <b:Source>
    <b:Tag>Rao82</b:Tag>
    <b:SourceType>JournalArticle</b:SourceType>
    <b:Guid>{B4BCFFF3-578C-5342-A120-070606C9E1B1}</b:Guid>
    <b:Title>An Ultrasonic Device for Nondestructive Testing of Oilwell Cements at Elevated Temperatures and pressures</b:Title>
    <b:Year>1982</b:Year>
    <b:Author>
      <b:Author>
        <b:NameList>
          <b:Person>
            <b:Last>Rao</b:Last>
            <b:Middle>P.</b:Middle>
            <b:First>Prabhakar.</b:First>
          </b:Person>
          <b:Person>
            <b:Last>David</b:Last>
            <b:Middle>Slutton</b:Middle>
            <b:First>L</b:First>
          </b:Person>
          <b:Person>
            <b:Last>Jerry</b:Last>
            <b:Middle>Childs</b:Middle>
            <b:First>D.</b:First>
          </b:Person>
          <b:Person>
            <b:Last>Cunningham</b:Last>
            <b:Middle>C</b:Middle>
            <b:First>Willis</b:First>
          </b:Person>
        </b:NameList>
      </b:Author>
    </b:Author>
    <b:JournalName>Journal of Petroleum Technology </b:JournalName>
    <b:RefOrder>64</b:RefOrder>
  </b:Source>
  <b:Source>
    <b:Tag>BP22</b:Tag>
    <b:SourceType>DocumentFromInternetSite</b:SourceType>
    <b:Guid>{268D704A-C83A-9640-94AA-25484C283F96}</b:Guid>
    <b:Title>BP</b:Title>
    <b:Year>2022</b:Year>
    <b:Author>
      <b:Author>
        <b:Corporate>BP</b:Corporate>
      </b:Author>
    </b:Author>
    <b:InternetSiteTitle>BP</b:InternetSiteTitle>
    <b:URL>https://www.bp.com/content/dam/bp/business-sites/en/global/corporate/pdfs/energy-economics/energy-outlook/bp-energy-outlook-2022.pdf</b:URL>
    <b:YearAccessed>2022</b:YearAccessed>
    <b:MonthAccessed>10</b:MonthAccessed>
    <b:DayAccessed>29</b:DayAccessed>
    <b:RefOrder>1</b:RefOrder>
  </b:Source>
  <b:Source>
    <b:Tag>EIA18</b:Tag>
    <b:SourceType>DocumentFromInternetSite</b:SourceType>
    <b:Guid>{F74B0E20-5AC8-AD4D-9764-AF058617B080}</b:Guid>
    <b:Author>
      <b:Author>
        <b:Corporate>EIA</b:Corporate>
      </b:Author>
    </b:Author>
    <b:Title>U.S Energy Information Administration</b:Title>
    <b:InternetSiteTitle>U.S Energy Information Administration</b:InternetSiteTitle>
    <b:URL>https://www.eia.gov/outlooks/aeo/section_issues.php#grt</b:URL>
    <b:Year>2018</b:Year>
    <b:YearAccessed>2022</b:YearAccessed>
    <b:MonthAccessed>October</b:MonthAccessed>
    <b:DayAccessed>29</b:DayAccessed>
    <b:RefOrder>2</b:RefOrder>
  </b:Source>
  <b:Source>
    <b:Tag>Tor12</b:Tag>
    <b:SourceType>Book</b:SourceType>
    <b:Guid>{2790320C-16DF-4B4E-A23A-B8B91E9D0F14}</b:Guid>
    <b:Title>An Introduction to Well Integrity</b:Title>
    <b:Year>2012</b:Year>
    <b:Author>
      <b:Author>
        <b:NameList>
          <b:Person>
            <b:Last>Torbersgen</b:Last>
            <b:Middle>E</b:Middle>
            <b:First>H</b:First>
          </b:Person>
          <b:Person>
            <b:Last>Haga</b:Last>
            <b:Middle>B.</b:Middle>
            <b:First>H.</b:First>
          </b:Person>
          <b:Person>
            <b:Last>Aadnoy</b:Last>
            <b:Middle>S.</b:Middle>
            <b:First>B.</b:First>
          </b:Person>
          <b:Person>
            <b:Last>Saeby</b:Last>
            <b:First>J.</b:First>
          </b:Person>
          <b:Person>
            <b:Last>Johnsen</b:Last>
            <b:First>S.</b:First>
          </b:Person>
          <b:Person>
            <b:Last>Rausand</b:Last>
            <b:First>M.</b:First>
          </b:Person>
          <b:Person>
            <b:Last>Lundeteigen</b:Last>
            <b:Middle>A.</b:Middle>
            <b:First>M.</b:First>
          </b:Person>
        </b:NameList>
      </b:Author>
    </b:Author>
    <b:RefOrder>3</b:RefOrder>
  </b:Source>
  <b:Source>
    <b:Tag>NOR13</b:Tag>
    <b:SourceType>Book</b:SourceType>
    <b:Guid>{7D97330F-DC48-5A48-B4F9-9F9668730E3B}</b:Guid>
    <b:Author>
      <b:Author>
        <b:Corporate>NORSOK</b:Corporate>
      </b:Author>
    </b:Author>
    <b:Title>Norsok Standard D-010 Well Integrity in Drilling and Well Operations</b:Title>
    <b:Publisher>Norsok</b:Publisher>
    <b:Year>2013</b:Year>
    <b:RefOrder>4</b:RefOrder>
  </b:Source>
  <b:Source>
    <b:Tag>Ame16</b:Tag>
    <b:SourceType>Book</b:SourceType>
    <b:Guid>{C0F80083-9CDC-3C46-9F69-A2037A72DB3F}</b:Guid>
    <b:Author>
      <b:Author>
        <b:Corporate>American Petroleum Institute</b:Corporate>
      </b:Author>
    </b:Author>
    <b:Title>Annular Casing Pressure Management for Onshore Wells Recommended Practice 90-2; RP 90-2</b:Title>
    <b:Publisher>API</b:Publisher>
    <b:Year>2016</b:Year>
    <b:RefOrder>5</b:RefOrder>
  </b:Source>
  <b:Source>
    <b:Tag>Bac09</b:Tag>
    <b:SourceType>JournalArticle</b:SourceType>
    <b:Guid>{456858C8-DA64-E44C-B822-8F7B8DA0D3C6}</b:Guid>
    <b:Title>Experimental assessment of brine and/or CO2 leakage through well cements at reservoir conditions</b:Title>
    <b:Year>2009</b:Year>
    <b:Author>
      <b:Author>
        <b:NameList>
          <b:Person>
            <b:Last>Bachu </b:Last>
            <b:First>S.</b:First>
          </b:Person>
          <b:Person>
            <b:Last>Bennion</b:Last>
            <b:Middle>B.</b:Middle>
            <b:First>D.</b:First>
          </b:Person>
          <b:Person>
            <b:Last>Celia </b:Last>
            <b:Middle>A.</b:Middle>
            <b:First>M.</b:First>
          </b:Person>
        </b:NameList>
      </b:Author>
    </b:Author>
    <b:JournalName>Int. J. Greenh. Gas Control 3</b:JournalName>
    <b:RefOrder>6</b:RefOrder>
  </b:Source>
  <b:Source>
    <b:Tag>Lav16</b:Tag>
    <b:SourceType>JournalArticle</b:SourceType>
    <b:Guid>{324CF721-52CB-2C4C-88BA-3086F858A569}</b:Guid>
    <b:Author>
      <b:Author>
        <b:NameList>
          <b:Person>
            <b:Last>Lavrov.</b:Last>
            <b:First>A.</b:First>
          </b:Person>
        </b:NameList>
      </b:Author>
    </b:Author>
    <b:Title>Impact of Voids on Mechanical Stability of Well Cement</b:Title>
    <b:JournalName>Energy Procedia. Elsevier Ltd</b:JournalName>
    <b:Year>2016</b:Year>
    <b:RefOrder>7</b:RefOrder>
  </b:Source>
  <b:Source>
    <b:Tag>Zha11</b:Tag>
    <b:SourceType>JournalArticle</b:SourceType>
    <b:Guid>{29F8998A-1D26-6343-8DD0-3B50D79B0CC8}</b:Guid>
    <b:Title>Review Of Integrity of Existing Wells in Relation to CO2 Geological Storage: What do we Know?</b:Title>
    <b:JournalName>Int. J. Greenh. Gas Control 5</b:JournalName>
    <b:Year>2011</b:Year>
    <b:Author>
      <b:Author>
        <b:NameList>
          <b:Person>
            <b:Last>Zhang</b:Last>
            <b:First>M.</b:First>
          </b:Person>
          <b:Person>
            <b:Last>Bachu</b:Last>
            <b:First>S</b:First>
          </b:Person>
        </b:NameList>
      </b:Author>
    </b:Author>
    <b:RefOrder>8</b:RefOrder>
  </b:Source>
  <b:Source>
    <b:Tag>Sch22</b:Tag>
    <b:SourceType>DocumentFromInternetSite</b:SourceType>
    <b:Guid>{7832E7BB-59BD-AE4F-B2DE-510346A5B1CF}</b:Guid>
    <b:Author>
      <b:Author>
        <b:Corporate>Schlumberger</b:Corporate>
      </b:Author>
    </b:Author>
    <b:Title>Schlumberger Energy Glossary</b:Title>
    <b:Year>2022</b:Year>
    <b:InternetSiteTitle>Schlumberger</b:InternetSiteTitle>
    <b:URL>https://glossary.slb.com/en/terms/c/casing</b:URL>
    <b:YearAccessed>2022</b:YearAccessed>
    <b:MonthAccessed>October</b:MonthAccessed>
    <b:DayAccessed>30</b:DayAccessed>
    <b:RefOrder>9</b:RefOrder>
  </b:Source>
  <b:Source>
    <b:Tag>Bou91</b:Tag>
    <b:SourceType>Book</b:SourceType>
    <b:Guid>{0F584FD9-F223-4A48-AD10-E5EEFFE0ABA7}</b:Guid>
    <b:Title>Applied Drilling Engineering</b:Title>
    <b:Year>1991</b:Year>
    <b:Author>
      <b:Author>
        <b:NameList>
          <b:Person>
            <b:Last>Bourgoyne Jr</b:Last>
            <b:Middle>T.</b:Middle>
            <b:First>A.</b:First>
          </b:Person>
          <b:Person>
            <b:Last>Millheim</b:Last>
            <b:Middle>E.</b:Middle>
            <b:First>M.</b:First>
          </b:Person>
          <b:Person>
            <b:Last>Chevenert</b:Last>
            <b:Middle>E.</b:Middle>
            <b:First>M.</b:First>
          </b:Person>
          <b:Person>
            <b:Last>Young Jr.</b:Last>
            <b:Middle>S.</b:Middle>
            <b:First>F.</b:First>
          </b:Person>
        </b:NameList>
      </b:Author>
    </b:Author>
    <b:City>Richardson, Texas</b:City>
    <b:Publisher>Society of Petroleum Engineers</b:Publisher>
    <b:RefOrder>10</b:RefOrder>
  </b:Source>
  <b:Source>
    <b:Tag>Sal18</b:Tag>
    <b:SourceType>ConferenceProceedings</b:SourceType>
    <b:Guid>{B326D859-8826-8F49-8118-BA8090E1FE21}</b:Guid>
    <b:Title>How does mixing water quality affect cement properties</b:Title>
    <b:City>Lafayette, Lousiana</b:City>
    <b:Publisher>SPE</b:Publisher>
    <b:Year>2018</b:Year>
    <b:Author>
      <b:Author>
        <b:NameList>
          <b:Person>
            <b:Last>Saleh</b:Last>
            <b:Middle>K.</b:Middle>
            <b:First>F.</b:First>
          </b:Person>
          <b:Person>
            <b:Last>Rivera</b:Last>
            <b:First>R.</b:First>
          </b:Person>
          <b:Person>
            <b:Last>Salehi</b:Last>
            <b:First>S.</b:First>
          </b:Person>
          <b:Person>
            <b:Last>Teodoriu</b:Last>
            <b:First>C.</b:First>
          </b:Person>
          <b:Person>
            <b:Last>Ghalambor</b:Last>
            <b:First>A.</b:First>
          </b:Person>
        </b:NameList>
      </b:Author>
    </b:Author>
    <b:ConferenceName>SPE International Conference and Exhibition on Formation Damage Contro</b:ConferenceName>
    <b:RefOrder>63</b:RefOrder>
  </b:Source>
  <b:Source>
    <b:Tag>Abb20</b:Tag>
    <b:SourceType>JournalArticle</b:SourceType>
    <b:Guid>{6D83AF52-5FEE-0F4F-920F-07CC1D92DF38}</b:Guid>
    <b:Title>Application of cellulose-based polymers in oil well cementing</b:Title>
    <b:JournalName>ournal of Petroleum Exploration and Production Technology</b:JournalName>
    <b:Year>2020</b:Year>
    <b:Author>
      <b:Author>
        <b:NameList>
          <b:Person>
            <b:Last>Abbas</b:Last>
            <b:First>Ghulam</b:First>
          </b:Person>
        </b:NameList>
      </b:Author>
    </b:Author>
    <b:RefOrder>37</b:RefOrder>
  </b:Source>
  <b:Source>
    <b:Tag>Fer21</b:Tag>
    <b:SourceType>JournalArticle</b:SourceType>
    <b:Guid>{671F9879-5F82-764D-A10C-A28B4E33E435}</b:Guid>
    <b:Title>Effect of microcrystalline cellulose on geopolymer and Portland cement pastes mechanical performance</b:Title>
    <b:JournalName>Construction and Building Materials</b:JournalName>
    <b:Year>2021</b:Year>
    <b:Author>
      <b:Author>
        <b:NameList>
          <b:Person>
            <b:Last>Ferreira </b:Last>
            <b:Middle>Rocha</b:Middle>
            <b:First>Saulo</b:First>
          </b:Person>
          <b:Person>
            <b:Last>Ukrainczyk</b:Last>
            <b:First>Neven</b:First>
          </b:Person>
          <b:Person>
            <b:Last>Carmo e Silva</b:Last>
            <b:Middle>Defaveri</b:Middle>
            <b:First>Keoma</b:First>
          </b:Person>
          <b:Person>
            <b:Last>Silva</b:Last>
            <b:Middle>Eduardo</b:Middle>
            <b:First>Luid</b:First>
          </b:Person>
        </b:NameList>
      </b:Author>
    </b:Author>
    <b:RefOrder>38</b:RefOrder>
  </b:Source>
  <b:Source>
    <b:Tag>Kor16</b:Tag>
    <b:SourceType>JournalArticle</b:SourceType>
    <b:Guid>{6DEE920D-3523-2348-86B5-CB2FAC3F8F7F}</b:Guid>
    <b:Title>Mechanical properties of geopolymer composites reinforced with natural fibers</b:Title>
    <b:JournalName>Elsevier</b:JournalName>
    <b:Year>2016</b:Year>
    <b:Author>
      <b:Author>
        <b:NameList>
          <b:Person>
            <b:Last>Korniejenko</b:Last>
            <b:First>K.</b:First>
          </b:Person>
          <b:Person>
            <b:Last>Fraczek</b:Last>
            <b:First>E.</b:First>
          </b:Person>
          <b:Person>
            <b:Last>Pytlak</b:Last>
            <b:First>E.</b:First>
          </b:Person>
          <b:Person>
            <b:Last>Adamski</b:Last>
            <b:First>M.</b:First>
          </b:Person>
        </b:NameList>
      </b:Author>
    </b:Author>
    <b:RefOrder>39</b:RefOrder>
  </b:Source>
  <b:Source>
    <b:Tag>Sak11</b:Tag>
    <b:SourceType>JournalArticle</b:SourceType>
    <b:Guid>{359C7572-5B63-954C-9F12-524521DA00FC}</b:Guid>
    <b:Title>Reinforced geopolymer composites for enhanced material greenness and durability</b:Title>
    <b:JournalName>Sustainable Cities and Society</b:JournalName>
    <b:Year>2011</b:Year>
    <b:Author>
      <b:Author>
        <b:NameList>
          <b:Person>
            <b:Last>Sakulich</b:Last>
            <b:First>R.</b:First>
          </b:Person>
        </b:NameList>
      </b:Author>
    </b:Author>
    <b:RefOrder>66</b:RefOrder>
  </b:Source>
  <b:Source>
    <b:Tag>Kor15</b:Tag>
    <b:SourceType>ConferenceProceedings</b:SourceType>
    <b:Guid>{2908F44F-C3FD-B645-9A20-DD0144EEC535}</b:Guid>
    <b:Title>Fly ash based fiber-reinforced geopolymer composites as the environmental friendly alternative to cementitious materials</b:Title>
    <b:Year>2015</b:Year>
    <b:Author>
      <b:Author>
        <b:NameList>
          <b:Person>
            <b:Last>Korniejenko</b:Last>
            <b:First>J</b:First>
          </b:Person>
          <b:Person>
            <b:Last>Mikula</b:Last>
            <b:Middle>M</b:Middle>
            <b:First>Latch</b:First>
          </b:Person>
        </b:NameList>
      </b:Author>
    </b:Author>
    <b:ConferenceName>International Conference on Bio-Medical Engineering and Environmental Technology</b:ConferenceName>
    <b:City>London (UK)</b:City>
    <b:RefOrder>67</b:RefOrder>
  </b:Source>
  <b:Source>
    <b:Tag>Kor151</b:Tag>
    <b:SourceType>ConferenceProceedings</b:SourceType>
    <b:Guid>{0E80FBC2-DC32-4E48-AB1E-A81CA9D3D71D}</b:Guid>
    <b:Author>
      <b:Author>
        <b:NameList>
          <b:Person>
            <b:Last>Korniejenko</b:Last>
            <b:First>K</b:First>
          </b:Person>
          <b:Person>
            <b:Last>Mikula</b:Last>
            <b:First>J</b:First>
          </b:Person>
          <b:Person>
            <b:Last>Lach</b:Last>
            <b:First>M</b:First>
          </b:Person>
        </b:NameList>
      </b:Author>
    </b:Author>
    <b:Title>Characterization of mechanical properties of short glass fiber-reinforced geopolymer composites</b:Title>
    <b:ConferenceName>10th International Conference on Composite Science and Technology</b:ConferenceName>
    <b:City>Lisboa</b:City>
    <b:Year>2015</b:Year>
    <b:RefOrder>68</b:RefOrder>
  </b:Source>
  <b:Source>
    <b:Tag>Tan12</b:Tag>
    <b:SourceType>JournalArticle</b:SourceType>
    <b:Guid>{83E05595-8A8F-2941-BFDE-66FA58D985F4}</b:Guid>
    <b:Title>Fracture and resistance-curve behavior in hybrid natural fiber and polypropylene fiber reinforced composites</b:Title>
    <b:Year>2012</b:Year>
    <b:Author>
      <b:Author>
        <b:NameList>
          <b:Person>
            <b:Last>Tan</b:Last>
            <b:First>T</b:First>
          </b:Person>
          <b:Person>
            <b:Last>Santos</b:Last>
            <b:Middle>F.</b:Middle>
            <b:First>S.</b:First>
          </b:Person>
          <b:Person>
            <b:Last>Savastano</b:Last>
            <b:First>H.</b:First>
          </b:Person>
          <b:Person>
            <b:Last>Soboyejo </b:Last>
            <b:Middle>O.</b:Middle>
            <b:First>W.</b:First>
          </b:Person>
        </b:NameList>
      </b:Author>
    </b:Author>
    <b:JournalName>J. Mater. Sci.</b:JournalName>
    <b:RefOrder>69</b:RefOrder>
  </b:Source>
  <b:Source>
    <b:Tag>She16</b:Tag>
    <b:SourceType>JournalArticle</b:SourceType>
    <b:Guid>{B4BE423C-ADA0-8745-ACC5-A2CCF4A39802}</b:Guid>
    <b:Title>Structure-forming processes of cement composites, modified by sucrose additions</b:Title>
    <b:JournalName>Mag. Civ. Eng</b:JournalName>
    <b:Year>2016</b:Year>
    <b:Author>
      <b:Author>
        <b:NameList>
          <b:Person>
            <b:Last>Shepelenko</b:Last>
            <b:Middle>S.</b:Middle>
            <b:First>T.</b:First>
          </b:Person>
          <b:Person>
            <b:Last>Sarkisov</b:Last>
            <b:Middle>S.</b:Middle>
            <b:First>U.</b:First>
          </b:Person>
          <b:Person>
            <b:Last>Gorlenko</b:Last>
            <b:First>N.</b:First>
          </b:Person>
          <b:Person>
            <b:Last>Tsvetkov</b:Last>
            <b:First>N.</b:First>
          </b:Person>
          <b:Person>
            <b:Last>Zubkova</b:Last>
            <b:Middle>A.</b:Middle>
            <b:First>O.</b:First>
          </b:Person>
        </b:NameList>
      </b:Author>
    </b:Author>
    <b:RefOrder>43</b:RefOrder>
  </b:Source>
  <b:Source>
    <b:Tag>Zib06</b:Tag>
    <b:SourceType>JournalArticle</b:SourceType>
    <b:Guid>{8D57C5B6-3E99-0A43-91E9-B7EA17FFD25F}</b:Guid>
    <b:Title>Gas chromatographic control of toxic organic microimpurities in water via the method of concentration on modified porous polymer sorbents</b:Title>
    <b:JournalName>Russ. J. Nondestruct. Test.</b:JournalName>
    <b:Year>2006</b:Year>
    <b:Author>
      <b:Author>
        <b:NameList>
          <b:Person>
            <b:Last>Zibarev</b:Last>
            <b:Middle>V.</b:Middle>
            <b:First>P.</b:First>
          </b:Person>
          <b:Person>
            <b:Last>Zubkova</b:Last>
            <b:Middle>A.</b:Middle>
            <b:First>O.</b:First>
          </b:Person>
          <b:Person>
            <b:Last>Shepelenko</b:Last>
            <b:Middle>S.</b:Middle>
            <b:First>T.</b:First>
          </b:Person>
          <b:Person>
            <b:Last>Nedavnii</b:Last>
            <b:Middle>I</b:Middle>
            <b:First>O</b:First>
          </b:Person>
        </b:NameList>
      </b:Author>
    </b:Author>
    <b:RefOrder>44</b:RefOrder>
  </b:Source>
  <b:Source>
    <b:Tag>Bue11</b:Tag>
    <b:SourceType>JournalArticle</b:SourceType>
    <b:Guid>{210D7665-470A-434B-8C60-C0FBFBD09B40}</b:Guid>
    <b:Title>Formation Of Colloidal Polymer Associates From Hydroxyethyl Cellulose (HEC) And Their Role To Achieve Fluid Loss Control In Oil Well Cement </b:Title>
    <b:Year>2011</b:Year>
    <b:JournalName>SPE</b:JournalName>
    <b:Author>
      <b:Author>
        <b:NameList>
          <b:Person>
            <b:Last>Buelichen</b:Last>
            <b:First>D.</b:First>
          </b:Person>
          <b:Person>
            <b:Last>Plank</b:Last>
            <b:First>J.</b:First>
          </b:Person>
        </b:NameList>
      </b:Author>
    </b:Author>
    <b:RefOrder>40</b:RefOrder>
  </b:Source>
  <b:Source>
    <b:Tag>Bra12</b:Tag>
    <b:SourceType>JournalArticle</b:SourceType>
    <b:Guid>{92A0DEB9-99B1-8247-93CC-CC1E3BF7D7A1}</b:Guid>
    <b:Title>Improving Well Cementing Quality with an Environmentally Preferred Multifunctional Polymer</b:Title>
    <b:JournalName>SPE</b:JournalName>
    <b:Year>2012</b:Year>
    <b:Author>
      <b:Author>
        <b:NameList>
          <b:Person>
            <b:Last>Brandl</b:Last>
            <b:First>Andreas</b:First>
          </b:Person>
          <b:Person>
            <b:Last>Windal</b:Last>
            <b:Middle>Brat</b:Middle>
            <b:First>Scott</b:First>
          </b:Person>
          <b:Person>
            <b:Last>Magelky</b:Last>
            <b:First>Christina</b:First>
          </b:Person>
          <b:Person>
            <b:Last>Baker Hughes</b:Last>
          </b:Person>
        </b:NameList>
      </b:Author>
    </b:Author>
    <b:RefOrder>41</b:RefOrder>
  </b:Source>
  <b:Source>
    <b:Tag>Kum21</b:Tag>
    <b:SourceType>JournalArticle</b:SourceType>
    <b:Guid>{2518CF51-59B8-D647-9FAA-FC2A52041833}</b:Guid>
    <b:Title>Effect of Nanocellulose in Cement Systems</b:Title>
    <b:JournalName>SPE</b:JournalName>
    <b:Year>2021</b:Year>
    <b:Author>
      <b:Author>
        <b:NameList>
          <b:Person>
            <b:Last>Kumar</b:Last>
            <b:First>Animesh</b:First>
          </b:Person>
          <b:Person>
            <b:Last>Bhaisora</b:Last>
            <b:First>Devesh</b:First>
          </b:Person>
          <b:Person>
            <b:Last>Dange</b:Last>
            <b:First>Mikhil</b:First>
          </b:Person>
        </b:NameList>
      </b:Author>
    </b:Author>
    <b:RefOrder>42</b:RefOrder>
  </b:Source>
  <b:Source>
    <b:Tag>Xia14</b:Tag>
    <b:SourceType>Book</b:SourceType>
    <b:Guid>{CE761902-9FD1-A049-8CDF-751E6BD76F28}</b:Guid>
    <b:Title>Zonal Isolation Improvement through Enhanced Cement-Shale Bonding</b:Title>
    <b:Year>2014</b:Year>
    <b:Author>
      <b:Author>
        <b:NameList>
          <b:Person>
            <b:Last>Liu</b:Last>
            <b:First>Xiangyu</b:First>
          </b:Person>
        </b:NameList>
      </b:Author>
    </b:Author>
    <b:City>Austin</b:City>
    <b:Publisher>The University of Texas at Austin</b:Publisher>
    <b:RefOrder>36</b:RefOrder>
  </b:Source>
</b:Sources>
</file>

<file path=customXml/itemProps1.xml><?xml version="1.0" encoding="utf-8"?>
<ds:datastoreItem xmlns:ds="http://schemas.openxmlformats.org/officeDocument/2006/customXml" ds:itemID="{F8231371-6944-3545-8037-FEA44FFBB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16233</Words>
  <Characters>92531</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Rincon Silias, Fernando A.</dc:creator>
  <cp:keywords/>
  <dc:description/>
  <cp:lastModifiedBy>Rincon Silias, Fernando A.</cp:lastModifiedBy>
  <cp:revision>3</cp:revision>
  <cp:lastPrinted>2022-12-08T21:53:00Z</cp:lastPrinted>
  <dcterms:created xsi:type="dcterms:W3CDTF">2022-12-09T18:16:00Z</dcterms:created>
  <dcterms:modified xsi:type="dcterms:W3CDTF">2022-12-09T22:46:00Z</dcterms:modified>
</cp:coreProperties>
</file>